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pacing w:line="560" w:lineRule="exact"/>
        <w:rPr>
          <w:rFonts w:hint="eastAsia" w:ascii="方正小标宋简体" w:eastAsia="方正小标宋简体"/>
          <w:sz w:val="44"/>
          <w:szCs w:val="44"/>
        </w:rPr>
      </w:pPr>
      <w:r>
        <w:rPr>
          <w:rFonts w:hint="eastAsia" w:ascii="CESI黑体-GB2312" w:hAnsi="CESI黑体-GB2312" w:eastAsia="CESI黑体-GB2312" w:cs="CESI黑体-GB2312"/>
          <w:kern w:val="2"/>
          <w:sz w:val="32"/>
          <w:szCs w:val="32"/>
          <w:lang w:val="en-US" w:eastAsia="zh-CN" w:bidi="ar-SA"/>
        </w:rPr>
        <w:t>附件</w:t>
      </w:r>
    </w:p>
    <w:p>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center"/>
        <w:textAlignment w:val="auto"/>
        <w:rPr>
          <w:rFonts w:hint="eastAsia" w:ascii="方正小标宋简体" w:hAnsi="方正小标宋简体" w:eastAsia="方正小标宋简体" w:cs="方正小标宋简体"/>
          <w:sz w:val="44"/>
          <w:szCs w:val="44"/>
          <w:lang w:val="en-US" w:eastAsia="zh-CN"/>
        </w:rPr>
      </w:pPr>
    </w:p>
    <w:p>
      <w:pPr>
        <w:keepNext w:val="0"/>
        <w:keepLines w:val="0"/>
        <w:pageBreakBefore w:val="0"/>
        <w:widowControl w:val="0"/>
        <w:kinsoku/>
        <w:wordWrap/>
        <w:overflowPunct/>
        <w:topLinePunct w:val="0"/>
        <w:autoSpaceDE/>
        <w:autoSpaceDN/>
        <w:bidi w:val="0"/>
        <w:adjustRightInd/>
        <w:snapToGrid/>
        <w:spacing w:line="600" w:lineRule="exact"/>
        <w:ind w:left="0" w:leftChars="0" w:firstLine="0" w:firstLineChars="0"/>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河北省文化和旅游行业诚信品牌认定管理办法（暂行）</w:t>
      </w:r>
    </w:p>
    <w:p>
      <w:pPr>
        <w:adjustRightInd w:val="0"/>
        <w:snapToGrid w:val="0"/>
        <w:spacing w:line="578" w:lineRule="exact"/>
        <w:jc w:val="both"/>
        <w:rPr>
          <w:rFonts w:ascii="黑体" w:hAnsi="黑体" w:eastAsia="黑体"/>
          <w:b/>
          <w:sz w:val="32"/>
          <w:szCs w:val="32"/>
        </w:rPr>
      </w:pPr>
    </w:p>
    <w:p>
      <w:pPr>
        <w:numPr>
          <w:ilvl w:val="0"/>
          <w:numId w:val="1"/>
        </w:numPr>
        <w:adjustRightInd w:val="0"/>
        <w:snapToGrid w:val="0"/>
        <w:spacing w:line="600" w:lineRule="exact"/>
        <w:jc w:val="center"/>
        <w:rPr>
          <w:rFonts w:ascii="黑体" w:hAnsi="黑体" w:eastAsia="黑体"/>
          <w:bCs/>
          <w:sz w:val="32"/>
          <w:szCs w:val="32"/>
        </w:rPr>
      </w:pPr>
      <w:r>
        <w:rPr>
          <w:rFonts w:hint="eastAsia" w:ascii="黑体" w:hAnsi="黑体" w:eastAsia="黑体"/>
          <w:bCs/>
          <w:sz w:val="32"/>
          <w:szCs w:val="32"/>
        </w:rPr>
        <w:t xml:space="preserve"> 总则</w:t>
      </w:r>
    </w:p>
    <w:p>
      <w:pPr>
        <w:pStyle w:val="4"/>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sz w:val="32"/>
          <w:szCs w:val="32"/>
        </w:rPr>
      </w:pPr>
      <w:r>
        <w:rPr>
          <w:rFonts w:hint="eastAsia" w:ascii="黑体" w:hAnsi="黑体" w:eastAsia="黑体"/>
          <w:sz w:val="32"/>
          <w:szCs w:val="32"/>
        </w:rPr>
        <w:t>第一条</w:t>
      </w:r>
      <w:r>
        <w:rPr>
          <w:rFonts w:hint="eastAsia" w:ascii="黑体" w:hAnsi="黑体" w:eastAsia="黑体"/>
          <w:sz w:val="32"/>
          <w:szCs w:val="32"/>
          <w:lang w:val="en-US" w:eastAsia="zh-CN"/>
        </w:rPr>
        <w:t xml:space="preserve"> </w:t>
      </w:r>
      <w:r>
        <w:rPr>
          <w:rFonts w:hint="eastAsia" w:ascii="仿宋_GB2312" w:hAnsi="仿宋_GB2312" w:eastAsia="仿宋_GB2312" w:cs="仿宋_GB2312"/>
          <w:sz w:val="32"/>
          <w:szCs w:val="32"/>
        </w:rPr>
        <w:t>为推进全省</w:t>
      </w:r>
      <w:r>
        <w:rPr>
          <w:rFonts w:hint="eastAsia" w:ascii="仿宋_GB2312" w:hAnsi="仿宋_GB2312" w:eastAsia="仿宋_GB2312" w:cs="仿宋_GB2312"/>
          <w:sz w:val="32"/>
          <w:szCs w:val="32"/>
          <w:lang w:eastAsia="zh-CN"/>
        </w:rPr>
        <w:t>文</w:t>
      </w:r>
      <w:r>
        <w:rPr>
          <w:rFonts w:hint="eastAsia" w:ascii="仿宋_GB2312" w:hAnsi="仿宋_GB2312" w:eastAsia="仿宋_GB2312" w:cs="仿宋_GB2312"/>
          <w:sz w:val="32"/>
          <w:szCs w:val="32"/>
        </w:rPr>
        <w:t>旅行业信用体系建设，</w:t>
      </w:r>
      <w:r>
        <w:rPr>
          <w:rFonts w:hint="eastAsia" w:ascii="仿宋_GB2312" w:hAnsi="仿宋_GB2312" w:eastAsia="仿宋_GB2312" w:cs="仿宋_GB2312"/>
          <w:sz w:val="32"/>
          <w:szCs w:val="32"/>
          <w:lang w:eastAsia="zh-CN"/>
        </w:rPr>
        <w:t>发挥信用机制激励作用，培育</w:t>
      </w:r>
      <w:r>
        <w:rPr>
          <w:rFonts w:hint="eastAsia" w:ascii="仿宋_GB2312" w:hAnsi="仿宋_GB2312" w:eastAsia="仿宋_GB2312" w:cs="仿宋_GB2312"/>
          <w:sz w:val="32"/>
          <w:szCs w:val="32"/>
        </w:rPr>
        <w:t>诚信先进典型</w:t>
      </w:r>
      <w:r>
        <w:rPr>
          <w:rFonts w:hint="eastAsia" w:ascii="仿宋_GB2312" w:hAnsi="仿宋_GB2312" w:eastAsia="仿宋_GB2312" w:cs="仿宋_GB2312"/>
          <w:sz w:val="32"/>
          <w:szCs w:val="32"/>
          <w:lang w:eastAsia="zh-CN"/>
        </w:rPr>
        <w:t>，提升守信市场主体获得感，营造诚信经营环境，</w:t>
      </w:r>
      <w:r>
        <w:rPr>
          <w:rFonts w:hint="eastAsia" w:ascii="仿宋_GB2312" w:hAnsi="仿宋_GB2312" w:eastAsia="仿宋_GB2312" w:cs="仿宋_GB2312"/>
          <w:sz w:val="32"/>
          <w:szCs w:val="32"/>
        </w:rPr>
        <w:t>依据《文化和旅游市场信用管理规定》(中华人民共和国文化和旅游部令第7号)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《河北省优化营商环境条例》</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《河北省人民政府关于进一步加快社会信用体系建设的实施意见》(冀政字〔2019〕30号)</w:t>
      </w:r>
      <w:r>
        <w:rPr>
          <w:rFonts w:hint="eastAsia" w:ascii="仿宋_GB2312" w:hAnsi="仿宋_GB2312" w:eastAsia="仿宋_GB2312" w:cs="仿宋_GB2312"/>
          <w:sz w:val="32"/>
          <w:szCs w:val="32"/>
          <w:lang w:eastAsia="zh-CN"/>
        </w:rPr>
        <w:t>、《河北省文化和旅游行业信用分级分类管理办法》</w:t>
      </w:r>
      <w:r>
        <w:rPr>
          <w:rFonts w:hint="eastAsia" w:ascii="仿宋_GB2312" w:hAnsi="仿宋_GB2312" w:eastAsia="仿宋_GB2312" w:cs="仿宋_GB2312"/>
          <w:sz w:val="32"/>
          <w:szCs w:val="32"/>
        </w:rPr>
        <w:t>等文件精神，结合工作实际，制定本</w:t>
      </w:r>
      <w:r>
        <w:rPr>
          <w:rFonts w:hint="eastAsia" w:ascii="仿宋_GB2312" w:hAnsi="仿宋_GB2312" w:eastAsia="仿宋_GB2312" w:cs="仿宋_GB2312"/>
          <w:sz w:val="32"/>
          <w:szCs w:val="32"/>
          <w:lang w:eastAsia="zh-CN"/>
        </w:rPr>
        <w:t>办法</w:t>
      </w:r>
      <w:r>
        <w:rPr>
          <w:rFonts w:hint="eastAsia" w:ascii="仿宋_GB2312" w:hAnsi="仿宋_GB2312" w:eastAsia="仿宋_GB2312" w:cs="仿宋_GB2312"/>
          <w:sz w:val="32"/>
          <w:szCs w:val="32"/>
        </w:rPr>
        <w:t>。</w:t>
      </w:r>
    </w:p>
    <w:p>
      <w:pPr>
        <w:keepNext w:val="0"/>
        <w:keepLines w:val="0"/>
        <w:pageBreakBefore w:val="0"/>
        <w:kinsoku/>
        <w:wordWrap/>
        <w:overflowPunct/>
        <w:topLinePunct w:val="0"/>
        <w:autoSpaceDE/>
        <w:autoSpaceDN/>
        <w:bidi w:val="0"/>
        <w:spacing w:line="600" w:lineRule="exact"/>
        <w:ind w:firstLine="640" w:firstLineChars="200"/>
        <w:jc w:val="left"/>
        <w:textAlignment w:val="auto"/>
        <w:rPr>
          <w:rFonts w:ascii="仿宋_GB2312" w:hAnsi="仿宋_GB2312" w:eastAsia="仿宋_GB2312" w:cs="仿宋_GB2312"/>
          <w:sz w:val="32"/>
          <w:szCs w:val="32"/>
        </w:rPr>
      </w:pPr>
      <w:r>
        <w:rPr>
          <w:rFonts w:hint="eastAsia" w:ascii="黑体" w:hAnsi="黑体" w:eastAsia="黑体"/>
          <w:sz w:val="32"/>
          <w:szCs w:val="32"/>
        </w:rPr>
        <w:t>第二条</w:t>
      </w:r>
      <w:r>
        <w:rPr>
          <w:rFonts w:hint="eastAsia" w:ascii="黑体" w:hAnsi="黑体" w:eastAsia="黑体"/>
          <w:sz w:val="32"/>
          <w:szCs w:val="32"/>
          <w:lang w:val="en-US" w:eastAsia="zh-CN"/>
        </w:rPr>
        <w:t xml:space="preserve"> </w:t>
      </w:r>
      <w:r>
        <w:rPr>
          <w:rFonts w:hint="eastAsia" w:ascii="仿宋_GB2312" w:hAnsi="仿宋_GB2312" w:eastAsia="仿宋_GB2312" w:cs="仿宋_GB2312"/>
          <w:kern w:val="2"/>
          <w:sz w:val="32"/>
          <w:szCs w:val="32"/>
          <w:lang w:val="en-US" w:eastAsia="zh-CN" w:bidi="ar-SA"/>
        </w:rPr>
        <w:t>河北省行政区域内文化和旅游市场主体的诚信品牌认定、监督、管理等相关事项，适用本办法。</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600" w:lineRule="exact"/>
        <w:ind w:left="0" w:right="0" w:firstLine="640" w:firstLineChars="200"/>
        <w:jc w:val="both"/>
        <w:textAlignment w:val="auto"/>
        <w:rPr>
          <w:rFonts w:ascii="仿宋_GB2312" w:hAnsi="仿宋_GB2312" w:eastAsia="仿宋_GB2312" w:cs="仿宋_GB2312"/>
          <w:sz w:val="32"/>
          <w:szCs w:val="32"/>
        </w:rPr>
      </w:pPr>
      <w:r>
        <w:rPr>
          <w:rFonts w:hint="eastAsia" w:ascii="黑体" w:hAnsi="黑体" w:eastAsia="黑体"/>
          <w:sz w:val="32"/>
          <w:szCs w:val="32"/>
        </w:rPr>
        <w:t>第三条</w:t>
      </w:r>
      <w:r>
        <w:rPr>
          <w:rFonts w:hint="eastAsia" w:ascii="黑体" w:hAnsi="黑体" w:eastAsia="黑体"/>
          <w:sz w:val="32"/>
          <w:szCs w:val="32"/>
          <w:lang w:val="en-US" w:eastAsia="zh-CN"/>
        </w:rPr>
        <w:t xml:space="preserve"> </w:t>
      </w:r>
      <w:r>
        <w:rPr>
          <w:rFonts w:hint="eastAsia" w:ascii="仿宋_GB2312" w:hAnsi="仿宋_GB2312" w:eastAsia="仿宋_GB2312" w:cs="仿宋_GB2312"/>
          <w:kern w:val="2"/>
          <w:sz w:val="32"/>
          <w:szCs w:val="32"/>
          <w:lang w:val="en-US" w:eastAsia="zh-CN" w:bidi="ar-SA"/>
        </w:rPr>
        <w:t>河北省文化和旅游诚信品牌认定工作遵循企业自愿申报、客观公正认定、接受社会监督的原则，以每年度集中认定的方式，结合本省文化和旅游行业信用评价结果以及相关信用数据，遴选出行业信用突出代表和标杆企业。</w:t>
      </w:r>
    </w:p>
    <w:p>
      <w:pPr>
        <w:pStyle w:val="4"/>
        <w:keepNext w:val="0"/>
        <w:keepLines w:val="0"/>
        <w:pageBreakBefore w:val="0"/>
        <w:kinsoku/>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黑体" w:hAnsi="黑体" w:eastAsia="黑体"/>
          <w:sz w:val="32"/>
          <w:szCs w:val="32"/>
        </w:rPr>
        <w:t>第四条</w:t>
      </w:r>
      <w:r>
        <w:rPr>
          <w:rFonts w:hint="eastAsia" w:ascii="黑体" w:hAnsi="黑体" w:eastAsia="黑体"/>
          <w:sz w:val="32"/>
          <w:szCs w:val="32"/>
          <w:lang w:val="en-US" w:eastAsia="zh-CN"/>
        </w:rPr>
        <w:t xml:space="preserve"> </w:t>
      </w:r>
      <w:r>
        <w:rPr>
          <w:rFonts w:hint="eastAsia" w:ascii="仿宋_GB2312" w:hAnsi="仿宋_GB2312" w:eastAsia="仿宋_GB2312" w:cs="仿宋_GB2312"/>
          <w:kern w:val="2"/>
          <w:sz w:val="32"/>
          <w:szCs w:val="32"/>
          <w:lang w:val="en-US" w:eastAsia="zh-CN" w:bidi="ar-SA"/>
        </w:rPr>
        <w:t>河北省文化和旅游厅负责文化和旅游诚信品牌认定工作。各市文化和旅游部门负责组织本区域内诚信品牌初审和推荐工作。</w:t>
      </w:r>
    </w:p>
    <w:p/>
    <w:p>
      <w:pPr>
        <w:keepNext w:val="0"/>
        <w:keepLines w:val="0"/>
        <w:pageBreakBefore w:val="0"/>
        <w:numPr>
          <w:ilvl w:val="0"/>
          <w:numId w:val="1"/>
        </w:numPr>
        <w:kinsoku/>
        <w:wordWrap/>
        <w:overflowPunct/>
        <w:topLinePunct w:val="0"/>
        <w:autoSpaceDE/>
        <w:autoSpaceDN/>
        <w:bidi w:val="0"/>
        <w:adjustRightInd w:val="0"/>
        <w:snapToGrid w:val="0"/>
        <w:spacing w:line="600" w:lineRule="exact"/>
        <w:jc w:val="center"/>
        <w:textAlignment w:val="auto"/>
        <w:rPr>
          <w:rFonts w:ascii="黑体" w:hAnsi="黑体" w:eastAsia="黑体"/>
          <w:bCs/>
          <w:sz w:val="32"/>
          <w:szCs w:val="32"/>
        </w:rPr>
      </w:pPr>
      <w:r>
        <w:rPr>
          <w:rFonts w:hint="eastAsia" w:ascii="黑体" w:hAnsi="黑体" w:eastAsia="黑体"/>
          <w:bCs/>
          <w:sz w:val="32"/>
          <w:szCs w:val="32"/>
          <w:lang w:eastAsia="zh-CN"/>
        </w:rPr>
        <w:t>申报条件</w:t>
      </w:r>
    </w:p>
    <w:p>
      <w:pPr>
        <w:keepNext w:val="0"/>
        <w:keepLines w:val="0"/>
        <w:pageBreakBefore w:val="0"/>
        <w:widowControl/>
        <w:suppressLineNumbers w:val="0"/>
        <w:kinsoku/>
        <w:wordWrap/>
        <w:overflowPunct/>
        <w:topLinePunct w:val="0"/>
        <w:autoSpaceDE/>
        <w:autoSpaceDN/>
        <w:bidi w:val="0"/>
        <w:spacing w:line="600" w:lineRule="exact"/>
        <w:jc w:val="left"/>
        <w:textAlignment w:val="auto"/>
        <w:rPr>
          <w:rFonts w:hint="eastAsia" w:ascii="仿宋_GB2312" w:hAnsi="仿宋_GB2312" w:eastAsia="仿宋_GB2312" w:cs="仿宋_GB2312"/>
          <w:kern w:val="2"/>
          <w:sz w:val="32"/>
          <w:szCs w:val="32"/>
          <w:lang w:val="en-US" w:eastAsia="zh-CN" w:bidi="ar-SA"/>
        </w:rPr>
      </w:pPr>
      <w:r>
        <w:rPr>
          <w:rFonts w:hint="eastAsia" w:ascii="黑体" w:hAnsi="黑体" w:eastAsia="黑体"/>
          <w:bCs/>
          <w:sz w:val="32"/>
          <w:szCs w:val="32"/>
          <w:lang w:val="en-US" w:eastAsia="zh-CN"/>
        </w:rPr>
        <w:t xml:space="preserve">    </w:t>
      </w:r>
      <w:r>
        <w:rPr>
          <w:rFonts w:hint="eastAsia" w:ascii="黑体" w:hAnsi="黑体" w:eastAsia="黑体" w:cstheme="minorBidi"/>
          <w:kern w:val="2"/>
          <w:sz w:val="32"/>
          <w:szCs w:val="32"/>
          <w:lang w:val="en-US" w:eastAsia="zh-CN" w:bidi="ar-SA"/>
        </w:rPr>
        <w:t xml:space="preserve">第五条 </w:t>
      </w:r>
      <w:r>
        <w:rPr>
          <w:rFonts w:hint="eastAsia" w:ascii="仿宋_GB2312" w:hAnsi="仿宋_GB2312" w:eastAsia="仿宋_GB2312" w:cs="仿宋_GB2312"/>
          <w:kern w:val="2"/>
          <w:sz w:val="32"/>
          <w:szCs w:val="32"/>
          <w:lang w:val="en-US" w:eastAsia="zh-CN" w:bidi="ar-SA"/>
        </w:rPr>
        <w:t>申报河北省文化和旅游诚信品牌应当符合下列条件：</w:t>
      </w:r>
    </w:p>
    <w:p>
      <w:pPr>
        <w:pStyle w:val="8"/>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600" w:lineRule="exact"/>
        <w:ind w:left="5" w:leftChars="0" w:right="0" w:rightChars="0" w:firstLine="640" w:firstLineChars="200"/>
        <w:textAlignment w:val="auto"/>
        <w:rPr>
          <w:rFonts w:hint="eastAsia"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en-US" w:eastAsia="zh-CN" w:bidi="ar-SA"/>
        </w:rPr>
        <w:t>（一）  </w:t>
      </w:r>
      <w:r>
        <w:rPr>
          <w:rFonts w:hint="eastAsia" w:ascii="仿宋_GB2312" w:hAnsi="仿宋_GB2312" w:eastAsia="仿宋_GB2312" w:cs="仿宋_GB2312"/>
          <w:kern w:val="2"/>
          <w:sz w:val="32"/>
          <w:szCs w:val="32"/>
          <w:lang w:val="en-US" w:eastAsia="zh-CN" w:bidi="ar-SA"/>
        </w:rPr>
        <w:t>具备合法主体资格，依法取得相应资质，在河北省行政区域内登记注册且生产经营满3年以上；</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spacing w:before="0" w:beforeAutospacing="0" w:after="0" w:afterAutospacing="0" w:line="600" w:lineRule="exact"/>
        <w:ind w:left="0" w:right="0" w:firstLine="645"/>
        <w:textAlignment w:val="auto"/>
        <w:rPr>
          <w:rFonts w:hint="eastAsia"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en-US" w:eastAsia="zh-CN" w:bidi="ar-SA"/>
        </w:rPr>
        <w:t>（二）</w:t>
      </w:r>
      <w:r>
        <w:rPr>
          <w:rFonts w:hint="eastAsia" w:ascii="仿宋_GB2312" w:hAnsi="仿宋_GB2312" w:eastAsia="仿宋_GB2312" w:cs="仿宋_GB2312"/>
          <w:kern w:val="2"/>
          <w:sz w:val="32"/>
          <w:szCs w:val="32"/>
          <w:lang w:val="en-US" w:eastAsia="zh-CN" w:bidi="ar-SA"/>
        </w:rPr>
        <w:t>评定年度内，每季度河北省文化和旅游信用等级评定结果连续为A。</w:t>
      </w:r>
    </w:p>
    <w:p>
      <w:pPr>
        <w:keepNext w:val="0"/>
        <w:keepLines w:val="0"/>
        <w:pageBreakBefore w:val="0"/>
        <w:kinsoku/>
        <w:wordWrap/>
        <w:overflowPunct/>
        <w:topLinePunct w:val="0"/>
        <w:autoSpaceDE/>
        <w:autoSpaceDN/>
        <w:bidi w:val="0"/>
        <w:spacing w:line="600" w:lineRule="exact"/>
        <w:textAlignment w:val="auto"/>
      </w:pPr>
    </w:p>
    <w:p>
      <w:pPr>
        <w:keepNext w:val="0"/>
        <w:keepLines w:val="0"/>
        <w:pageBreakBefore w:val="0"/>
        <w:numPr>
          <w:ilvl w:val="0"/>
          <w:numId w:val="1"/>
        </w:numPr>
        <w:kinsoku/>
        <w:wordWrap/>
        <w:overflowPunct/>
        <w:topLinePunct w:val="0"/>
        <w:autoSpaceDE/>
        <w:autoSpaceDN/>
        <w:bidi w:val="0"/>
        <w:adjustRightInd w:val="0"/>
        <w:snapToGrid w:val="0"/>
        <w:spacing w:line="600" w:lineRule="exact"/>
        <w:jc w:val="center"/>
        <w:textAlignment w:val="auto"/>
        <w:rPr>
          <w:rFonts w:ascii="黑体" w:hAnsi="黑体" w:eastAsia="黑体"/>
          <w:bCs/>
          <w:sz w:val="32"/>
          <w:szCs w:val="32"/>
        </w:rPr>
      </w:pPr>
      <w:r>
        <w:rPr>
          <w:rFonts w:hint="eastAsia" w:ascii="黑体" w:hAnsi="黑体" w:eastAsia="黑体"/>
          <w:bCs/>
          <w:sz w:val="32"/>
          <w:szCs w:val="32"/>
        </w:rPr>
        <w:t>认定程序</w:t>
      </w:r>
    </w:p>
    <w:p>
      <w:pPr>
        <w:keepNext w:val="0"/>
        <w:keepLines w:val="0"/>
        <w:pageBreakBefore w:val="0"/>
        <w:numPr>
          <w:ilvl w:val="0"/>
          <w:numId w:val="0"/>
        </w:numPr>
        <w:kinsoku/>
        <w:wordWrap/>
        <w:overflowPunct/>
        <w:topLinePunct w:val="0"/>
        <w:autoSpaceDE/>
        <w:autoSpaceDN/>
        <w:bidi w:val="0"/>
        <w:spacing w:line="600" w:lineRule="exact"/>
        <w:ind w:left="0" w:leftChars="0" w:firstLine="640" w:firstLineChars="200"/>
        <w:textAlignment w:val="auto"/>
        <w:rPr>
          <w:rFonts w:hint="default" w:ascii="仿宋_GB2312" w:hAnsi="仿宋_GB2312" w:eastAsia="仿宋_GB2312" w:cs="仿宋_GB2312"/>
          <w:kern w:val="2"/>
          <w:sz w:val="32"/>
          <w:szCs w:val="32"/>
          <w:lang w:val="en-US" w:eastAsia="zh-CN" w:bidi="ar-SA"/>
        </w:rPr>
      </w:pPr>
      <w:r>
        <w:rPr>
          <w:rFonts w:hint="eastAsia" w:ascii="黑体" w:hAnsi="黑体" w:eastAsia="黑体" w:cs="黑体"/>
          <w:kern w:val="2"/>
          <w:sz w:val="32"/>
          <w:szCs w:val="32"/>
          <w:lang w:val="en-US" w:eastAsia="zh-CN" w:bidi="ar-SA"/>
        </w:rPr>
        <w:t xml:space="preserve">第六条 </w:t>
      </w:r>
      <w:r>
        <w:rPr>
          <w:rFonts w:hint="eastAsia" w:ascii="仿宋_GB2312" w:hAnsi="仿宋_GB2312" w:eastAsia="仿宋_GB2312" w:cs="仿宋_GB2312"/>
          <w:kern w:val="2"/>
          <w:sz w:val="32"/>
          <w:szCs w:val="32"/>
          <w:lang w:val="en-US" w:eastAsia="zh-CN" w:bidi="ar-SA"/>
        </w:rPr>
        <w:t>河北省文化和旅游诚信品牌认定工作</w:t>
      </w:r>
      <w:r>
        <w:rPr>
          <w:rFonts w:hint="default" w:ascii="仿宋_GB2312" w:hAnsi="仿宋_GB2312" w:eastAsia="仿宋_GB2312" w:cs="仿宋_GB2312"/>
          <w:kern w:val="2"/>
          <w:sz w:val="32"/>
          <w:szCs w:val="32"/>
          <w:lang w:val="en-US" w:eastAsia="zh-CN" w:bidi="ar-SA"/>
        </w:rPr>
        <w:t>按照属地管理</w:t>
      </w:r>
      <w:r>
        <w:rPr>
          <w:rFonts w:hint="eastAsia" w:ascii="仿宋_GB2312" w:hAnsi="仿宋_GB2312" w:eastAsia="仿宋_GB2312" w:cs="仿宋_GB2312"/>
          <w:kern w:val="2"/>
          <w:sz w:val="32"/>
          <w:szCs w:val="32"/>
          <w:lang w:val="en-US" w:eastAsia="zh-CN" w:bidi="ar-SA"/>
        </w:rPr>
        <w:t>原则，实行</w:t>
      </w:r>
      <w:r>
        <w:rPr>
          <w:rFonts w:hint="default" w:ascii="仿宋_GB2312" w:hAnsi="仿宋_GB2312" w:eastAsia="仿宋_GB2312" w:cs="仿宋_GB2312"/>
          <w:kern w:val="2"/>
          <w:sz w:val="32"/>
          <w:szCs w:val="32"/>
          <w:lang w:val="en-US" w:eastAsia="zh-CN" w:bidi="ar-SA"/>
        </w:rPr>
        <w:t>逐级申报</w:t>
      </w:r>
      <w:r>
        <w:rPr>
          <w:rFonts w:hint="eastAsia" w:ascii="仿宋_GB2312" w:hAnsi="仿宋_GB2312" w:eastAsia="仿宋_GB2312" w:cs="仿宋_GB2312"/>
          <w:kern w:val="2"/>
          <w:sz w:val="32"/>
          <w:szCs w:val="32"/>
          <w:lang w:val="en-US" w:eastAsia="zh-CN" w:bidi="ar-SA"/>
        </w:rPr>
        <w:t>。市级文化和旅游部门负责受理企业申请，对申报材料的真实性、完整性、有效性进行审查并向省级文化和旅游部门进行推荐，由省级文化和旅游部门组织评审，优选出一批河北省文化和旅游诚信品牌。</w:t>
      </w:r>
    </w:p>
    <w:p>
      <w:pPr>
        <w:keepNext w:val="0"/>
        <w:keepLines w:val="0"/>
        <w:pageBreakBefore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仿宋_GB2312" w:hAnsi="仿宋_GB2312" w:eastAsia="仿宋_GB2312" w:cs="仿宋_GB2312"/>
          <w:kern w:val="2"/>
          <w:sz w:val="32"/>
          <w:szCs w:val="32"/>
          <w:lang w:val="en-US" w:eastAsia="zh-CN" w:bidi="ar-SA"/>
        </w:rPr>
      </w:pPr>
      <w:r>
        <w:rPr>
          <w:rFonts w:hint="eastAsia" w:ascii="黑体" w:hAnsi="黑体" w:eastAsia="黑体"/>
          <w:sz w:val="32"/>
          <w:szCs w:val="32"/>
        </w:rPr>
        <w:t>第</w:t>
      </w:r>
      <w:r>
        <w:rPr>
          <w:rFonts w:hint="eastAsia" w:ascii="黑体" w:hAnsi="黑体" w:eastAsia="黑体"/>
          <w:sz w:val="32"/>
          <w:szCs w:val="32"/>
          <w:lang w:val="en-US" w:eastAsia="zh-CN"/>
        </w:rPr>
        <w:t>七</w:t>
      </w:r>
      <w:r>
        <w:rPr>
          <w:rFonts w:hint="eastAsia" w:ascii="黑体" w:hAnsi="黑体" w:eastAsia="黑体"/>
          <w:sz w:val="32"/>
          <w:szCs w:val="32"/>
        </w:rPr>
        <w:t>条</w:t>
      </w:r>
      <w:r>
        <w:rPr>
          <w:rFonts w:hint="eastAsia" w:ascii="黑体" w:hAnsi="黑体" w:eastAsia="黑体"/>
          <w:sz w:val="32"/>
          <w:szCs w:val="32"/>
          <w:lang w:val="en-US" w:eastAsia="zh-CN"/>
        </w:rPr>
        <w:t xml:space="preserve"> </w:t>
      </w:r>
      <w:r>
        <w:rPr>
          <w:rFonts w:hint="default" w:ascii="仿宋_GB2312" w:hAnsi="仿宋_GB2312" w:eastAsia="仿宋_GB2312" w:cs="仿宋_GB2312"/>
          <w:kern w:val="2"/>
          <w:sz w:val="32"/>
          <w:szCs w:val="32"/>
          <w:lang w:val="en-US" w:eastAsia="zh-CN" w:bidi="ar-SA"/>
        </w:rPr>
        <w:t>申报</w:t>
      </w:r>
      <w:r>
        <w:rPr>
          <w:rFonts w:hint="eastAsia" w:ascii="仿宋_GB2312" w:hAnsi="仿宋_GB2312" w:eastAsia="仿宋_GB2312" w:cs="仿宋_GB2312"/>
          <w:kern w:val="2"/>
          <w:sz w:val="32"/>
          <w:szCs w:val="32"/>
          <w:lang w:val="en-US" w:eastAsia="zh-CN" w:bidi="ar-SA"/>
        </w:rPr>
        <w:t>河北</w:t>
      </w:r>
      <w:r>
        <w:rPr>
          <w:rFonts w:hint="default" w:ascii="仿宋_GB2312" w:hAnsi="仿宋_GB2312" w:eastAsia="仿宋_GB2312" w:cs="仿宋_GB2312"/>
          <w:kern w:val="2"/>
          <w:sz w:val="32"/>
          <w:szCs w:val="32"/>
          <w:lang w:val="en-US" w:eastAsia="zh-CN" w:bidi="ar-SA"/>
        </w:rPr>
        <w:t>省</w:t>
      </w:r>
      <w:r>
        <w:rPr>
          <w:rFonts w:hint="eastAsia" w:ascii="仿宋_GB2312" w:hAnsi="仿宋_GB2312" w:eastAsia="仿宋_GB2312" w:cs="仿宋_GB2312"/>
          <w:kern w:val="2"/>
          <w:sz w:val="32"/>
          <w:szCs w:val="32"/>
          <w:lang w:val="en-US" w:eastAsia="zh-CN" w:bidi="ar-SA"/>
        </w:rPr>
        <w:t>文化和旅游行业</w:t>
      </w:r>
      <w:r>
        <w:rPr>
          <w:rFonts w:hint="default" w:ascii="仿宋_GB2312" w:hAnsi="仿宋_GB2312" w:eastAsia="仿宋_GB2312" w:cs="仿宋_GB2312"/>
          <w:kern w:val="2"/>
          <w:sz w:val="32"/>
          <w:szCs w:val="32"/>
          <w:lang w:val="en-US" w:eastAsia="zh-CN" w:bidi="ar-SA"/>
        </w:rPr>
        <w:t>诚信品牌的企业，须于认定年度</w:t>
      </w:r>
      <w:r>
        <w:rPr>
          <w:rFonts w:hint="eastAsia" w:ascii="仿宋_GB2312" w:hAnsi="仿宋_GB2312" w:eastAsia="仿宋_GB2312" w:cs="仿宋_GB2312"/>
          <w:kern w:val="2"/>
          <w:sz w:val="32"/>
          <w:szCs w:val="32"/>
          <w:lang w:val="en-US" w:eastAsia="zh-CN" w:bidi="ar-SA"/>
        </w:rPr>
        <w:t>11</w:t>
      </w:r>
      <w:r>
        <w:rPr>
          <w:rFonts w:hint="default" w:ascii="仿宋_GB2312" w:hAnsi="仿宋_GB2312" w:eastAsia="仿宋_GB2312" w:cs="仿宋_GB2312"/>
          <w:kern w:val="2"/>
          <w:sz w:val="32"/>
          <w:szCs w:val="32"/>
          <w:lang w:val="en-US" w:eastAsia="zh-CN" w:bidi="ar-SA"/>
        </w:rPr>
        <w:t>月30日前，向企业所在地</w:t>
      </w:r>
      <w:r>
        <w:rPr>
          <w:rFonts w:hint="eastAsia" w:ascii="仿宋_GB2312" w:hAnsi="仿宋_GB2312" w:eastAsia="仿宋_GB2312" w:cs="仿宋_GB2312"/>
          <w:kern w:val="2"/>
          <w:sz w:val="32"/>
          <w:szCs w:val="32"/>
          <w:lang w:val="en-US" w:eastAsia="zh-CN" w:bidi="ar-SA"/>
        </w:rPr>
        <w:t>市级文化和旅游部门</w:t>
      </w:r>
      <w:r>
        <w:rPr>
          <w:rFonts w:hint="default" w:ascii="仿宋_GB2312" w:hAnsi="仿宋_GB2312" w:eastAsia="仿宋_GB2312" w:cs="仿宋_GB2312"/>
          <w:kern w:val="2"/>
          <w:sz w:val="32"/>
          <w:szCs w:val="32"/>
          <w:lang w:val="en-US" w:eastAsia="zh-CN" w:bidi="ar-SA"/>
        </w:rPr>
        <w:t>提交下列材料：</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default"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en-US" w:eastAsia="zh-CN" w:bidi="ar-SA"/>
        </w:rPr>
        <w:t>（一）</w:t>
      </w:r>
      <w:r>
        <w:rPr>
          <w:rFonts w:hint="eastAsia" w:ascii="仿宋_GB2312" w:hAnsi="仿宋_GB2312" w:eastAsia="仿宋_GB2312" w:cs="仿宋_GB2312"/>
          <w:kern w:val="2"/>
          <w:sz w:val="32"/>
          <w:szCs w:val="32"/>
          <w:lang w:val="en-US" w:eastAsia="zh-CN" w:bidi="ar-SA"/>
        </w:rPr>
        <w:t>河北</w:t>
      </w:r>
      <w:r>
        <w:rPr>
          <w:rFonts w:hint="default" w:ascii="仿宋_GB2312" w:hAnsi="仿宋_GB2312" w:eastAsia="仿宋_GB2312" w:cs="仿宋_GB2312"/>
          <w:kern w:val="2"/>
          <w:sz w:val="32"/>
          <w:szCs w:val="32"/>
          <w:lang w:val="en-US" w:eastAsia="zh-CN" w:bidi="ar-SA"/>
        </w:rPr>
        <w:t>省</w:t>
      </w:r>
      <w:r>
        <w:rPr>
          <w:rFonts w:hint="eastAsia" w:ascii="仿宋_GB2312" w:hAnsi="仿宋_GB2312" w:eastAsia="仿宋_GB2312" w:cs="仿宋_GB2312"/>
          <w:kern w:val="2"/>
          <w:sz w:val="32"/>
          <w:szCs w:val="32"/>
          <w:lang w:val="en-US" w:eastAsia="zh-CN" w:bidi="ar-SA"/>
        </w:rPr>
        <w:t>文化和旅游行业</w:t>
      </w:r>
      <w:r>
        <w:rPr>
          <w:rFonts w:hint="default" w:ascii="仿宋_GB2312" w:hAnsi="仿宋_GB2312" w:eastAsia="仿宋_GB2312" w:cs="仿宋_GB2312"/>
          <w:kern w:val="2"/>
          <w:sz w:val="32"/>
          <w:szCs w:val="32"/>
          <w:lang w:val="en-US" w:eastAsia="zh-CN" w:bidi="ar-SA"/>
        </w:rPr>
        <w:t>诚信品牌企业申报书；</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default"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en-US" w:eastAsia="zh-CN" w:bidi="ar-SA"/>
        </w:rPr>
        <w:t>（二）</w:t>
      </w:r>
      <w:r>
        <w:rPr>
          <w:rFonts w:hint="eastAsia" w:ascii="仿宋_GB2312" w:hAnsi="仿宋_GB2312" w:eastAsia="仿宋_GB2312" w:cs="仿宋_GB2312"/>
          <w:kern w:val="2"/>
          <w:sz w:val="32"/>
          <w:szCs w:val="32"/>
          <w:lang w:val="en-US" w:eastAsia="zh-CN" w:bidi="ar-SA"/>
        </w:rPr>
        <w:t>在有效期内的</w:t>
      </w:r>
      <w:r>
        <w:rPr>
          <w:rFonts w:hint="default" w:ascii="仿宋_GB2312" w:hAnsi="仿宋_GB2312" w:eastAsia="仿宋_GB2312" w:cs="仿宋_GB2312"/>
          <w:kern w:val="2"/>
          <w:sz w:val="32"/>
          <w:szCs w:val="32"/>
          <w:lang w:val="en-US" w:eastAsia="zh-CN" w:bidi="ar-SA"/>
        </w:rPr>
        <w:t>企业营业执照副本和各类行政许可的复印件；</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default"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en-US" w:eastAsia="zh-CN" w:bidi="ar-SA"/>
        </w:rPr>
        <w:t>（三）有关部门颁发的资质证书及各类荣誉证书（或表彰、奖励</w:t>
      </w:r>
      <w:r>
        <w:rPr>
          <w:rFonts w:hint="eastAsia" w:ascii="仿宋_GB2312" w:hAnsi="仿宋_GB2312" w:eastAsia="仿宋_GB2312" w:cs="仿宋_GB2312"/>
          <w:kern w:val="2"/>
          <w:sz w:val="32"/>
          <w:szCs w:val="32"/>
          <w:lang w:val="en-US" w:eastAsia="zh-CN" w:bidi="ar-SA"/>
        </w:rPr>
        <w:t>等</w:t>
      </w:r>
      <w:r>
        <w:rPr>
          <w:rFonts w:hint="default" w:ascii="仿宋_GB2312" w:hAnsi="仿宋_GB2312" w:eastAsia="仿宋_GB2312" w:cs="仿宋_GB2312"/>
          <w:kern w:val="2"/>
          <w:sz w:val="32"/>
          <w:szCs w:val="32"/>
          <w:lang w:val="en-US" w:eastAsia="zh-CN" w:bidi="ar-SA"/>
        </w:rPr>
        <w:t>通报和文件）复印件；</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（四）积极参与社会公益活动等佐证材料，包括但不限于志愿服务、公益慈善活动、诚信宣传。</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right="0" w:firstLine="640" w:firstLineChars="200"/>
        <w:jc w:val="left"/>
        <w:textAlignment w:val="auto"/>
        <w:rPr>
          <w:rFonts w:hint="eastAsia"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en-US" w:eastAsia="zh-CN" w:bidi="ar-SA"/>
        </w:rPr>
        <w:t>（五）</w:t>
      </w:r>
      <w:r>
        <w:rPr>
          <w:rFonts w:hint="eastAsia" w:ascii="仿宋_GB2312" w:hAnsi="仿宋_GB2312" w:eastAsia="仿宋_GB2312" w:cs="仿宋_GB2312"/>
          <w:kern w:val="2"/>
          <w:sz w:val="32"/>
          <w:szCs w:val="32"/>
          <w:lang w:val="en-US" w:eastAsia="zh-CN" w:bidi="ar-SA"/>
        </w:rPr>
        <w:t>与有关部门签订的信用承诺书及履诺证明。</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eastAsia"/>
          <w:lang w:eastAsia="zh-CN"/>
        </w:rPr>
      </w:pPr>
      <w:r>
        <w:rPr>
          <w:rFonts w:hint="eastAsia" w:ascii="仿宋_GB2312" w:hAnsi="仿宋_GB2312" w:eastAsia="仿宋_GB2312" w:cs="仿宋_GB2312"/>
          <w:kern w:val="2"/>
          <w:sz w:val="32"/>
          <w:szCs w:val="32"/>
          <w:lang w:val="en-US" w:eastAsia="zh-CN" w:bidi="ar-SA"/>
        </w:rPr>
        <w:t>（六）</w:t>
      </w:r>
      <w:r>
        <w:rPr>
          <w:rFonts w:hint="default" w:ascii="仿宋_GB2312" w:hAnsi="仿宋_GB2312" w:eastAsia="仿宋_GB2312" w:cs="仿宋_GB2312"/>
          <w:kern w:val="2"/>
          <w:sz w:val="32"/>
          <w:szCs w:val="32"/>
          <w:lang w:val="en-US" w:eastAsia="zh-CN" w:bidi="ar-SA"/>
        </w:rPr>
        <w:t>需要提交的其他相关材料。</w:t>
      </w:r>
    </w:p>
    <w:p>
      <w:pPr>
        <w:keepNext w:val="0"/>
        <w:keepLines w:val="0"/>
        <w:pageBreakBefore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黑体" w:hAnsi="黑体" w:eastAsia="黑体"/>
          <w:sz w:val="32"/>
          <w:szCs w:val="32"/>
          <w:lang w:eastAsia="zh-CN"/>
        </w:rPr>
        <w:t>第</w:t>
      </w:r>
      <w:r>
        <w:rPr>
          <w:rFonts w:hint="eastAsia" w:ascii="黑体" w:hAnsi="黑体" w:eastAsia="黑体"/>
          <w:sz w:val="32"/>
          <w:szCs w:val="32"/>
          <w:lang w:val="en-US" w:eastAsia="zh-CN"/>
        </w:rPr>
        <w:t>八</w:t>
      </w:r>
      <w:r>
        <w:rPr>
          <w:rFonts w:hint="eastAsia" w:ascii="黑体" w:hAnsi="黑体" w:eastAsia="黑体"/>
          <w:sz w:val="32"/>
          <w:szCs w:val="32"/>
          <w:lang w:eastAsia="zh-CN"/>
        </w:rPr>
        <w:t>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kern w:val="2"/>
          <w:sz w:val="32"/>
          <w:szCs w:val="32"/>
          <w:lang w:val="en-US" w:eastAsia="zh-CN" w:bidi="ar-SA"/>
        </w:rPr>
        <w:t>申报企业提交的申报材料应真实、客观、准确、可靠，如发现谎报数据、提供虚假材料等行为，将取消当年申报资格，三年内不得申报，对已入选诚信品牌的，将对外发布公告取消认定决定并从诚信品牌名单中删除。</w:t>
      </w:r>
    </w:p>
    <w:p>
      <w:pPr>
        <w:keepNext w:val="0"/>
        <w:keepLines w:val="0"/>
        <w:pageBreakBefore w:val="0"/>
        <w:numPr>
          <w:ilvl w:val="0"/>
          <w:numId w:val="0"/>
        </w:numPr>
        <w:kinsoku/>
        <w:wordWrap/>
        <w:overflowPunct/>
        <w:topLinePunct w:val="0"/>
        <w:autoSpaceDE/>
        <w:autoSpaceDN/>
        <w:bidi w:val="0"/>
        <w:spacing w:line="600" w:lineRule="exact"/>
        <w:ind w:firstLine="640" w:firstLineChars="200"/>
        <w:textAlignment w:val="auto"/>
        <w:rPr>
          <w:rFonts w:ascii="仿宋_GB2312" w:hAnsi="仿宋_GB2312" w:eastAsia="仿宋_GB2312" w:cs="仿宋_GB2312"/>
          <w:sz w:val="32"/>
          <w:szCs w:val="32"/>
        </w:rPr>
      </w:pPr>
      <w:r>
        <w:rPr>
          <w:rFonts w:hint="eastAsia" w:ascii="黑体" w:hAnsi="黑体" w:eastAsia="黑体" w:cs="黑体"/>
          <w:sz w:val="32"/>
          <w:szCs w:val="32"/>
          <w:lang w:eastAsia="zh-CN"/>
        </w:rPr>
        <w:t>第</w:t>
      </w:r>
      <w:r>
        <w:rPr>
          <w:rFonts w:hint="eastAsia" w:ascii="黑体" w:hAnsi="黑体" w:eastAsia="黑体" w:cs="黑体"/>
          <w:sz w:val="32"/>
          <w:szCs w:val="32"/>
          <w:lang w:val="en-US" w:eastAsia="zh-CN"/>
        </w:rPr>
        <w:t>九</w:t>
      </w:r>
      <w:r>
        <w:rPr>
          <w:rFonts w:hint="eastAsia" w:ascii="黑体" w:hAnsi="黑体" w:eastAsia="黑体" w:cs="黑体"/>
          <w:sz w:val="32"/>
          <w:szCs w:val="32"/>
          <w:lang w:eastAsia="zh-CN"/>
        </w:rPr>
        <w:t>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kern w:val="2"/>
          <w:sz w:val="32"/>
          <w:szCs w:val="32"/>
          <w:lang w:val="en-US" w:eastAsia="zh-CN" w:bidi="ar-SA"/>
        </w:rPr>
        <w:t>市级文化和旅游部门对申报企业进行资格审核并向省级文化和旅游部门出具推荐意见。省级文化和旅游部门对诚信品牌市场主体进行综合认定，确定最终入选名单。</w:t>
      </w:r>
    </w:p>
    <w:p>
      <w:pPr>
        <w:pStyle w:val="4"/>
        <w:keepNext w:val="0"/>
        <w:keepLines w:val="0"/>
        <w:pageBreakBefore w:val="0"/>
        <w:numPr>
          <w:ilvl w:val="0"/>
          <w:numId w:val="0"/>
        </w:numPr>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黑体" w:hAnsi="黑体" w:eastAsia="黑体" w:cs="黑体"/>
          <w:kern w:val="2"/>
          <w:sz w:val="32"/>
          <w:szCs w:val="32"/>
          <w:lang w:val="en-US" w:eastAsia="zh-CN" w:bidi="ar-SA"/>
        </w:rPr>
        <w:t>第十条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kern w:val="2"/>
          <w:sz w:val="32"/>
          <w:szCs w:val="32"/>
          <w:lang w:val="en-US" w:eastAsia="zh-CN" w:bidi="ar-SA"/>
        </w:rPr>
        <w:t>入选名单通过河北省文化和旅游厅官方网站向社会进行公示，公示期为7个工作日。公示期满，</w:t>
      </w:r>
      <w:r>
        <w:rPr>
          <w:rFonts w:hint="default" w:ascii="仿宋_GB2312" w:hAnsi="仿宋_GB2312" w:eastAsia="仿宋_GB2312" w:cs="仿宋_GB2312"/>
          <w:kern w:val="2"/>
          <w:sz w:val="32"/>
          <w:szCs w:val="32"/>
          <w:lang w:val="en-US" w:eastAsia="zh-CN" w:bidi="ar-SA"/>
        </w:rPr>
        <w:t>通过公示无异议的参评企业</w:t>
      </w:r>
      <w:r>
        <w:rPr>
          <w:rFonts w:hint="eastAsia" w:ascii="仿宋_GB2312" w:hAnsi="仿宋_GB2312" w:eastAsia="仿宋_GB2312" w:cs="仿宋_GB2312"/>
          <w:kern w:val="2"/>
          <w:sz w:val="32"/>
          <w:szCs w:val="32"/>
          <w:lang w:val="en-US" w:eastAsia="zh-CN" w:bidi="ar-SA"/>
        </w:rPr>
        <w:t>经过厅务会审议后，被认定为“河北省文化和旅游行业诚信品牌”并对外公告。</w:t>
      </w:r>
    </w:p>
    <w:p>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600" w:lineRule="exact"/>
        <w:ind w:left="0" w:right="0" w:firstLine="640" w:firstLineChars="200"/>
        <w:jc w:val="left"/>
        <w:textAlignment w:val="auto"/>
        <w:rPr>
          <w:rFonts w:hint="default" w:ascii="仿宋_GB2312" w:hAnsi="仿宋_GB2312" w:eastAsia="仿宋_GB2312" w:cs="仿宋_GB2312"/>
          <w:kern w:val="2"/>
          <w:sz w:val="32"/>
          <w:szCs w:val="32"/>
          <w:lang w:val="en-US" w:eastAsia="zh-CN" w:bidi="ar-SA"/>
        </w:rPr>
      </w:pPr>
      <w:r>
        <w:rPr>
          <w:rFonts w:hint="default" w:ascii="仿宋_GB2312" w:hAnsi="仿宋_GB2312" w:eastAsia="仿宋_GB2312" w:cs="仿宋_GB2312"/>
          <w:kern w:val="2"/>
          <w:sz w:val="32"/>
          <w:szCs w:val="32"/>
          <w:lang w:val="en-US" w:eastAsia="zh-CN" w:bidi="ar-SA"/>
        </w:rPr>
        <w:t>公示期</w:t>
      </w:r>
      <w:r>
        <w:rPr>
          <w:rFonts w:hint="eastAsia" w:ascii="仿宋_GB2312" w:hAnsi="仿宋_GB2312" w:eastAsia="仿宋_GB2312" w:cs="仿宋_GB2312"/>
          <w:kern w:val="2"/>
          <w:sz w:val="32"/>
          <w:szCs w:val="32"/>
          <w:lang w:val="en-US" w:eastAsia="zh-CN" w:bidi="ar-SA"/>
        </w:rPr>
        <w:t>间</w:t>
      </w:r>
      <w:r>
        <w:rPr>
          <w:rFonts w:hint="default" w:ascii="仿宋_GB2312" w:hAnsi="仿宋_GB2312" w:eastAsia="仿宋_GB2312" w:cs="仿宋_GB2312"/>
          <w:kern w:val="2"/>
          <w:sz w:val="32"/>
          <w:szCs w:val="32"/>
          <w:lang w:val="en-US" w:eastAsia="zh-CN" w:bidi="ar-SA"/>
        </w:rPr>
        <w:t>接到投诉、举报</w:t>
      </w:r>
      <w:r>
        <w:rPr>
          <w:rFonts w:hint="eastAsia" w:ascii="仿宋_GB2312" w:hAnsi="仿宋_GB2312" w:eastAsia="仿宋_GB2312" w:cs="仿宋_GB2312"/>
          <w:kern w:val="2"/>
          <w:sz w:val="32"/>
          <w:szCs w:val="32"/>
          <w:lang w:val="en-US" w:eastAsia="zh-CN" w:bidi="ar-SA"/>
        </w:rPr>
        <w:t>的</w:t>
      </w:r>
      <w:r>
        <w:rPr>
          <w:rFonts w:hint="default" w:ascii="仿宋_GB2312" w:hAnsi="仿宋_GB2312" w:eastAsia="仿宋_GB2312" w:cs="仿宋_GB2312"/>
          <w:kern w:val="2"/>
          <w:sz w:val="32"/>
          <w:szCs w:val="32"/>
          <w:lang w:val="en-US" w:eastAsia="zh-CN" w:bidi="ar-SA"/>
        </w:rPr>
        <w:t>，</w:t>
      </w:r>
      <w:r>
        <w:rPr>
          <w:rFonts w:hint="eastAsia" w:ascii="仿宋_GB2312" w:hAnsi="仿宋_GB2312" w:eastAsia="仿宋_GB2312" w:cs="仿宋_GB2312"/>
          <w:kern w:val="2"/>
          <w:sz w:val="32"/>
          <w:szCs w:val="32"/>
          <w:lang w:val="en-US" w:eastAsia="zh-CN" w:bidi="ar-SA"/>
        </w:rPr>
        <w:t>由省文化和旅游厅</w:t>
      </w:r>
      <w:r>
        <w:rPr>
          <w:rFonts w:hint="default" w:ascii="仿宋_GB2312" w:hAnsi="仿宋_GB2312" w:eastAsia="仿宋_GB2312" w:cs="仿宋_GB2312"/>
          <w:kern w:val="2"/>
          <w:sz w:val="32"/>
          <w:szCs w:val="32"/>
          <w:lang w:val="en-US" w:eastAsia="zh-CN" w:bidi="ar-SA"/>
        </w:rPr>
        <w:t>组织调查核实。经查</w:t>
      </w:r>
      <w:r>
        <w:rPr>
          <w:rFonts w:hint="eastAsia" w:ascii="仿宋_GB2312" w:hAnsi="仿宋_GB2312" w:eastAsia="仿宋_GB2312" w:cs="仿宋_GB2312"/>
          <w:kern w:val="2"/>
          <w:sz w:val="32"/>
          <w:szCs w:val="32"/>
          <w:lang w:val="en-US" w:eastAsia="zh-CN" w:bidi="ar-SA"/>
        </w:rPr>
        <w:t>证问题属实的</w:t>
      </w:r>
      <w:r>
        <w:rPr>
          <w:rFonts w:hint="default" w:ascii="仿宋_GB2312" w:hAnsi="仿宋_GB2312" w:eastAsia="仿宋_GB2312" w:cs="仿宋_GB2312"/>
          <w:kern w:val="2"/>
          <w:sz w:val="32"/>
          <w:szCs w:val="32"/>
          <w:lang w:val="en-US" w:eastAsia="zh-CN" w:bidi="ar-SA"/>
        </w:rPr>
        <w:t>，将取消</w:t>
      </w:r>
      <w:r>
        <w:rPr>
          <w:rFonts w:hint="eastAsia" w:ascii="仿宋_GB2312" w:hAnsi="仿宋_GB2312" w:eastAsia="仿宋_GB2312" w:cs="仿宋_GB2312"/>
          <w:kern w:val="2"/>
          <w:sz w:val="32"/>
          <w:szCs w:val="32"/>
          <w:lang w:val="en-US" w:eastAsia="zh-CN" w:bidi="ar-SA"/>
        </w:rPr>
        <w:t>企业认定</w:t>
      </w:r>
      <w:r>
        <w:rPr>
          <w:rFonts w:hint="default" w:ascii="仿宋_GB2312" w:hAnsi="仿宋_GB2312" w:eastAsia="仿宋_GB2312" w:cs="仿宋_GB2312"/>
          <w:kern w:val="2"/>
          <w:sz w:val="32"/>
          <w:szCs w:val="32"/>
          <w:lang w:val="en-US" w:eastAsia="zh-CN" w:bidi="ar-SA"/>
        </w:rPr>
        <w:t>资格。</w:t>
      </w:r>
    </w:p>
    <w:p>
      <w:pPr>
        <w:keepNext w:val="0"/>
        <w:keepLines w:val="0"/>
        <w:pageBreakBefore w:val="0"/>
        <w:widowControl/>
        <w:numPr>
          <w:ilvl w:val="0"/>
          <w:numId w:val="0"/>
        </w:numPr>
        <w:suppressLineNumbers w:val="0"/>
        <w:kinsoku/>
        <w:wordWrap/>
        <w:overflowPunct/>
        <w:topLinePunct w:val="0"/>
        <w:autoSpaceDE/>
        <w:autoSpaceDN/>
        <w:bidi w:val="0"/>
        <w:spacing w:line="600" w:lineRule="exact"/>
        <w:ind w:left="10" w:leftChars="0" w:firstLine="617" w:firstLineChars="193"/>
        <w:jc w:val="left"/>
        <w:textAlignment w:val="auto"/>
        <w:rPr>
          <w:rFonts w:hint="eastAsia"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 xml:space="preserve">第十一条 </w:t>
      </w:r>
      <w:r>
        <w:rPr>
          <w:rFonts w:hint="eastAsia" w:ascii="仿宋_GB2312" w:hAnsi="仿宋_GB2312" w:eastAsia="仿宋_GB2312" w:cs="仿宋_GB2312"/>
          <w:sz w:val="32"/>
          <w:szCs w:val="32"/>
          <w:lang w:eastAsia="zh-CN"/>
        </w:rPr>
        <w:t>河北</w:t>
      </w:r>
      <w:r>
        <w:rPr>
          <w:rFonts w:hint="eastAsia" w:ascii="仿宋_GB2312" w:hAnsi="仿宋_GB2312" w:eastAsia="仿宋_GB2312" w:cs="仿宋_GB2312"/>
          <w:sz w:val="32"/>
          <w:szCs w:val="32"/>
        </w:rPr>
        <w:t>省文化和旅游厅对</w:t>
      </w:r>
      <w:r>
        <w:rPr>
          <w:rFonts w:hint="eastAsia" w:ascii="仿宋_GB2312" w:hAnsi="仿宋_GB2312" w:eastAsia="仿宋_GB2312" w:cs="仿宋_GB2312"/>
          <w:sz w:val="32"/>
          <w:szCs w:val="32"/>
          <w:lang w:eastAsia="zh-CN"/>
        </w:rPr>
        <w:t>被认定的诚信品牌下发通报</w:t>
      </w:r>
      <w:r>
        <w:rPr>
          <w:rFonts w:hint="eastAsia" w:ascii="仿宋_GB2312" w:hAnsi="仿宋_GB2312" w:eastAsia="仿宋_GB2312" w:cs="仿宋_GB2312"/>
          <w:sz w:val="32"/>
          <w:szCs w:val="32"/>
        </w:rPr>
        <w:t>，颁发奖牌、证书</w:t>
      </w:r>
      <w:r>
        <w:rPr>
          <w:rFonts w:hint="eastAsia" w:ascii="仿宋_GB2312" w:hAnsi="仿宋_GB2312" w:eastAsia="仿宋_GB2312" w:cs="仿宋_GB2312"/>
          <w:sz w:val="32"/>
          <w:szCs w:val="32"/>
          <w:lang w:eastAsia="zh-CN"/>
        </w:rPr>
        <w:t>，并</w:t>
      </w:r>
      <w:r>
        <w:rPr>
          <w:rFonts w:hint="eastAsia" w:ascii="仿宋_GB2312" w:hAnsi="仿宋_GB2312" w:eastAsia="仿宋_GB2312" w:cs="仿宋_GB2312"/>
          <w:sz w:val="32"/>
          <w:szCs w:val="32"/>
          <w:lang w:val="en-US" w:eastAsia="zh-CN"/>
        </w:rPr>
        <w:t>在宣传推介、评优评先、试点示范等方面予以倾斜。</w:t>
      </w:r>
    </w:p>
    <w:p>
      <w:pPr>
        <w:pStyle w:val="4"/>
        <w:numPr>
          <w:ilvl w:val="0"/>
          <w:numId w:val="0"/>
        </w:numPr>
        <w:rPr>
          <w:rFonts w:hint="eastAsia"/>
          <w:lang w:val="en-US" w:eastAsia="zh-CN"/>
        </w:rPr>
      </w:pPr>
    </w:p>
    <w:p>
      <w:pPr>
        <w:keepNext w:val="0"/>
        <w:keepLines w:val="0"/>
        <w:pageBreakBefore w:val="0"/>
        <w:numPr>
          <w:ilvl w:val="0"/>
          <w:numId w:val="1"/>
        </w:numPr>
        <w:kinsoku/>
        <w:wordWrap/>
        <w:overflowPunct/>
        <w:topLinePunct w:val="0"/>
        <w:autoSpaceDE/>
        <w:autoSpaceDN/>
        <w:bidi w:val="0"/>
        <w:adjustRightInd w:val="0"/>
        <w:snapToGrid w:val="0"/>
        <w:spacing w:line="600" w:lineRule="exact"/>
        <w:jc w:val="center"/>
        <w:textAlignment w:val="auto"/>
        <w:rPr>
          <w:rFonts w:ascii="黑体" w:hAnsi="黑体" w:eastAsia="黑体"/>
          <w:bCs/>
          <w:sz w:val="32"/>
          <w:szCs w:val="32"/>
        </w:rPr>
      </w:pPr>
      <w:r>
        <w:rPr>
          <w:rFonts w:hint="eastAsia" w:ascii="黑体" w:hAnsi="黑体" w:eastAsia="黑体"/>
          <w:bCs/>
          <w:sz w:val="32"/>
          <w:szCs w:val="32"/>
        </w:rPr>
        <w:t xml:space="preserve"> 认定条件</w:t>
      </w:r>
    </w:p>
    <w:p>
      <w:pPr>
        <w:keepNext w:val="0"/>
        <w:keepLines w:val="0"/>
        <w:pageBreakBefore w:val="0"/>
        <w:numPr>
          <w:ilvl w:val="0"/>
          <w:numId w:val="0"/>
        </w:numPr>
        <w:kinsoku/>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lang w:eastAsia="zh-CN"/>
        </w:rPr>
        <w:t>第十</w:t>
      </w:r>
      <w:r>
        <w:rPr>
          <w:rFonts w:hint="eastAsia" w:ascii="黑体" w:hAnsi="黑体" w:eastAsia="黑体" w:cs="黑体"/>
          <w:sz w:val="32"/>
          <w:szCs w:val="32"/>
          <w:lang w:val="en-US" w:eastAsia="zh-CN"/>
        </w:rPr>
        <w:t>二</w:t>
      </w:r>
      <w:r>
        <w:rPr>
          <w:rFonts w:hint="eastAsia" w:ascii="黑体" w:hAnsi="黑体" w:eastAsia="黑体" w:cs="黑体"/>
          <w:sz w:val="32"/>
          <w:szCs w:val="32"/>
          <w:lang w:eastAsia="zh-CN"/>
        </w:rPr>
        <w:t>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河北省</w:t>
      </w:r>
      <w:r>
        <w:rPr>
          <w:rFonts w:hint="eastAsia" w:ascii="仿宋_GB2312" w:hAnsi="仿宋_GB2312" w:eastAsia="仿宋_GB2312" w:cs="仿宋_GB2312"/>
          <w:sz w:val="32"/>
          <w:szCs w:val="32"/>
          <w:lang w:eastAsia="zh-CN"/>
        </w:rPr>
        <w:t>文化和旅游</w:t>
      </w:r>
      <w:r>
        <w:rPr>
          <w:rFonts w:hint="eastAsia" w:ascii="仿宋_GB2312" w:hAnsi="仿宋_GB2312" w:eastAsia="仿宋_GB2312" w:cs="仿宋_GB2312"/>
          <w:sz w:val="32"/>
          <w:szCs w:val="32"/>
        </w:rPr>
        <w:t>市场诚信品牌</w:t>
      </w:r>
      <w:r>
        <w:rPr>
          <w:rFonts w:hint="eastAsia" w:ascii="仿宋_GB2312" w:hAnsi="仿宋_GB2312" w:eastAsia="仿宋_GB2312" w:cs="仿宋_GB2312"/>
          <w:sz w:val="32"/>
          <w:szCs w:val="32"/>
          <w:lang w:eastAsia="zh-CN"/>
        </w:rPr>
        <w:t>认定</w:t>
      </w:r>
      <w:r>
        <w:rPr>
          <w:rFonts w:hint="eastAsia" w:ascii="仿宋_GB2312" w:hAnsi="仿宋_GB2312" w:eastAsia="仿宋_GB2312" w:cs="仿宋_GB2312"/>
          <w:sz w:val="32"/>
          <w:szCs w:val="32"/>
        </w:rPr>
        <w:t>条件：</w:t>
      </w:r>
    </w:p>
    <w:p>
      <w:pPr>
        <w:keepNext w:val="0"/>
        <w:keepLines w:val="0"/>
        <w:pageBreakBefore w:val="0"/>
        <w:kinsoku/>
        <w:wordWrap/>
        <w:overflowPunct/>
        <w:topLinePunct w:val="0"/>
        <w:autoSpaceDE/>
        <w:autoSpaceDN/>
        <w:bidi w:val="0"/>
        <w:spacing w:line="600" w:lineRule="exact"/>
        <w:ind w:firstLine="640" w:firstLineChars="200"/>
        <w:textAlignment w:val="auto"/>
        <w:rPr>
          <w:rFonts w:hint="eastAsia"/>
        </w:rPr>
      </w:pPr>
      <w:r>
        <w:rPr>
          <w:rFonts w:hint="eastAsia" w:ascii="仿宋_GB2312" w:hAnsi="仿宋_GB2312" w:eastAsia="仿宋_GB2312" w:cs="仿宋_GB2312"/>
          <w:sz w:val="32"/>
          <w:szCs w:val="32"/>
        </w:rPr>
        <w:t>（一）生产经营符合国家法律法规、行业标准和产业政策要求</w:t>
      </w:r>
      <w:r>
        <w:rPr>
          <w:rFonts w:hint="eastAsia" w:ascii="仿宋_GB2312" w:hAnsi="仿宋_GB2312" w:eastAsia="仿宋_GB2312" w:cs="仿宋_GB2312"/>
          <w:sz w:val="32"/>
          <w:szCs w:val="32"/>
          <w:lang w:eastAsia="zh-CN"/>
        </w:rPr>
        <w:t>，有较完善的管理制度</w:t>
      </w:r>
      <w:r>
        <w:rPr>
          <w:rFonts w:hint="eastAsia" w:ascii="仿宋_GB2312" w:hAnsi="仿宋_GB2312" w:eastAsia="仿宋_GB2312" w:cs="仿宋_GB2312"/>
          <w:sz w:val="32"/>
          <w:szCs w:val="32"/>
        </w:rPr>
        <w:t>；</w:t>
      </w:r>
    </w:p>
    <w:p>
      <w:pPr>
        <w:pStyle w:val="4"/>
        <w:keepNext w:val="0"/>
        <w:keepLines w:val="0"/>
        <w:pageBreakBefore w:val="0"/>
        <w:kinsoku/>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（二）</w:t>
      </w:r>
      <w:r>
        <w:rPr>
          <w:rFonts w:hint="eastAsia" w:ascii="仿宋_GB2312" w:hAnsi="仿宋_GB2312" w:eastAsia="仿宋_GB2312" w:cs="仿宋_GB2312"/>
          <w:sz w:val="32"/>
          <w:szCs w:val="32"/>
          <w:lang w:eastAsia="zh-CN"/>
        </w:rPr>
        <w:t>具备与资质等级相匹配的经营规模和能力；</w:t>
      </w:r>
    </w:p>
    <w:p>
      <w:pPr>
        <w:keepNext w:val="0"/>
        <w:keepLines w:val="0"/>
        <w:pageBreakBefore w:val="0"/>
        <w:kinsoku/>
        <w:wordWrap/>
        <w:overflowPunct/>
        <w:topLinePunct w:val="0"/>
        <w:autoSpaceDE/>
        <w:autoSpaceDN/>
        <w:bidi w:val="0"/>
        <w:spacing w:line="60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（三）近3年无行政处罚记录、</w:t>
      </w:r>
      <w:r>
        <w:rPr>
          <w:rFonts w:hint="eastAsia" w:ascii="仿宋_GB2312" w:hAnsi="仿宋_GB2312" w:eastAsia="仿宋_GB2312" w:cs="仿宋_GB2312"/>
          <w:sz w:val="32"/>
          <w:szCs w:val="32"/>
        </w:rPr>
        <w:t>未被列入经营异常名录或列入后已移除、未被列入严重（轻微）违法失信名单、未被列入失信被执行人名单；</w:t>
      </w:r>
    </w:p>
    <w:p>
      <w:pPr>
        <w:keepNext w:val="0"/>
        <w:keepLines w:val="0"/>
        <w:pageBreakBefore w:val="0"/>
        <w:kinsoku/>
        <w:wordWrap/>
        <w:overflowPunct/>
        <w:topLinePunct w:val="0"/>
        <w:autoSpaceDE/>
        <w:autoSpaceDN/>
        <w:bidi w:val="0"/>
        <w:spacing w:line="60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（四）认定年度内，未发生负有主要责任的安全生产事故；</w:t>
      </w:r>
    </w:p>
    <w:p>
      <w:pPr>
        <w:keepNext w:val="0"/>
        <w:keepLines w:val="0"/>
        <w:pageBreakBefore w:val="0"/>
        <w:kinsoku/>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（五）认定年度内，市场主体未发生自身合同违约情况；</w:t>
      </w:r>
    </w:p>
    <w:p>
      <w:pPr>
        <w:keepNext w:val="0"/>
        <w:keepLines w:val="0"/>
        <w:pageBreakBefore w:val="0"/>
        <w:kinsoku/>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（六）认定年度内，未发生负有主要责任的不良舆情、造成社会影响；</w:t>
      </w:r>
    </w:p>
    <w:p>
      <w:pPr>
        <w:keepNext w:val="0"/>
        <w:keepLines w:val="0"/>
        <w:pageBreakBefore w:val="0"/>
        <w:kinsoku/>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（七）认定年度内，在生产经营及服务质量等方面未发生10人及以上归责于企业的集中性举报或投诉；</w:t>
      </w:r>
    </w:p>
    <w:p>
      <w:pPr>
        <w:keepNext w:val="0"/>
        <w:keepLines w:val="0"/>
        <w:pageBreakBefore w:val="0"/>
        <w:kinsoku/>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（八）近三年，向相关部门做出至少两次信用承诺或向社会</w:t>
      </w:r>
      <w:r>
        <w:rPr>
          <w:rFonts w:hint="default" w:ascii="仿宋_GB2312" w:hAnsi="仿宋_GB2312" w:eastAsia="仿宋_GB2312" w:cs="仿宋_GB2312"/>
          <w:sz w:val="32"/>
          <w:szCs w:val="32"/>
          <w:lang w:val="en-US" w:eastAsia="zh-CN"/>
        </w:rPr>
        <w:t>公开</w:t>
      </w:r>
      <w:r>
        <w:rPr>
          <w:rFonts w:hint="eastAsia" w:ascii="仿宋_GB2312" w:hAnsi="仿宋_GB2312" w:eastAsia="仿宋_GB2312" w:cs="仿宋_GB2312"/>
          <w:sz w:val="32"/>
          <w:szCs w:val="32"/>
          <w:lang w:val="en-US" w:eastAsia="zh-CN"/>
        </w:rPr>
        <w:t>承诺</w:t>
      </w:r>
      <w:r>
        <w:rPr>
          <w:rFonts w:hint="default" w:ascii="仿宋_GB2312" w:hAnsi="仿宋_GB2312" w:eastAsia="仿宋_GB2312" w:cs="仿宋_GB2312"/>
          <w:sz w:val="32"/>
          <w:szCs w:val="32"/>
          <w:lang w:val="en-US" w:eastAsia="zh-CN"/>
        </w:rPr>
        <w:t>并自觉践行服务承诺</w:t>
      </w:r>
      <w:r>
        <w:rPr>
          <w:rFonts w:hint="eastAsia" w:ascii="仿宋_GB2312" w:hAnsi="仿宋_GB2312" w:eastAsia="仿宋_GB2312" w:cs="仿宋_GB2312"/>
          <w:sz w:val="32"/>
          <w:szCs w:val="32"/>
          <w:lang w:val="en-US" w:eastAsia="zh-CN"/>
        </w:rPr>
        <w:t>；</w:t>
      </w:r>
    </w:p>
    <w:p>
      <w:pPr>
        <w:keepNext w:val="0"/>
        <w:keepLines w:val="0"/>
        <w:pageBreakBefore w:val="0"/>
        <w:kinsoku/>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（九）建立</w:t>
      </w:r>
      <w:r>
        <w:rPr>
          <w:rFonts w:hint="default" w:ascii="仿宋_GB2312" w:hAnsi="仿宋_GB2312" w:eastAsia="仿宋_GB2312" w:cs="仿宋_GB2312"/>
          <w:sz w:val="32"/>
          <w:szCs w:val="32"/>
          <w:lang w:val="en-US" w:eastAsia="zh-CN"/>
        </w:rPr>
        <w:t>消费投诉有快速反应机制，</w:t>
      </w:r>
      <w:r>
        <w:rPr>
          <w:rFonts w:hint="eastAsia" w:ascii="仿宋_GB2312" w:hAnsi="仿宋_GB2312" w:eastAsia="仿宋_GB2312" w:cs="仿宋_GB2312"/>
          <w:sz w:val="32"/>
          <w:szCs w:val="32"/>
          <w:lang w:val="en-US" w:eastAsia="zh-CN"/>
        </w:rPr>
        <w:t>投诉</w:t>
      </w:r>
      <w:r>
        <w:rPr>
          <w:rFonts w:hint="default" w:ascii="仿宋_GB2312" w:hAnsi="仿宋_GB2312" w:eastAsia="仿宋_GB2312" w:cs="仿宋_GB2312"/>
          <w:sz w:val="32"/>
          <w:szCs w:val="32"/>
          <w:lang w:val="en-US" w:eastAsia="zh-CN"/>
        </w:rPr>
        <w:t>处理满意率达到95%以上</w:t>
      </w:r>
      <w:r>
        <w:rPr>
          <w:rFonts w:hint="eastAsia" w:ascii="仿宋_GB2312" w:hAnsi="仿宋_GB2312" w:eastAsia="仿宋_GB2312" w:cs="仿宋_GB2312"/>
          <w:sz w:val="32"/>
          <w:szCs w:val="32"/>
          <w:lang w:val="en-US" w:eastAsia="zh-CN"/>
        </w:rPr>
        <w:t>；</w:t>
      </w:r>
    </w:p>
    <w:p>
      <w:pPr>
        <w:keepNext w:val="0"/>
        <w:keepLines w:val="0"/>
        <w:pageBreakBefore w:val="0"/>
        <w:kinsoku/>
        <w:wordWrap/>
        <w:overflowPunct/>
        <w:topLinePunct w:val="0"/>
        <w:autoSpaceDE/>
        <w:autoSpaceDN/>
        <w:bidi w:val="0"/>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（十）重视诚信建设工作，建立内部信用管理制度和机制，形成企业诚信文化；</w:t>
      </w:r>
    </w:p>
    <w:p>
      <w:pPr>
        <w:keepNext w:val="0"/>
        <w:keepLines w:val="0"/>
        <w:pageBreakBefore w:val="0"/>
        <w:kinsoku/>
        <w:wordWrap/>
        <w:overflowPunct/>
        <w:topLinePunct w:val="0"/>
        <w:autoSpaceDE/>
        <w:autoSpaceDN/>
        <w:bidi w:val="0"/>
        <w:spacing w:line="60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（十一）能积极落实各级文化和旅游管理部门工作部署和要求，按时准确完成各项数据报送工作；</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val="en-US" w:eastAsia="zh-CN"/>
        </w:rPr>
        <w:t>十二</w:t>
      </w:r>
      <w:r>
        <w:rPr>
          <w:rFonts w:hint="default"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val="en-US" w:eastAsia="zh-CN"/>
        </w:rPr>
        <w:t>具有一定行业影响力，对行业发展有贡献</w:t>
      </w:r>
      <w:r>
        <w:rPr>
          <w:rFonts w:hint="default" w:ascii="仿宋_GB2312" w:hAnsi="仿宋_GB2312" w:eastAsia="仿宋_GB2312" w:cs="仿宋_GB2312"/>
          <w:sz w:val="32"/>
          <w:szCs w:val="32"/>
          <w:lang w:val="en-US" w:eastAsia="zh-CN"/>
        </w:rPr>
        <w:t> </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（十三）积极履行社会责任，商业信誉良好</w:t>
      </w:r>
      <w:r>
        <w:rPr>
          <w:rFonts w:hint="default" w:ascii="仿宋_GB2312" w:hAnsi="仿宋_GB2312" w:eastAsia="仿宋_GB2312" w:cs="仿宋_GB2312"/>
          <w:sz w:val="32"/>
          <w:szCs w:val="32"/>
          <w:lang w:val="en-US" w:eastAsia="zh-CN"/>
        </w:rPr>
        <w:t> </w:t>
      </w:r>
      <w:r>
        <w:rPr>
          <w:rFonts w:hint="eastAsia" w:ascii="仿宋_GB2312" w:hAnsi="仿宋_GB2312" w:eastAsia="仿宋_GB2312" w:cs="仿宋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（十四）服务质量优良，游客满意度高。</w:t>
      </w:r>
    </w:p>
    <w:p>
      <w:pPr>
        <w:keepNext w:val="0"/>
        <w:keepLines w:val="0"/>
        <w:pageBreakBefore w:val="0"/>
        <w:numPr>
          <w:ilvl w:val="0"/>
          <w:numId w:val="0"/>
        </w:numPr>
        <w:kinsoku/>
        <w:wordWrap/>
        <w:overflowPunct/>
        <w:topLinePunct w:val="0"/>
        <w:autoSpaceDE/>
        <w:autoSpaceDN/>
        <w:bidi w:val="0"/>
        <w:adjustRightInd w:val="0"/>
        <w:snapToGrid w:val="0"/>
        <w:spacing w:line="600" w:lineRule="exact"/>
        <w:ind w:firstLine="2560" w:firstLineChars="800"/>
        <w:jc w:val="both"/>
        <w:textAlignment w:val="auto"/>
        <w:rPr>
          <w:rFonts w:hint="eastAsia" w:ascii="黑体" w:hAnsi="黑体" w:eastAsia="黑体"/>
          <w:bCs/>
          <w:color w:val="auto"/>
          <w:sz w:val="32"/>
          <w:szCs w:val="32"/>
          <w:lang w:eastAsia="zh-CN"/>
        </w:rPr>
      </w:pPr>
    </w:p>
    <w:p>
      <w:pPr>
        <w:keepNext w:val="0"/>
        <w:keepLines w:val="0"/>
        <w:pageBreakBefore w:val="0"/>
        <w:numPr>
          <w:ilvl w:val="0"/>
          <w:numId w:val="0"/>
        </w:numPr>
        <w:kinsoku/>
        <w:wordWrap/>
        <w:overflowPunct/>
        <w:topLinePunct w:val="0"/>
        <w:autoSpaceDE/>
        <w:autoSpaceDN/>
        <w:bidi w:val="0"/>
        <w:adjustRightInd w:val="0"/>
        <w:snapToGrid w:val="0"/>
        <w:spacing w:line="600" w:lineRule="exact"/>
        <w:ind w:firstLine="2560" w:firstLineChars="800"/>
        <w:jc w:val="both"/>
        <w:textAlignment w:val="auto"/>
        <w:rPr>
          <w:rFonts w:ascii="黑体" w:hAnsi="黑体" w:eastAsia="黑体"/>
          <w:bCs/>
          <w:color w:val="auto"/>
          <w:sz w:val="32"/>
          <w:szCs w:val="32"/>
        </w:rPr>
      </w:pPr>
      <w:r>
        <w:rPr>
          <w:rFonts w:hint="eastAsia" w:ascii="黑体" w:hAnsi="黑体" w:eastAsia="黑体"/>
          <w:bCs/>
          <w:color w:val="auto"/>
          <w:sz w:val="32"/>
          <w:szCs w:val="32"/>
          <w:lang w:eastAsia="zh-CN"/>
        </w:rPr>
        <w:t>第五章</w:t>
      </w:r>
      <w:r>
        <w:rPr>
          <w:rFonts w:hint="eastAsia" w:ascii="黑体" w:hAnsi="黑体" w:eastAsia="黑体"/>
          <w:bCs/>
          <w:color w:val="auto"/>
          <w:sz w:val="32"/>
          <w:szCs w:val="32"/>
        </w:rPr>
        <w:t xml:space="preserve"> 管理机制</w:t>
      </w:r>
    </w:p>
    <w:p>
      <w:pPr>
        <w:keepNext w:val="0"/>
        <w:keepLines w:val="0"/>
        <w:pageBreakBefore w:val="0"/>
        <w:kinsoku/>
        <w:wordWrap/>
        <w:overflowPunct/>
        <w:topLinePunct w:val="0"/>
        <w:autoSpaceDE/>
        <w:autoSpaceDN/>
        <w:bidi w:val="0"/>
        <w:spacing w:line="600" w:lineRule="exact"/>
        <w:ind w:firstLine="640" w:firstLineChars="200"/>
        <w:textAlignment w:val="auto"/>
        <w:rPr>
          <w:rFonts w:ascii="仿宋_GB2312" w:hAnsi="仿宋_GB2312" w:eastAsia="仿宋_GB2312" w:cs="仿宋_GB2312"/>
          <w:sz w:val="32"/>
          <w:szCs w:val="32"/>
        </w:rPr>
      </w:pPr>
      <w:r>
        <w:rPr>
          <w:rFonts w:hint="eastAsia" w:ascii="黑体" w:hAnsi="黑体" w:eastAsia="黑体" w:cs="黑体"/>
          <w:sz w:val="32"/>
          <w:szCs w:val="32"/>
          <w:lang w:eastAsia="zh-CN"/>
        </w:rPr>
        <w:t>第十</w:t>
      </w:r>
      <w:r>
        <w:rPr>
          <w:rFonts w:hint="eastAsia" w:ascii="黑体" w:hAnsi="黑体" w:eastAsia="黑体" w:cs="黑体"/>
          <w:sz w:val="32"/>
          <w:szCs w:val="32"/>
          <w:lang w:val="en-US" w:eastAsia="zh-CN"/>
        </w:rPr>
        <w:t>三</w:t>
      </w:r>
      <w:r>
        <w:rPr>
          <w:rFonts w:hint="eastAsia" w:ascii="黑体" w:hAnsi="黑体" w:eastAsia="黑体" w:cs="黑体"/>
          <w:sz w:val="32"/>
          <w:szCs w:val="32"/>
          <w:lang w:eastAsia="zh-CN"/>
        </w:rPr>
        <w:t>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诚信品牌认定为每年一次</w:t>
      </w:r>
      <w:r>
        <w:rPr>
          <w:rFonts w:hint="eastAsia" w:ascii="仿宋_GB2312" w:hAnsi="仿宋_GB2312" w:eastAsia="仿宋_GB2312" w:cs="仿宋_GB2312"/>
          <w:sz w:val="32"/>
          <w:szCs w:val="32"/>
          <w:lang w:eastAsia="zh-CN"/>
        </w:rPr>
        <w:t>，实行定期复评制度。各市文化和旅游部门负责开展复评工作，每三年复评一次并将复评结果上报省级文旅部门，省级文化和旅游部门对复评结果进行抽查。</w:t>
      </w:r>
    </w:p>
    <w:p>
      <w:pPr>
        <w:pStyle w:val="4"/>
        <w:keepNext w:val="0"/>
        <w:keepLines w:val="0"/>
        <w:pageBreakBefore w:val="0"/>
        <w:numPr>
          <w:ilvl w:val="0"/>
          <w:numId w:val="0"/>
        </w:numPr>
        <w:kinsoku/>
        <w:wordWrap/>
        <w:overflowPunct/>
        <w:topLinePunct w:val="0"/>
        <w:autoSpaceDE/>
        <w:autoSpaceDN/>
        <w:bidi w:val="0"/>
        <w:spacing w:line="600" w:lineRule="exact"/>
        <w:ind w:leftChars="200" w:firstLine="320" w:firstLineChars="100"/>
        <w:textAlignment w:val="auto"/>
        <w:rPr>
          <w:rFonts w:hint="eastAsia" w:ascii="仿宋_GB2312" w:hAnsi="仿宋_GB2312" w:eastAsia="仿宋_GB2312" w:cs="仿宋_GB2312"/>
          <w:sz w:val="32"/>
          <w:szCs w:val="32"/>
        </w:rPr>
      </w:pPr>
      <w:r>
        <w:rPr>
          <w:rFonts w:hint="eastAsia" w:ascii="黑体" w:hAnsi="黑体" w:eastAsia="黑体"/>
          <w:sz w:val="32"/>
          <w:szCs w:val="32"/>
        </w:rPr>
        <w:t>第十</w:t>
      </w:r>
      <w:r>
        <w:rPr>
          <w:rFonts w:hint="eastAsia" w:ascii="黑体" w:hAnsi="黑体" w:eastAsia="黑体"/>
          <w:sz w:val="32"/>
          <w:szCs w:val="32"/>
          <w:lang w:val="en-US" w:eastAsia="zh-CN"/>
        </w:rPr>
        <w:t>四</w:t>
      </w:r>
      <w:r>
        <w:rPr>
          <w:rFonts w:hint="eastAsia" w:ascii="黑体" w:hAnsi="黑体" w:eastAsia="黑体"/>
          <w:sz w:val="32"/>
          <w:szCs w:val="32"/>
        </w:rPr>
        <w:t xml:space="preserve">条 </w:t>
      </w:r>
      <w:r>
        <w:rPr>
          <w:rFonts w:hint="eastAsia" w:ascii="仿宋_GB2312" w:hAnsi="仿宋_GB2312" w:eastAsia="仿宋_GB2312" w:cs="仿宋_GB2312"/>
          <w:sz w:val="32"/>
          <w:szCs w:val="32"/>
        </w:rPr>
        <w:t>河北省旅游诚信品牌实行动态管理。已认定</w:t>
      </w:r>
    </w:p>
    <w:p>
      <w:pPr>
        <w:pStyle w:val="4"/>
        <w:keepNext w:val="0"/>
        <w:keepLines w:val="0"/>
        <w:pageBreakBefore w:val="0"/>
        <w:numPr>
          <w:ilvl w:val="0"/>
          <w:numId w:val="0"/>
        </w:numPr>
        <w:kinsoku/>
        <w:wordWrap/>
        <w:overflowPunct/>
        <w:topLinePunct w:val="0"/>
        <w:autoSpaceDE/>
        <w:autoSpaceDN/>
        <w:bidi w:val="0"/>
        <w:spacing w:line="600" w:lineRule="exac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的诚信品牌</w:t>
      </w:r>
      <w:r>
        <w:rPr>
          <w:rFonts w:hint="eastAsia" w:ascii="仿宋_GB2312" w:hAnsi="仿宋_GB2312" w:eastAsia="仿宋_GB2312" w:cs="仿宋_GB2312"/>
          <w:sz w:val="32"/>
          <w:szCs w:val="32"/>
          <w:lang w:eastAsia="zh-CN"/>
        </w:rPr>
        <w:t>发生失信行为的，将被取消诚信品牌称号并收回奖牌、证书。企业被取消诚信品牌称号之日起，</w:t>
      </w:r>
      <w:r>
        <w:rPr>
          <w:rFonts w:hint="eastAsia" w:ascii="仿宋_GB2312" w:hAnsi="仿宋_GB2312" w:eastAsia="仿宋_GB2312" w:cs="仿宋_GB2312"/>
          <w:sz w:val="32"/>
          <w:szCs w:val="32"/>
        </w:rPr>
        <w:t>一年内不得</w:t>
      </w:r>
      <w:r>
        <w:rPr>
          <w:rFonts w:hint="eastAsia" w:ascii="仿宋_GB2312" w:hAnsi="仿宋_GB2312" w:eastAsia="仿宋_GB2312" w:cs="仿宋_GB2312"/>
          <w:sz w:val="32"/>
          <w:szCs w:val="32"/>
          <w:lang w:eastAsia="zh-CN"/>
        </w:rPr>
        <w:t>再次</w:t>
      </w:r>
      <w:r>
        <w:rPr>
          <w:rFonts w:hint="eastAsia" w:ascii="仿宋_GB2312" w:hAnsi="仿宋_GB2312" w:eastAsia="仿宋_GB2312" w:cs="仿宋_GB2312"/>
          <w:sz w:val="32"/>
          <w:szCs w:val="32"/>
        </w:rPr>
        <w:t>申</w:t>
      </w:r>
      <w:r>
        <w:rPr>
          <w:rFonts w:hint="eastAsia" w:ascii="仿宋_GB2312" w:hAnsi="仿宋_GB2312" w:eastAsia="仿宋_GB2312" w:cs="仿宋_GB2312"/>
          <w:sz w:val="32"/>
          <w:szCs w:val="32"/>
          <w:lang w:eastAsia="zh-CN"/>
        </w:rPr>
        <w:t>报；已认定的诚信品牌</w:t>
      </w:r>
      <w:r>
        <w:rPr>
          <w:rFonts w:hint="eastAsia" w:ascii="仿宋_GB2312" w:hAnsi="仿宋_GB2312" w:eastAsia="仿宋_GB2312" w:cs="仿宋_GB2312"/>
          <w:sz w:val="32"/>
          <w:szCs w:val="32"/>
        </w:rPr>
        <w:t>不</w:t>
      </w:r>
      <w:r>
        <w:rPr>
          <w:rFonts w:hint="eastAsia" w:ascii="仿宋_GB2312" w:hAnsi="仿宋_GB2312" w:eastAsia="仿宋_GB2312" w:cs="仿宋_GB2312"/>
          <w:sz w:val="32"/>
          <w:szCs w:val="32"/>
          <w:lang w:eastAsia="zh-CN"/>
        </w:rPr>
        <w:t>再满足</w:t>
      </w:r>
      <w:r>
        <w:rPr>
          <w:rFonts w:hint="eastAsia" w:ascii="仿宋_GB2312" w:hAnsi="仿宋_GB2312" w:eastAsia="仿宋_GB2312" w:cs="仿宋_GB2312"/>
          <w:sz w:val="32"/>
          <w:szCs w:val="32"/>
        </w:rPr>
        <w:t>认定条件的</w:t>
      </w:r>
      <w:r>
        <w:rPr>
          <w:rFonts w:hint="eastAsia" w:ascii="仿宋_GB2312" w:hAnsi="仿宋_GB2312" w:eastAsia="仿宋_GB2312" w:cs="仿宋_GB2312"/>
          <w:sz w:val="32"/>
          <w:szCs w:val="32"/>
          <w:lang w:eastAsia="zh-CN"/>
        </w:rPr>
        <w:t>，将被取消诚信品牌称号并收回奖牌、证书，条件具备后可于次年自愿重新申报。</w:t>
      </w:r>
    </w:p>
    <w:p>
      <w:pPr>
        <w:pStyle w:val="4"/>
        <w:keepNext w:val="0"/>
        <w:keepLines w:val="0"/>
        <w:pageBreakBefore w:val="0"/>
        <w:kinsoku/>
        <w:wordWrap/>
        <w:overflowPunct/>
        <w:topLinePunct w:val="0"/>
        <w:autoSpaceDE/>
        <w:autoSpaceDN/>
        <w:bidi w:val="0"/>
        <w:spacing w:line="600" w:lineRule="exact"/>
        <w:textAlignment w:val="auto"/>
        <w:rPr>
          <w:rFonts w:ascii="仿宋_GB2312" w:hAnsi="仿宋_GB2312" w:eastAsia="仿宋_GB2312" w:cs="仿宋_GB2312"/>
          <w:sz w:val="32"/>
          <w:szCs w:val="32"/>
        </w:rPr>
      </w:pPr>
    </w:p>
    <w:p>
      <w:pPr>
        <w:keepNext w:val="0"/>
        <w:keepLines w:val="0"/>
        <w:pageBreakBefore w:val="0"/>
        <w:numPr>
          <w:ilvl w:val="0"/>
          <w:numId w:val="0"/>
        </w:numPr>
        <w:kinsoku/>
        <w:wordWrap/>
        <w:overflowPunct/>
        <w:topLinePunct w:val="0"/>
        <w:autoSpaceDE/>
        <w:autoSpaceDN/>
        <w:bidi w:val="0"/>
        <w:adjustRightInd w:val="0"/>
        <w:snapToGrid w:val="0"/>
        <w:spacing w:line="600" w:lineRule="exact"/>
        <w:ind w:firstLine="2560" w:firstLineChars="800"/>
        <w:jc w:val="both"/>
        <w:textAlignment w:val="auto"/>
        <w:rPr>
          <w:rFonts w:ascii="黑体" w:hAnsi="黑体" w:eastAsia="黑体"/>
          <w:bCs/>
          <w:sz w:val="32"/>
          <w:szCs w:val="32"/>
        </w:rPr>
      </w:pPr>
      <w:bookmarkStart w:id="0" w:name="_GoBack"/>
      <w:bookmarkEnd w:id="0"/>
      <w:r>
        <w:rPr>
          <w:rFonts w:hint="eastAsia" w:ascii="黑体" w:hAnsi="黑体" w:eastAsia="黑体"/>
          <w:bCs/>
          <w:sz w:val="32"/>
          <w:szCs w:val="32"/>
          <w:lang w:eastAsia="zh-CN"/>
        </w:rPr>
        <w:t>第六章</w:t>
      </w:r>
      <w:r>
        <w:rPr>
          <w:rFonts w:hint="eastAsia" w:ascii="黑体" w:hAnsi="黑体" w:eastAsia="黑体"/>
          <w:bCs/>
          <w:sz w:val="32"/>
          <w:szCs w:val="32"/>
        </w:rPr>
        <w:t xml:space="preserve"> 附则</w:t>
      </w:r>
    </w:p>
    <w:p>
      <w:pPr>
        <w:pStyle w:val="4"/>
        <w:keepNext w:val="0"/>
        <w:keepLines w:val="0"/>
        <w:pageBreakBefore w:val="0"/>
        <w:kinsoku/>
        <w:wordWrap/>
        <w:overflowPunct/>
        <w:topLinePunct w:val="0"/>
        <w:autoSpaceDE/>
        <w:autoSpaceDN/>
        <w:bidi w:val="0"/>
        <w:spacing w:line="600" w:lineRule="exact"/>
        <w:ind w:firstLine="640" w:firstLineChars="200"/>
        <w:textAlignment w:val="auto"/>
        <w:rPr>
          <w:rFonts w:ascii="仿宋_GB2312" w:hAnsi="仿宋_GB2312" w:eastAsia="仿宋_GB2312" w:cs="仿宋_GB2312"/>
          <w:sz w:val="32"/>
          <w:szCs w:val="32"/>
        </w:rPr>
      </w:pPr>
      <w:r>
        <w:rPr>
          <w:rFonts w:hint="eastAsia" w:ascii="黑体" w:hAnsi="黑体" w:eastAsia="黑体"/>
          <w:sz w:val="32"/>
          <w:szCs w:val="32"/>
        </w:rPr>
        <w:t>第十</w:t>
      </w:r>
      <w:r>
        <w:rPr>
          <w:rFonts w:hint="eastAsia" w:ascii="黑体" w:hAnsi="黑体" w:eastAsia="黑体"/>
          <w:sz w:val="32"/>
          <w:szCs w:val="32"/>
          <w:lang w:val="en-US" w:eastAsia="zh-CN"/>
        </w:rPr>
        <w:t>五</w:t>
      </w:r>
      <w:r>
        <w:rPr>
          <w:rFonts w:hint="eastAsia" w:ascii="黑体" w:hAnsi="黑体" w:eastAsia="黑体"/>
          <w:sz w:val="32"/>
          <w:szCs w:val="32"/>
        </w:rPr>
        <w:t xml:space="preserve">条 </w:t>
      </w:r>
      <w:r>
        <w:rPr>
          <w:rFonts w:hint="eastAsia" w:ascii="仿宋_GB2312" w:hAnsi="仿宋_GB2312" w:eastAsia="仿宋_GB2312" w:cs="仿宋_GB2312"/>
          <w:sz w:val="32"/>
          <w:szCs w:val="32"/>
        </w:rPr>
        <w:t>本暂行</w:t>
      </w:r>
      <w:r>
        <w:rPr>
          <w:rFonts w:hint="eastAsia" w:ascii="仿宋_GB2312" w:hAnsi="仿宋_GB2312" w:eastAsia="仿宋_GB2312" w:cs="仿宋_GB2312"/>
          <w:sz w:val="32"/>
          <w:szCs w:val="32"/>
          <w:lang w:eastAsia="zh-CN"/>
        </w:rPr>
        <w:t>规定</w:t>
      </w:r>
      <w:r>
        <w:rPr>
          <w:rFonts w:hint="eastAsia" w:ascii="仿宋_GB2312" w:hAnsi="仿宋_GB2312" w:eastAsia="仿宋_GB2312" w:cs="仿宋_GB2312"/>
          <w:sz w:val="32"/>
          <w:szCs w:val="32"/>
        </w:rPr>
        <w:t>自发布之日起施行。</w:t>
      </w:r>
    </w:p>
    <w:p>
      <w:pPr>
        <w:pStyle w:val="4"/>
        <w:keepNext w:val="0"/>
        <w:keepLines w:val="0"/>
        <w:pageBreakBefore w:val="0"/>
        <w:kinsoku/>
        <w:wordWrap/>
        <w:overflowPunct/>
        <w:topLinePunct w:val="0"/>
        <w:autoSpaceDE/>
        <w:autoSpaceDN/>
        <w:bidi w:val="0"/>
        <w:spacing w:line="600" w:lineRule="exact"/>
        <w:textAlignment w:val="auto"/>
      </w:pPr>
    </w:p>
    <w:p>
      <w:pPr>
        <w:keepNext w:val="0"/>
        <w:keepLines w:val="0"/>
        <w:pageBreakBefore w:val="0"/>
        <w:kinsoku/>
        <w:wordWrap/>
        <w:overflowPunct/>
        <w:topLinePunct w:val="0"/>
        <w:autoSpaceDE/>
        <w:autoSpaceDN/>
        <w:bidi w:val="0"/>
        <w:spacing w:line="600" w:lineRule="exact"/>
        <w:textAlignment w:val="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方正小标宋简体">
    <w:altName w:val="黑体"/>
    <w:panose1 w:val="02000000000000000000"/>
    <w:charset w:val="86"/>
    <w:family w:val="auto"/>
    <w:pitch w:val="default"/>
    <w:sig w:usb0="00000000" w:usb1="00000000" w:usb2="00000012"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ESI黑体-GB2312">
    <w:altName w:val="黑体"/>
    <w:panose1 w:val="02000500000000000000"/>
    <w:charset w:val="86"/>
    <w:family w:val="auto"/>
    <w:pitch w:val="default"/>
    <w:sig w:usb0="00000000" w:usb1="00000000" w:usb2="00000012"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D72F0B"/>
    <w:multiLevelType w:val="singleLevel"/>
    <w:tmpl w:val="63D72F0B"/>
    <w:lvl w:ilvl="0" w:tentative="0">
      <w:start w:val="1"/>
      <w:numFmt w:val="chineseCounting"/>
      <w:suff w:val="space"/>
      <w:lvlText w:val="第%1章"/>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A95047"/>
    <w:rsid w:val="005E208A"/>
    <w:rsid w:val="009D71FB"/>
    <w:rsid w:val="00A95047"/>
    <w:rsid w:val="00EC4AF0"/>
    <w:rsid w:val="00EF1FAD"/>
    <w:rsid w:val="010D47D5"/>
    <w:rsid w:val="01936EA1"/>
    <w:rsid w:val="01943946"/>
    <w:rsid w:val="01C90E9B"/>
    <w:rsid w:val="01E95495"/>
    <w:rsid w:val="02152672"/>
    <w:rsid w:val="02894A59"/>
    <w:rsid w:val="02AA0E00"/>
    <w:rsid w:val="02CE3B85"/>
    <w:rsid w:val="03241079"/>
    <w:rsid w:val="03C56CA2"/>
    <w:rsid w:val="04084366"/>
    <w:rsid w:val="050F36DC"/>
    <w:rsid w:val="058B5474"/>
    <w:rsid w:val="06547F95"/>
    <w:rsid w:val="06F5227A"/>
    <w:rsid w:val="070F40D1"/>
    <w:rsid w:val="072C003D"/>
    <w:rsid w:val="07A71203"/>
    <w:rsid w:val="08271C90"/>
    <w:rsid w:val="08274570"/>
    <w:rsid w:val="08C77854"/>
    <w:rsid w:val="09312E36"/>
    <w:rsid w:val="09366971"/>
    <w:rsid w:val="09935C10"/>
    <w:rsid w:val="09EA78BE"/>
    <w:rsid w:val="0A332F89"/>
    <w:rsid w:val="0A345516"/>
    <w:rsid w:val="0A4C6BD2"/>
    <w:rsid w:val="0A596426"/>
    <w:rsid w:val="0A68377C"/>
    <w:rsid w:val="0AAB7EBA"/>
    <w:rsid w:val="0ABC7514"/>
    <w:rsid w:val="0ABE4A2B"/>
    <w:rsid w:val="0AE102C1"/>
    <w:rsid w:val="0B823AE2"/>
    <w:rsid w:val="0BD60B70"/>
    <w:rsid w:val="0C1D78E7"/>
    <w:rsid w:val="0CCD4A5D"/>
    <w:rsid w:val="0D3B37EA"/>
    <w:rsid w:val="0DC132AB"/>
    <w:rsid w:val="0DD269C6"/>
    <w:rsid w:val="0DF44027"/>
    <w:rsid w:val="0E810953"/>
    <w:rsid w:val="0EBB1C50"/>
    <w:rsid w:val="0ED53712"/>
    <w:rsid w:val="0EF81348"/>
    <w:rsid w:val="102400CA"/>
    <w:rsid w:val="113718C2"/>
    <w:rsid w:val="11867882"/>
    <w:rsid w:val="11AB2FDB"/>
    <w:rsid w:val="12093116"/>
    <w:rsid w:val="125340CE"/>
    <w:rsid w:val="12833FF2"/>
    <w:rsid w:val="12990BBE"/>
    <w:rsid w:val="12A65AFA"/>
    <w:rsid w:val="12F112CC"/>
    <w:rsid w:val="1337775A"/>
    <w:rsid w:val="133D656F"/>
    <w:rsid w:val="1354504D"/>
    <w:rsid w:val="135C3BB4"/>
    <w:rsid w:val="13813515"/>
    <w:rsid w:val="13E44F10"/>
    <w:rsid w:val="140C7021"/>
    <w:rsid w:val="145D5E1F"/>
    <w:rsid w:val="14804BFD"/>
    <w:rsid w:val="158821BE"/>
    <w:rsid w:val="159571CF"/>
    <w:rsid w:val="162A5C40"/>
    <w:rsid w:val="16CE00C2"/>
    <w:rsid w:val="16E52328"/>
    <w:rsid w:val="16E82F3A"/>
    <w:rsid w:val="17D9546A"/>
    <w:rsid w:val="17F5646D"/>
    <w:rsid w:val="182E3157"/>
    <w:rsid w:val="18CD1747"/>
    <w:rsid w:val="18E956A6"/>
    <w:rsid w:val="18F31894"/>
    <w:rsid w:val="193E6318"/>
    <w:rsid w:val="19491B7B"/>
    <w:rsid w:val="196F56F3"/>
    <w:rsid w:val="1AE35926"/>
    <w:rsid w:val="1B241273"/>
    <w:rsid w:val="1B407856"/>
    <w:rsid w:val="1B4834CD"/>
    <w:rsid w:val="1B4F33C7"/>
    <w:rsid w:val="1BA40982"/>
    <w:rsid w:val="1C030392"/>
    <w:rsid w:val="1C694B1A"/>
    <w:rsid w:val="1C87322C"/>
    <w:rsid w:val="1D712E49"/>
    <w:rsid w:val="1D75718D"/>
    <w:rsid w:val="1DCD4AAA"/>
    <w:rsid w:val="1E156780"/>
    <w:rsid w:val="1E306DA1"/>
    <w:rsid w:val="1EE001CA"/>
    <w:rsid w:val="1F23306D"/>
    <w:rsid w:val="1F7E5FC5"/>
    <w:rsid w:val="20684198"/>
    <w:rsid w:val="208A7A44"/>
    <w:rsid w:val="213A43DF"/>
    <w:rsid w:val="214E1B1D"/>
    <w:rsid w:val="21951AE0"/>
    <w:rsid w:val="21A76590"/>
    <w:rsid w:val="21C177F8"/>
    <w:rsid w:val="21D9387A"/>
    <w:rsid w:val="222803AB"/>
    <w:rsid w:val="22514107"/>
    <w:rsid w:val="22883A02"/>
    <w:rsid w:val="22943C5F"/>
    <w:rsid w:val="22E9200E"/>
    <w:rsid w:val="231C5347"/>
    <w:rsid w:val="23717D5F"/>
    <w:rsid w:val="24857900"/>
    <w:rsid w:val="24954D56"/>
    <w:rsid w:val="24C95CE9"/>
    <w:rsid w:val="2626274B"/>
    <w:rsid w:val="26795A2D"/>
    <w:rsid w:val="26B53543"/>
    <w:rsid w:val="27334217"/>
    <w:rsid w:val="27A556DE"/>
    <w:rsid w:val="27A85E96"/>
    <w:rsid w:val="28157252"/>
    <w:rsid w:val="281C02F7"/>
    <w:rsid w:val="28595A91"/>
    <w:rsid w:val="28E30356"/>
    <w:rsid w:val="295C5FAD"/>
    <w:rsid w:val="29A00003"/>
    <w:rsid w:val="2A6C2E39"/>
    <w:rsid w:val="2A8A58A9"/>
    <w:rsid w:val="2AA00C98"/>
    <w:rsid w:val="2AF65348"/>
    <w:rsid w:val="2B444BA5"/>
    <w:rsid w:val="2CA8168F"/>
    <w:rsid w:val="2D477488"/>
    <w:rsid w:val="2E191EBD"/>
    <w:rsid w:val="2E8037A7"/>
    <w:rsid w:val="2E9B2BDF"/>
    <w:rsid w:val="2EE62E49"/>
    <w:rsid w:val="2EF4316B"/>
    <w:rsid w:val="2F05088E"/>
    <w:rsid w:val="2F2941F2"/>
    <w:rsid w:val="2FAD5186"/>
    <w:rsid w:val="2FC81112"/>
    <w:rsid w:val="302C47F2"/>
    <w:rsid w:val="30937D71"/>
    <w:rsid w:val="318131F6"/>
    <w:rsid w:val="31910D91"/>
    <w:rsid w:val="323F3244"/>
    <w:rsid w:val="32652851"/>
    <w:rsid w:val="338478EB"/>
    <w:rsid w:val="338F5B2D"/>
    <w:rsid w:val="33C1619D"/>
    <w:rsid w:val="33EB2EEB"/>
    <w:rsid w:val="341E1AA7"/>
    <w:rsid w:val="34833EB0"/>
    <w:rsid w:val="3694304E"/>
    <w:rsid w:val="36D4019B"/>
    <w:rsid w:val="36E05C21"/>
    <w:rsid w:val="38BB1375"/>
    <w:rsid w:val="38D3382D"/>
    <w:rsid w:val="39902D65"/>
    <w:rsid w:val="399A5EE3"/>
    <w:rsid w:val="39A742BF"/>
    <w:rsid w:val="39BE5BEF"/>
    <w:rsid w:val="3A6A6DA5"/>
    <w:rsid w:val="3AFB439E"/>
    <w:rsid w:val="3C69568D"/>
    <w:rsid w:val="3D805808"/>
    <w:rsid w:val="3DDD57DB"/>
    <w:rsid w:val="3E171E9E"/>
    <w:rsid w:val="3F7B1FC5"/>
    <w:rsid w:val="3FC75469"/>
    <w:rsid w:val="40075D1F"/>
    <w:rsid w:val="40356E62"/>
    <w:rsid w:val="403A682D"/>
    <w:rsid w:val="407A1350"/>
    <w:rsid w:val="416F385E"/>
    <w:rsid w:val="41CE0D7C"/>
    <w:rsid w:val="42250B03"/>
    <w:rsid w:val="429771F9"/>
    <w:rsid w:val="43307CE6"/>
    <w:rsid w:val="43335C22"/>
    <w:rsid w:val="439174DB"/>
    <w:rsid w:val="43A9072A"/>
    <w:rsid w:val="43F1608C"/>
    <w:rsid w:val="44042CDB"/>
    <w:rsid w:val="441B4091"/>
    <w:rsid w:val="4429433F"/>
    <w:rsid w:val="44A1156F"/>
    <w:rsid w:val="44DD4177"/>
    <w:rsid w:val="452F35EC"/>
    <w:rsid w:val="45E06E61"/>
    <w:rsid w:val="46176BBF"/>
    <w:rsid w:val="46194A03"/>
    <w:rsid w:val="46266C0D"/>
    <w:rsid w:val="463467D7"/>
    <w:rsid w:val="46593A5C"/>
    <w:rsid w:val="468B0BA4"/>
    <w:rsid w:val="46B96C7E"/>
    <w:rsid w:val="46E82867"/>
    <w:rsid w:val="47257B58"/>
    <w:rsid w:val="47B4725B"/>
    <w:rsid w:val="47DD1838"/>
    <w:rsid w:val="480D04F2"/>
    <w:rsid w:val="484B5118"/>
    <w:rsid w:val="48FE0EC0"/>
    <w:rsid w:val="49320E1E"/>
    <w:rsid w:val="49AE547F"/>
    <w:rsid w:val="4A040ADB"/>
    <w:rsid w:val="4A196703"/>
    <w:rsid w:val="4B1D2739"/>
    <w:rsid w:val="4BADFBD1"/>
    <w:rsid w:val="4C0E5F8C"/>
    <w:rsid w:val="4DB441E9"/>
    <w:rsid w:val="4E30124D"/>
    <w:rsid w:val="4E78513B"/>
    <w:rsid w:val="4F3B2EAD"/>
    <w:rsid w:val="4F413460"/>
    <w:rsid w:val="4F9E17A6"/>
    <w:rsid w:val="4FD8218C"/>
    <w:rsid w:val="4FFC2538"/>
    <w:rsid w:val="500139C2"/>
    <w:rsid w:val="50114CBD"/>
    <w:rsid w:val="509256B9"/>
    <w:rsid w:val="50B67A03"/>
    <w:rsid w:val="50C82391"/>
    <w:rsid w:val="51137173"/>
    <w:rsid w:val="511426C8"/>
    <w:rsid w:val="51A86DD9"/>
    <w:rsid w:val="51B01CF8"/>
    <w:rsid w:val="52127FAC"/>
    <w:rsid w:val="527F620F"/>
    <w:rsid w:val="52C65BE2"/>
    <w:rsid w:val="52CB4C39"/>
    <w:rsid w:val="53AC6762"/>
    <w:rsid w:val="548E79FA"/>
    <w:rsid w:val="551C2F5F"/>
    <w:rsid w:val="55294765"/>
    <w:rsid w:val="55455016"/>
    <w:rsid w:val="55621811"/>
    <w:rsid w:val="560B49AD"/>
    <w:rsid w:val="573A7580"/>
    <w:rsid w:val="57427EB0"/>
    <w:rsid w:val="578F5FB8"/>
    <w:rsid w:val="57913A31"/>
    <w:rsid w:val="582342D2"/>
    <w:rsid w:val="582A673C"/>
    <w:rsid w:val="595177D4"/>
    <w:rsid w:val="596177B8"/>
    <w:rsid w:val="598722EE"/>
    <w:rsid w:val="59B55A43"/>
    <w:rsid w:val="59CA5E72"/>
    <w:rsid w:val="59D17C32"/>
    <w:rsid w:val="59D455D7"/>
    <w:rsid w:val="5A4F5A24"/>
    <w:rsid w:val="5A9642D7"/>
    <w:rsid w:val="5B7F4728"/>
    <w:rsid w:val="5B9F32B0"/>
    <w:rsid w:val="5BFFBDC4"/>
    <w:rsid w:val="5C7F5C2A"/>
    <w:rsid w:val="5CE73863"/>
    <w:rsid w:val="5D302FBD"/>
    <w:rsid w:val="5D446115"/>
    <w:rsid w:val="5DD01FD1"/>
    <w:rsid w:val="5DDFCAFB"/>
    <w:rsid w:val="5E8F4B68"/>
    <w:rsid w:val="5EA937E2"/>
    <w:rsid w:val="5EDF4E47"/>
    <w:rsid w:val="5EE57718"/>
    <w:rsid w:val="5F7F625E"/>
    <w:rsid w:val="5FB96D93"/>
    <w:rsid w:val="5FF12C24"/>
    <w:rsid w:val="604717C1"/>
    <w:rsid w:val="604B2F76"/>
    <w:rsid w:val="60BC68C1"/>
    <w:rsid w:val="618105C7"/>
    <w:rsid w:val="61B52794"/>
    <w:rsid w:val="62013F34"/>
    <w:rsid w:val="62404985"/>
    <w:rsid w:val="63AE50F4"/>
    <w:rsid w:val="63BC196C"/>
    <w:rsid w:val="64BA7B63"/>
    <w:rsid w:val="64FF0FBD"/>
    <w:rsid w:val="652C0C3F"/>
    <w:rsid w:val="657329C9"/>
    <w:rsid w:val="658F11B8"/>
    <w:rsid w:val="66C458C2"/>
    <w:rsid w:val="66E816C1"/>
    <w:rsid w:val="66F75197"/>
    <w:rsid w:val="675E100B"/>
    <w:rsid w:val="682946CA"/>
    <w:rsid w:val="6851755C"/>
    <w:rsid w:val="691D6EA0"/>
    <w:rsid w:val="69612B94"/>
    <w:rsid w:val="6985164E"/>
    <w:rsid w:val="69AD7271"/>
    <w:rsid w:val="69B35ACD"/>
    <w:rsid w:val="69D84E5B"/>
    <w:rsid w:val="6A57405E"/>
    <w:rsid w:val="6A6E6C21"/>
    <w:rsid w:val="6ACE271F"/>
    <w:rsid w:val="6BD429B8"/>
    <w:rsid w:val="6BE86255"/>
    <w:rsid w:val="6C6F53A3"/>
    <w:rsid w:val="6C9D2F39"/>
    <w:rsid w:val="6CFF441A"/>
    <w:rsid w:val="6D0C5350"/>
    <w:rsid w:val="6DAD416F"/>
    <w:rsid w:val="6E3E3D0E"/>
    <w:rsid w:val="6E9D454A"/>
    <w:rsid w:val="6E9E65BF"/>
    <w:rsid w:val="6EAF327B"/>
    <w:rsid w:val="6F9CA259"/>
    <w:rsid w:val="6FAD05ED"/>
    <w:rsid w:val="704461D4"/>
    <w:rsid w:val="706553D6"/>
    <w:rsid w:val="70AD1FC6"/>
    <w:rsid w:val="717D3C6B"/>
    <w:rsid w:val="717F39D4"/>
    <w:rsid w:val="718E55F1"/>
    <w:rsid w:val="71FB6D43"/>
    <w:rsid w:val="721D49B5"/>
    <w:rsid w:val="730432AB"/>
    <w:rsid w:val="73573943"/>
    <w:rsid w:val="73741794"/>
    <w:rsid w:val="73DF2D15"/>
    <w:rsid w:val="73E85750"/>
    <w:rsid w:val="73F9134F"/>
    <w:rsid w:val="74182690"/>
    <w:rsid w:val="746778EF"/>
    <w:rsid w:val="74C118B9"/>
    <w:rsid w:val="756425CA"/>
    <w:rsid w:val="75B671CB"/>
    <w:rsid w:val="75BA55C7"/>
    <w:rsid w:val="7687570A"/>
    <w:rsid w:val="77083CB5"/>
    <w:rsid w:val="77402C4B"/>
    <w:rsid w:val="77497031"/>
    <w:rsid w:val="774F71E0"/>
    <w:rsid w:val="776B1160"/>
    <w:rsid w:val="77712CD7"/>
    <w:rsid w:val="77FD2129"/>
    <w:rsid w:val="78692A15"/>
    <w:rsid w:val="787234EA"/>
    <w:rsid w:val="78CBF958"/>
    <w:rsid w:val="790E0CC2"/>
    <w:rsid w:val="79894C6F"/>
    <w:rsid w:val="79FE5266"/>
    <w:rsid w:val="7A011B1D"/>
    <w:rsid w:val="7A0F5554"/>
    <w:rsid w:val="7A1F1B8C"/>
    <w:rsid w:val="7A2348D8"/>
    <w:rsid w:val="7ACE1F2A"/>
    <w:rsid w:val="7B1B6F14"/>
    <w:rsid w:val="7B7F1DB1"/>
    <w:rsid w:val="7C635C83"/>
    <w:rsid w:val="7CAE6F19"/>
    <w:rsid w:val="7D234446"/>
    <w:rsid w:val="7D7161A2"/>
    <w:rsid w:val="7D8D0118"/>
    <w:rsid w:val="7E1270EE"/>
    <w:rsid w:val="7E376659"/>
    <w:rsid w:val="7E973E86"/>
    <w:rsid w:val="7EC84E81"/>
    <w:rsid w:val="7EFE4FD4"/>
    <w:rsid w:val="7F36672D"/>
    <w:rsid w:val="7F6E27C3"/>
    <w:rsid w:val="7F7EFE92"/>
    <w:rsid w:val="7F7F3BAB"/>
    <w:rsid w:val="7FDB91AC"/>
    <w:rsid w:val="7FEF7FA8"/>
    <w:rsid w:val="7FF561BA"/>
    <w:rsid w:val="BFD7100B"/>
    <w:rsid w:val="CBBB72F4"/>
    <w:rsid w:val="E6C76099"/>
    <w:rsid w:val="F5F3C00B"/>
    <w:rsid w:val="F7CF8E86"/>
    <w:rsid w:val="F7EF26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9"/>
    <w:pPr>
      <w:widowControl/>
      <w:pBdr>
        <w:top w:val="single" w:color="339900" w:sz="18" w:space="15"/>
      </w:pBdr>
      <w:spacing w:before="100" w:beforeAutospacing="1" w:after="100" w:afterAutospacing="1" w:line="465" w:lineRule="atLeast"/>
      <w:jc w:val="center"/>
      <w:outlineLvl w:val="0"/>
    </w:pPr>
    <w:rPr>
      <w:rFonts w:ascii="微软雅黑" w:hAnsi="宋体" w:eastAsia="微软雅黑" w:cs="宋体"/>
      <w:color w:val="000000"/>
      <w:kern w:val="36"/>
      <w:sz w:val="33"/>
      <w:szCs w:val="33"/>
    </w:rPr>
  </w:style>
  <w:style w:type="character" w:default="1" w:styleId="10">
    <w:name w:val="Default Paragraph Font"/>
    <w:semiHidden/>
    <w:unhideWhenUsed/>
    <w:qFormat/>
    <w:uiPriority w:val="1"/>
  </w:style>
  <w:style w:type="table" w:default="1" w:styleId="9">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w:basedOn w:val="1"/>
    <w:next w:val="1"/>
    <w:unhideWhenUsed/>
    <w:qFormat/>
    <w:uiPriority w:val="99"/>
    <w:pPr>
      <w:spacing w:line="0" w:lineRule="atLeast"/>
      <w:jc w:val="center"/>
    </w:pPr>
    <w:rPr>
      <w:rFonts w:ascii="宋体" w:hAnsi="宋体"/>
      <w:b/>
      <w:bCs/>
      <w:sz w:val="32"/>
    </w:rPr>
  </w:style>
  <w:style w:type="paragraph" w:styleId="4">
    <w:name w:val="Salutation"/>
    <w:basedOn w:val="1"/>
    <w:next w:val="1"/>
    <w:qFormat/>
    <w:uiPriority w:val="0"/>
  </w:style>
  <w:style w:type="paragraph" w:styleId="5">
    <w:name w:val="Plain Text"/>
    <w:basedOn w:val="1"/>
    <w:qFormat/>
    <w:uiPriority w:val="0"/>
    <w:rPr>
      <w:rFonts w:ascii="宋体" w:hAnsi="Courier New"/>
    </w:rPr>
  </w:style>
  <w:style w:type="paragraph" w:styleId="6">
    <w:name w:val="footer"/>
    <w:basedOn w:val="1"/>
    <w:link w:val="12"/>
    <w:qFormat/>
    <w:uiPriority w:val="0"/>
    <w:pPr>
      <w:tabs>
        <w:tab w:val="center" w:pos="4153"/>
        <w:tab w:val="right" w:pos="8306"/>
      </w:tabs>
      <w:snapToGrid w:val="0"/>
      <w:jc w:val="left"/>
    </w:pPr>
    <w:rPr>
      <w:sz w:val="18"/>
      <w:szCs w:val="18"/>
    </w:rPr>
  </w:style>
  <w:style w:type="paragraph" w:styleId="7">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0"/>
    <w:pPr>
      <w:spacing w:before="100" w:beforeAutospacing="1" w:after="100" w:afterAutospacing="1"/>
      <w:ind w:left="0" w:right="0"/>
      <w:jc w:val="left"/>
    </w:pPr>
    <w:rPr>
      <w:kern w:val="0"/>
      <w:sz w:val="24"/>
      <w:lang w:val="en-US" w:eastAsia="zh-CN" w:bidi="ar"/>
    </w:rPr>
  </w:style>
  <w:style w:type="character" w:customStyle="1" w:styleId="11">
    <w:name w:val="页眉 Char"/>
    <w:basedOn w:val="10"/>
    <w:link w:val="7"/>
    <w:qFormat/>
    <w:uiPriority w:val="0"/>
    <w:rPr>
      <w:rFonts w:asciiTheme="minorHAnsi" w:hAnsiTheme="minorHAnsi" w:eastAsiaTheme="minorEastAsia" w:cstheme="minorBidi"/>
      <w:kern w:val="2"/>
      <w:sz w:val="18"/>
      <w:szCs w:val="18"/>
    </w:rPr>
  </w:style>
  <w:style w:type="character" w:customStyle="1" w:styleId="12">
    <w:name w:val="页脚 Char"/>
    <w:basedOn w:val="10"/>
    <w:link w:val="6"/>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4</Pages>
  <Words>1527</Words>
  <Characters>44</Characters>
  <Lines>1</Lines>
  <Paragraphs>3</Paragraphs>
  <TotalTime>18</TotalTime>
  <ScaleCrop>false</ScaleCrop>
  <LinksUpToDate>false</LinksUpToDate>
  <CharactersWithSpaces>1568</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2014-11-01T12:08:00Z</dcterms:created>
  <dc:creator>Ygbx</dc:creator>
  <cp:lastModifiedBy>Administrator</cp:lastModifiedBy>
  <dcterms:modified xsi:type="dcterms:W3CDTF">2024-08-20T07:07:34Z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