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jc w:val="center"/>
        <w:rPr>
          <w:rFonts w:ascii="Times New Roman" w:hAnsi="Times New Roman"/>
        </w:rPr>
      </w:pPr>
    </w:p>
    <w:p>
      <w:pPr>
        <w:widowControl w:val="0"/>
        <w:jc w:val="center"/>
        <w:rPr>
          <w:rFonts w:ascii="Times New Roman" w:hAnsi="Times New Roman"/>
        </w:rPr>
      </w:pPr>
    </w:p>
    <w:p>
      <w:pPr>
        <w:pStyle w:val="26"/>
        <w:tabs>
          <w:tab w:val="right" w:leader="dot" w:pos="14562"/>
        </w:tabs>
        <w:spacing w:before="0"/>
        <w:ind w:left="480" w:leftChars="200" w:right="480" w:rightChars="200" w:firstLine="0"/>
        <w:jc w:val="center"/>
        <w:rPr>
          <w:rFonts w:eastAsia="黑体"/>
          <w:b/>
          <w:kern w:val="2"/>
          <w:sz w:val="44"/>
          <w:szCs w:val="22"/>
          <w:lang w:eastAsia="zh-CN"/>
        </w:rPr>
      </w:pPr>
      <w:r>
        <w:rPr>
          <w:rFonts w:eastAsia="黑体"/>
          <w:b/>
          <w:kern w:val="2"/>
          <w:sz w:val="44"/>
          <w:szCs w:val="22"/>
          <w:lang w:eastAsia="zh-CN"/>
        </w:rPr>
        <w:t>河北省文化和旅游厅所属单位2022年单位预算信息公开</w:t>
      </w:r>
    </w:p>
    <w:p>
      <w:pPr>
        <w:pStyle w:val="26"/>
        <w:tabs>
          <w:tab w:val="right" w:leader="dot" w:pos="14562"/>
        </w:tabs>
        <w:spacing w:before="0"/>
        <w:ind w:left="480" w:leftChars="200" w:right="480" w:rightChars="200" w:firstLine="0"/>
        <w:jc w:val="both"/>
        <w:rPr>
          <w:rFonts w:eastAsia="黑体"/>
          <w:b/>
          <w:kern w:val="2"/>
          <w:sz w:val="44"/>
          <w:szCs w:val="22"/>
          <w:lang w:eastAsia="zh-CN"/>
        </w:rPr>
      </w:pPr>
    </w:p>
    <w:p>
      <w:pPr>
        <w:pStyle w:val="4"/>
        <w:tabs>
          <w:tab w:val="right" w:leader="dot" w:pos="14572"/>
        </w:tabs>
        <w:spacing w:line="560" w:lineRule="exact"/>
        <w:ind w:left="480" w:leftChars="200" w:right="480" w:rightChars="200"/>
        <w:jc w:val="both"/>
        <w:rPr>
          <w:rStyle w:val="9"/>
          <w:rFonts w:ascii="Times New Roman" w:hAnsi="Times New Roman"/>
          <w:kern w:val="2"/>
          <w:lang w:eastAsia="zh-CN"/>
        </w:rPr>
      </w:pPr>
      <w:r>
        <w:rPr>
          <w:rFonts w:ascii="Times New Roman" w:hAnsi="Times New Roman"/>
          <w:kern w:val="2"/>
          <w:lang w:eastAsia="zh-CN"/>
        </w:rPr>
        <w:fldChar w:fldCharType="begin"/>
      </w:r>
      <w:r>
        <w:rPr>
          <w:rFonts w:ascii="Times New Roman" w:hAnsi="Times New Roman"/>
          <w:kern w:val="2"/>
          <w:lang w:eastAsia="zh-CN"/>
        </w:rPr>
        <w:instrText xml:space="preserve">TOC \o "4-4" \h \z \u</w:instrText>
      </w:r>
      <w:r>
        <w:rPr>
          <w:rFonts w:ascii="Times New Roman" w:hAnsi="Times New Roman"/>
          <w:kern w:val="2"/>
          <w:lang w:eastAsia="zh-CN"/>
        </w:rPr>
        <w:fldChar w:fldCharType="separate"/>
      </w:r>
      <w:r>
        <w:fldChar w:fldCharType="begin"/>
      </w:r>
      <w:r>
        <w:instrText xml:space="preserve"> HYPERLINK \l "_Toc499" </w:instrText>
      </w:r>
      <w:r>
        <w:fldChar w:fldCharType="separate"/>
      </w:r>
      <w:r>
        <w:rPr>
          <w:rStyle w:val="9"/>
          <w:rFonts w:ascii="Times New Roman" w:hAnsi="Times New Roman"/>
          <w:kern w:val="2"/>
          <w:lang w:eastAsia="zh-CN"/>
        </w:rPr>
        <w:t>一、河北省文化和旅游厅本级收支预算</w:t>
      </w:r>
      <w:r>
        <w:rPr>
          <w:rStyle w:val="9"/>
          <w:rFonts w:ascii="Times New Roman" w:hAnsi="Times New Roman"/>
          <w:kern w:val="2"/>
          <w:lang w:eastAsia="zh-CN"/>
        </w:rPr>
        <w:tab/>
      </w:r>
      <w:r>
        <w:rPr>
          <w:rFonts w:ascii="Times New Roman" w:hAnsi="Times New Roman"/>
          <w:kern w:val="2"/>
          <w:lang w:eastAsia="zh-CN"/>
        </w:rPr>
        <w:fldChar w:fldCharType="begin"/>
      </w:r>
      <w:r>
        <w:rPr>
          <w:rStyle w:val="9"/>
          <w:rFonts w:ascii="Times New Roman" w:hAnsi="Times New Roman"/>
          <w:kern w:val="2"/>
          <w:lang w:eastAsia="zh-CN"/>
        </w:rPr>
        <w:instrText xml:space="preserve"> PAGEREF _Toc499 </w:instrText>
      </w:r>
      <w:r>
        <w:rPr>
          <w:rFonts w:ascii="Times New Roman" w:hAnsi="Times New Roman"/>
          <w:kern w:val="2"/>
          <w:lang w:eastAsia="zh-CN"/>
        </w:rPr>
        <w:fldChar w:fldCharType="separate"/>
      </w:r>
      <w:r>
        <w:rPr>
          <w:rStyle w:val="9"/>
          <w:rFonts w:ascii="Times New Roman" w:hAnsi="Times New Roman"/>
          <w:kern w:val="2"/>
          <w:lang w:eastAsia="zh-CN"/>
        </w:rPr>
        <w:t>1</w:t>
      </w:r>
      <w:r>
        <w:rPr>
          <w:rFonts w:ascii="Times New Roman" w:hAnsi="Times New Roman"/>
          <w:kern w:val="2"/>
          <w:lang w:eastAsia="zh-CN"/>
        </w:rPr>
        <w:fldChar w:fldCharType="end"/>
      </w:r>
      <w:r>
        <w:rPr>
          <w:rFonts w:ascii="Times New Roman" w:hAnsi="Times New Roman"/>
          <w:kern w:val="2"/>
          <w:lang w:eastAsia="zh-CN"/>
        </w:rPr>
        <w:fldChar w:fldCharType="end"/>
      </w:r>
    </w:p>
    <w:p>
      <w:pPr>
        <w:pStyle w:val="4"/>
        <w:tabs>
          <w:tab w:val="right" w:leader="dot" w:pos="14572"/>
        </w:tabs>
        <w:spacing w:line="560" w:lineRule="exact"/>
        <w:ind w:left="480" w:leftChars="200" w:right="480" w:rightChars="200"/>
        <w:jc w:val="both"/>
        <w:rPr>
          <w:rStyle w:val="9"/>
          <w:rFonts w:ascii="Times New Roman" w:hAnsi="Times New Roman"/>
          <w:kern w:val="2"/>
          <w:lang w:eastAsia="zh-CN"/>
        </w:rPr>
      </w:pPr>
      <w:r>
        <w:fldChar w:fldCharType="begin"/>
      </w:r>
      <w:r>
        <w:instrText xml:space="preserve"> HYPERLINK \l "_Toc19588" </w:instrText>
      </w:r>
      <w:r>
        <w:fldChar w:fldCharType="separate"/>
      </w:r>
      <w:r>
        <w:rPr>
          <w:rStyle w:val="9"/>
          <w:rFonts w:ascii="Times New Roman" w:hAnsi="Times New Roman"/>
          <w:kern w:val="2"/>
          <w:lang w:eastAsia="zh-CN"/>
        </w:rPr>
        <w:t>二、河北省图书馆收支预算</w:t>
      </w:r>
      <w:r>
        <w:rPr>
          <w:rStyle w:val="9"/>
          <w:rFonts w:ascii="Times New Roman" w:hAnsi="Times New Roman"/>
          <w:kern w:val="2"/>
          <w:lang w:eastAsia="zh-CN"/>
        </w:rPr>
        <w:tab/>
      </w:r>
      <w:r>
        <w:rPr>
          <w:rFonts w:ascii="Times New Roman" w:hAnsi="Times New Roman"/>
          <w:kern w:val="2"/>
          <w:lang w:eastAsia="zh-CN"/>
        </w:rPr>
        <w:fldChar w:fldCharType="begin"/>
      </w:r>
      <w:r>
        <w:rPr>
          <w:rStyle w:val="9"/>
          <w:rFonts w:ascii="Times New Roman" w:hAnsi="Times New Roman"/>
          <w:kern w:val="2"/>
          <w:lang w:eastAsia="zh-CN"/>
        </w:rPr>
        <w:instrText xml:space="preserve"> PAGEREF _Toc19588 </w:instrText>
      </w:r>
      <w:r>
        <w:rPr>
          <w:rFonts w:ascii="Times New Roman" w:hAnsi="Times New Roman"/>
          <w:kern w:val="2"/>
          <w:lang w:eastAsia="zh-CN"/>
        </w:rPr>
        <w:fldChar w:fldCharType="separate"/>
      </w:r>
      <w:r>
        <w:rPr>
          <w:rStyle w:val="9"/>
          <w:rFonts w:ascii="Times New Roman" w:hAnsi="Times New Roman"/>
          <w:kern w:val="2"/>
          <w:lang w:eastAsia="zh-CN"/>
        </w:rPr>
        <w:t>62</w:t>
      </w:r>
      <w:r>
        <w:rPr>
          <w:rFonts w:ascii="Times New Roman" w:hAnsi="Times New Roman"/>
          <w:kern w:val="2"/>
          <w:lang w:eastAsia="zh-CN"/>
        </w:rPr>
        <w:fldChar w:fldCharType="end"/>
      </w:r>
      <w:r>
        <w:rPr>
          <w:rFonts w:ascii="Times New Roman" w:hAnsi="Times New Roman"/>
          <w:kern w:val="2"/>
          <w:lang w:eastAsia="zh-CN"/>
        </w:rPr>
        <w:fldChar w:fldCharType="end"/>
      </w:r>
    </w:p>
    <w:p>
      <w:pPr>
        <w:pStyle w:val="4"/>
        <w:tabs>
          <w:tab w:val="right" w:leader="dot" w:pos="14572"/>
        </w:tabs>
        <w:spacing w:line="560" w:lineRule="exact"/>
        <w:ind w:left="480" w:leftChars="200" w:right="480" w:rightChars="200"/>
        <w:jc w:val="both"/>
        <w:rPr>
          <w:rStyle w:val="9"/>
          <w:rFonts w:ascii="Times New Roman" w:hAnsi="Times New Roman"/>
          <w:kern w:val="2"/>
          <w:lang w:eastAsia="zh-CN"/>
        </w:rPr>
      </w:pPr>
      <w:r>
        <w:fldChar w:fldCharType="begin"/>
      </w:r>
      <w:r>
        <w:instrText xml:space="preserve"> HYPERLINK \l "_Toc4791" </w:instrText>
      </w:r>
      <w:r>
        <w:fldChar w:fldCharType="separate"/>
      </w:r>
      <w:r>
        <w:rPr>
          <w:rStyle w:val="9"/>
          <w:rFonts w:ascii="Times New Roman" w:hAnsi="Times New Roman"/>
          <w:kern w:val="2"/>
          <w:lang w:eastAsia="zh-CN"/>
        </w:rPr>
        <w:t>三、河北省群众艺术馆（河北省非物质文化遗产保护中心）收支预算</w:t>
      </w:r>
      <w:r>
        <w:rPr>
          <w:rStyle w:val="9"/>
          <w:rFonts w:ascii="Times New Roman" w:hAnsi="Times New Roman"/>
          <w:kern w:val="2"/>
          <w:lang w:eastAsia="zh-CN"/>
        </w:rPr>
        <w:tab/>
      </w:r>
      <w:r>
        <w:rPr>
          <w:rFonts w:ascii="Times New Roman" w:hAnsi="Times New Roman"/>
          <w:kern w:val="2"/>
          <w:lang w:eastAsia="zh-CN"/>
        </w:rPr>
        <w:fldChar w:fldCharType="begin"/>
      </w:r>
      <w:r>
        <w:rPr>
          <w:rStyle w:val="9"/>
          <w:rFonts w:ascii="Times New Roman" w:hAnsi="Times New Roman"/>
          <w:kern w:val="2"/>
          <w:lang w:eastAsia="zh-CN"/>
        </w:rPr>
        <w:instrText xml:space="preserve"> PAGEREF _Toc4791 </w:instrText>
      </w:r>
      <w:r>
        <w:rPr>
          <w:rFonts w:ascii="Times New Roman" w:hAnsi="Times New Roman"/>
          <w:kern w:val="2"/>
          <w:lang w:eastAsia="zh-CN"/>
        </w:rPr>
        <w:fldChar w:fldCharType="separate"/>
      </w:r>
      <w:r>
        <w:rPr>
          <w:rStyle w:val="9"/>
          <w:rFonts w:ascii="Times New Roman" w:hAnsi="Times New Roman"/>
          <w:kern w:val="2"/>
          <w:lang w:eastAsia="zh-CN"/>
        </w:rPr>
        <w:t>95</w:t>
      </w:r>
      <w:r>
        <w:rPr>
          <w:rFonts w:ascii="Times New Roman" w:hAnsi="Times New Roman"/>
          <w:kern w:val="2"/>
          <w:lang w:eastAsia="zh-CN"/>
        </w:rPr>
        <w:fldChar w:fldCharType="end"/>
      </w:r>
      <w:r>
        <w:rPr>
          <w:rFonts w:ascii="Times New Roman" w:hAnsi="Times New Roman"/>
          <w:kern w:val="2"/>
          <w:lang w:eastAsia="zh-CN"/>
        </w:rPr>
        <w:fldChar w:fldCharType="end"/>
      </w:r>
    </w:p>
    <w:p>
      <w:pPr>
        <w:pStyle w:val="4"/>
        <w:tabs>
          <w:tab w:val="right" w:leader="dot" w:pos="14572"/>
        </w:tabs>
        <w:spacing w:line="560" w:lineRule="exact"/>
        <w:ind w:left="480" w:leftChars="200" w:right="480" w:rightChars="200"/>
        <w:jc w:val="both"/>
        <w:rPr>
          <w:rStyle w:val="9"/>
          <w:rFonts w:ascii="Times New Roman" w:hAnsi="Times New Roman"/>
          <w:kern w:val="2"/>
          <w:lang w:eastAsia="zh-CN"/>
        </w:rPr>
      </w:pPr>
      <w:r>
        <w:fldChar w:fldCharType="begin"/>
      </w:r>
      <w:r>
        <w:instrText xml:space="preserve"> HYPERLINK \l "_Toc14174" </w:instrText>
      </w:r>
      <w:r>
        <w:fldChar w:fldCharType="separate"/>
      </w:r>
      <w:r>
        <w:rPr>
          <w:rStyle w:val="9"/>
          <w:rFonts w:ascii="Times New Roman" w:hAnsi="Times New Roman"/>
          <w:kern w:val="2"/>
          <w:lang w:eastAsia="zh-CN"/>
        </w:rPr>
        <w:t>四、河北省文化和旅游研究院收支预算</w:t>
      </w:r>
      <w:r>
        <w:rPr>
          <w:rStyle w:val="9"/>
          <w:rFonts w:ascii="Times New Roman" w:hAnsi="Times New Roman"/>
          <w:kern w:val="2"/>
          <w:lang w:eastAsia="zh-CN"/>
        </w:rPr>
        <w:tab/>
      </w:r>
      <w:r>
        <w:rPr>
          <w:rFonts w:ascii="Times New Roman" w:hAnsi="Times New Roman"/>
          <w:kern w:val="2"/>
          <w:lang w:eastAsia="zh-CN"/>
        </w:rPr>
        <w:fldChar w:fldCharType="begin"/>
      </w:r>
      <w:r>
        <w:rPr>
          <w:rStyle w:val="9"/>
          <w:rFonts w:ascii="Times New Roman" w:hAnsi="Times New Roman"/>
          <w:kern w:val="2"/>
          <w:lang w:eastAsia="zh-CN"/>
        </w:rPr>
        <w:instrText xml:space="preserve"> PAGEREF _Toc14174 </w:instrText>
      </w:r>
      <w:r>
        <w:rPr>
          <w:rFonts w:ascii="Times New Roman" w:hAnsi="Times New Roman"/>
          <w:kern w:val="2"/>
          <w:lang w:eastAsia="zh-CN"/>
        </w:rPr>
        <w:fldChar w:fldCharType="separate"/>
      </w:r>
      <w:r>
        <w:rPr>
          <w:rStyle w:val="9"/>
          <w:rFonts w:ascii="Times New Roman" w:hAnsi="Times New Roman"/>
          <w:kern w:val="2"/>
          <w:lang w:eastAsia="zh-CN"/>
        </w:rPr>
        <w:t>139</w:t>
      </w:r>
      <w:r>
        <w:rPr>
          <w:rFonts w:ascii="Times New Roman" w:hAnsi="Times New Roman"/>
          <w:kern w:val="2"/>
          <w:lang w:eastAsia="zh-CN"/>
        </w:rPr>
        <w:fldChar w:fldCharType="end"/>
      </w:r>
      <w:r>
        <w:rPr>
          <w:rFonts w:ascii="Times New Roman" w:hAnsi="Times New Roman"/>
          <w:kern w:val="2"/>
          <w:lang w:eastAsia="zh-CN"/>
        </w:rPr>
        <w:fldChar w:fldCharType="end"/>
      </w:r>
    </w:p>
    <w:p>
      <w:pPr>
        <w:pStyle w:val="4"/>
        <w:tabs>
          <w:tab w:val="right" w:leader="dot" w:pos="14572"/>
        </w:tabs>
        <w:spacing w:line="560" w:lineRule="exact"/>
        <w:ind w:left="480" w:leftChars="200" w:right="480" w:rightChars="200"/>
        <w:jc w:val="both"/>
        <w:rPr>
          <w:rStyle w:val="9"/>
          <w:rFonts w:ascii="Times New Roman" w:hAnsi="Times New Roman"/>
          <w:kern w:val="2"/>
          <w:lang w:eastAsia="zh-CN"/>
        </w:rPr>
      </w:pPr>
      <w:r>
        <w:fldChar w:fldCharType="begin"/>
      </w:r>
      <w:r>
        <w:instrText xml:space="preserve"> HYPERLINK \l "_Toc26842" </w:instrText>
      </w:r>
      <w:r>
        <w:fldChar w:fldCharType="separate"/>
      </w:r>
      <w:r>
        <w:rPr>
          <w:rStyle w:val="9"/>
          <w:rFonts w:ascii="Times New Roman" w:hAnsi="Times New Roman"/>
          <w:kern w:val="2"/>
          <w:lang w:eastAsia="zh-CN"/>
        </w:rPr>
        <w:t>五、河北艺术职业学院收支预算</w:t>
      </w:r>
      <w:r>
        <w:rPr>
          <w:rStyle w:val="9"/>
          <w:rFonts w:ascii="Times New Roman" w:hAnsi="Times New Roman"/>
          <w:kern w:val="2"/>
          <w:lang w:eastAsia="zh-CN"/>
        </w:rPr>
        <w:tab/>
      </w:r>
      <w:r>
        <w:rPr>
          <w:rFonts w:ascii="Times New Roman" w:hAnsi="Times New Roman"/>
          <w:kern w:val="2"/>
          <w:lang w:eastAsia="zh-CN"/>
        </w:rPr>
        <w:fldChar w:fldCharType="begin"/>
      </w:r>
      <w:r>
        <w:rPr>
          <w:rStyle w:val="9"/>
          <w:rFonts w:ascii="Times New Roman" w:hAnsi="Times New Roman"/>
          <w:kern w:val="2"/>
          <w:lang w:eastAsia="zh-CN"/>
        </w:rPr>
        <w:instrText xml:space="preserve"> PAGEREF _Toc26842 </w:instrText>
      </w:r>
      <w:r>
        <w:rPr>
          <w:rFonts w:ascii="Times New Roman" w:hAnsi="Times New Roman"/>
          <w:kern w:val="2"/>
          <w:lang w:eastAsia="zh-CN"/>
        </w:rPr>
        <w:fldChar w:fldCharType="separate"/>
      </w:r>
      <w:r>
        <w:rPr>
          <w:rStyle w:val="9"/>
          <w:rFonts w:ascii="Times New Roman" w:hAnsi="Times New Roman"/>
          <w:kern w:val="2"/>
          <w:lang w:eastAsia="zh-CN"/>
        </w:rPr>
        <w:t>162</w:t>
      </w:r>
      <w:r>
        <w:rPr>
          <w:rFonts w:ascii="Times New Roman" w:hAnsi="Times New Roman"/>
          <w:kern w:val="2"/>
          <w:lang w:eastAsia="zh-CN"/>
        </w:rPr>
        <w:fldChar w:fldCharType="end"/>
      </w:r>
      <w:r>
        <w:rPr>
          <w:rFonts w:ascii="Times New Roman" w:hAnsi="Times New Roman"/>
          <w:kern w:val="2"/>
          <w:lang w:eastAsia="zh-CN"/>
        </w:rPr>
        <w:fldChar w:fldCharType="end"/>
      </w:r>
    </w:p>
    <w:p>
      <w:pPr>
        <w:pStyle w:val="4"/>
        <w:tabs>
          <w:tab w:val="right" w:leader="dot" w:pos="14572"/>
        </w:tabs>
        <w:spacing w:line="560" w:lineRule="exact"/>
        <w:ind w:left="480" w:leftChars="200" w:right="480" w:rightChars="200"/>
        <w:jc w:val="both"/>
        <w:rPr>
          <w:rStyle w:val="9"/>
          <w:rFonts w:ascii="Times New Roman" w:hAnsi="Times New Roman"/>
          <w:kern w:val="2"/>
          <w:lang w:eastAsia="zh-CN"/>
        </w:rPr>
      </w:pPr>
      <w:r>
        <w:fldChar w:fldCharType="begin"/>
      </w:r>
      <w:r>
        <w:instrText xml:space="preserve"> HYPERLINK \l "_Toc9857" </w:instrText>
      </w:r>
      <w:r>
        <w:fldChar w:fldCharType="separate"/>
      </w:r>
      <w:r>
        <w:rPr>
          <w:rStyle w:val="9"/>
          <w:rFonts w:ascii="Times New Roman" w:hAnsi="Times New Roman"/>
          <w:kern w:val="2"/>
          <w:lang w:eastAsia="zh-CN"/>
        </w:rPr>
        <w:t>六、河北美术馆(河北画院)收支预算</w:t>
      </w:r>
      <w:r>
        <w:rPr>
          <w:rStyle w:val="9"/>
          <w:rFonts w:ascii="Times New Roman" w:hAnsi="Times New Roman"/>
          <w:kern w:val="2"/>
          <w:lang w:eastAsia="zh-CN"/>
        </w:rPr>
        <w:tab/>
      </w:r>
      <w:r>
        <w:rPr>
          <w:rFonts w:ascii="Times New Roman" w:hAnsi="Times New Roman"/>
          <w:kern w:val="2"/>
          <w:lang w:eastAsia="zh-CN"/>
        </w:rPr>
        <w:fldChar w:fldCharType="begin"/>
      </w:r>
      <w:r>
        <w:rPr>
          <w:rStyle w:val="9"/>
          <w:rFonts w:ascii="Times New Roman" w:hAnsi="Times New Roman"/>
          <w:kern w:val="2"/>
          <w:lang w:eastAsia="zh-CN"/>
        </w:rPr>
        <w:instrText xml:space="preserve"> PAGEREF _Toc9857 </w:instrText>
      </w:r>
      <w:r>
        <w:rPr>
          <w:rFonts w:ascii="Times New Roman" w:hAnsi="Times New Roman"/>
          <w:kern w:val="2"/>
          <w:lang w:eastAsia="zh-CN"/>
        </w:rPr>
        <w:fldChar w:fldCharType="separate"/>
      </w:r>
      <w:r>
        <w:rPr>
          <w:rStyle w:val="9"/>
          <w:rFonts w:ascii="Times New Roman" w:hAnsi="Times New Roman"/>
          <w:kern w:val="2"/>
          <w:lang w:eastAsia="zh-CN"/>
        </w:rPr>
        <w:t>197</w:t>
      </w:r>
      <w:r>
        <w:rPr>
          <w:rFonts w:ascii="Times New Roman" w:hAnsi="Times New Roman"/>
          <w:kern w:val="2"/>
          <w:lang w:eastAsia="zh-CN"/>
        </w:rPr>
        <w:fldChar w:fldCharType="end"/>
      </w:r>
      <w:r>
        <w:rPr>
          <w:rFonts w:ascii="Times New Roman" w:hAnsi="Times New Roman"/>
          <w:kern w:val="2"/>
          <w:lang w:eastAsia="zh-CN"/>
        </w:rPr>
        <w:fldChar w:fldCharType="end"/>
      </w:r>
    </w:p>
    <w:p>
      <w:pPr>
        <w:pStyle w:val="4"/>
        <w:tabs>
          <w:tab w:val="right" w:leader="dot" w:pos="14572"/>
        </w:tabs>
        <w:spacing w:line="560" w:lineRule="exact"/>
        <w:ind w:left="480" w:leftChars="200" w:right="480" w:rightChars="200"/>
        <w:jc w:val="both"/>
        <w:rPr>
          <w:rStyle w:val="9"/>
          <w:rFonts w:ascii="Times New Roman" w:hAnsi="Times New Roman"/>
          <w:kern w:val="2"/>
          <w:lang w:eastAsia="zh-CN"/>
        </w:rPr>
      </w:pPr>
      <w:r>
        <w:fldChar w:fldCharType="begin"/>
      </w:r>
      <w:r>
        <w:instrText xml:space="preserve"> HYPERLINK \l "_Toc9703" </w:instrText>
      </w:r>
      <w:r>
        <w:fldChar w:fldCharType="separate"/>
      </w:r>
      <w:r>
        <w:rPr>
          <w:rStyle w:val="9"/>
          <w:rFonts w:ascii="Times New Roman" w:hAnsi="Times New Roman"/>
          <w:kern w:val="2"/>
          <w:lang w:eastAsia="zh-CN"/>
        </w:rPr>
        <w:t>七、河北省京剧艺术研究院收支预算</w:t>
      </w:r>
      <w:r>
        <w:rPr>
          <w:rStyle w:val="9"/>
          <w:rFonts w:ascii="Times New Roman" w:hAnsi="Times New Roman"/>
          <w:kern w:val="2"/>
          <w:lang w:eastAsia="zh-CN"/>
        </w:rPr>
        <w:tab/>
      </w:r>
      <w:r>
        <w:rPr>
          <w:rFonts w:ascii="Times New Roman" w:hAnsi="Times New Roman"/>
          <w:kern w:val="2"/>
          <w:lang w:eastAsia="zh-CN"/>
        </w:rPr>
        <w:fldChar w:fldCharType="begin"/>
      </w:r>
      <w:r>
        <w:rPr>
          <w:rStyle w:val="9"/>
          <w:rFonts w:ascii="Times New Roman" w:hAnsi="Times New Roman"/>
          <w:kern w:val="2"/>
          <w:lang w:eastAsia="zh-CN"/>
        </w:rPr>
        <w:instrText xml:space="preserve"> PAGEREF _Toc9703 </w:instrText>
      </w:r>
      <w:r>
        <w:rPr>
          <w:rFonts w:ascii="Times New Roman" w:hAnsi="Times New Roman"/>
          <w:kern w:val="2"/>
          <w:lang w:eastAsia="zh-CN"/>
        </w:rPr>
        <w:fldChar w:fldCharType="separate"/>
      </w:r>
      <w:r>
        <w:rPr>
          <w:rStyle w:val="9"/>
          <w:rFonts w:ascii="Times New Roman" w:hAnsi="Times New Roman"/>
          <w:kern w:val="2"/>
          <w:lang w:eastAsia="zh-CN"/>
        </w:rPr>
        <w:t>220</w:t>
      </w:r>
      <w:r>
        <w:rPr>
          <w:rFonts w:ascii="Times New Roman" w:hAnsi="Times New Roman"/>
          <w:kern w:val="2"/>
          <w:lang w:eastAsia="zh-CN"/>
        </w:rPr>
        <w:fldChar w:fldCharType="end"/>
      </w:r>
      <w:r>
        <w:rPr>
          <w:rFonts w:ascii="Times New Roman" w:hAnsi="Times New Roman"/>
          <w:kern w:val="2"/>
          <w:lang w:eastAsia="zh-CN"/>
        </w:rPr>
        <w:fldChar w:fldCharType="end"/>
      </w:r>
    </w:p>
    <w:p>
      <w:pPr>
        <w:pStyle w:val="4"/>
        <w:tabs>
          <w:tab w:val="right" w:leader="dot" w:pos="14572"/>
        </w:tabs>
        <w:spacing w:line="560" w:lineRule="exact"/>
        <w:ind w:left="480" w:leftChars="200" w:right="480" w:rightChars="200"/>
        <w:jc w:val="both"/>
        <w:rPr>
          <w:rStyle w:val="9"/>
          <w:rFonts w:ascii="Times New Roman" w:hAnsi="Times New Roman"/>
          <w:kern w:val="2"/>
          <w:lang w:eastAsia="zh-CN"/>
        </w:rPr>
      </w:pPr>
      <w:r>
        <w:fldChar w:fldCharType="begin"/>
      </w:r>
      <w:r>
        <w:instrText xml:space="preserve"> HYPERLINK \l "_Toc12946" </w:instrText>
      </w:r>
      <w:r>
        <w:fldChar w:fldCharType="separate"/>
      </w:r>
      <w:r>
        <w:rPr>
          <w:rStyle w:val="9"/>
          <w:rFonts w:ascii="Times New Roman" w:hAnsi="Times New Roman"/>
          <w:kern w:val="2"/>
          <w:lang w:eastAsia="zh-CN"/>
        </w:rPr>
        <w:t>八、河北交响乐团收支预算</w:t>
      </w:r>
      <w:r>
        <w:rPr>
          <w:rStyle w:val="9"/>
          <w:rFonts w:ascii="Times New Roman" w:hAnsi="Times New Roman"/>
          <w:kern w:val="2"/>
          <w:lang w:eastAsia="zh-CN"/>
        </w:rPr>
        <w:tab/>
      </w:r>
      <w:r>
        <w:rPr>
          <w:rFonts w:ascii="Times New Roman" w:hAnsi="Times New Roman"/>
          <w:kern w:val="2"/>
          <w:lang w:eastAsia="zh-CN"/>
        </w:rPr>
        <w:fldChar w:fldCharType="begin"/>
      </w:r>
      <w:r>
        <w:rPr>
          <w:rStyle w:val="9"/>
          <w:rFonts w:ascii="Times New Roman" w:hAnsi="Times New Roman"/>
          <w:kern w:val="2"/>
          <w:lang w:eastAsia="zh-CN"/>
        </w:rPr>
        <w:instrText xml:space="preserve"> PAGEREF _Toc12946 </w:instrText>
      </w:r>
      <w:r>
        <w:rPr>
          <w:rFonts w:ascii="Times New Roman" w:hAnsi="Times New Roman"/>
          <w:kern w:val="2"/>
          <w:lang w:eastAsia="zh-CN"/>
        </w:rPr>
        <w:fldChar w:fldCharType="separate"/>
      </w:r>
      <w:r>
        <w:rPr>
          <w:rStyle w:val="9"/>
          <w:rFonts w:ascii="Times New Roman" w:hAnsi="Times New Roman"/>
          <w:kern w:val="2"/>
          <w:lang w:eastAsia="zh-CN"/>
        </w:rPr>
        <w:t>242</w:t>
      </w:r>
      <w:r>
        <w:rPr>
          <w:rFonts w:ascii="Times New Roman" w:hAnsi="Times New Roman"/>
          <w:kern w:val="2"/>
          <w:lang w:eastAsia="zh-CN"/>
        </w:rPr>
        <w:fldChar w:fldCharType="end"/>
      </w:r>
      <w:r>
        <w:rPr>
          <w:rFonts w:ascii="Times New Roman" w:hAnsi="Times New Roman"/>
          <w:kern w:val="2"/>
          <w:lang w:eastAsia="zh-CN"/>
        </w:rPr>
        <w:fldChar w:fldCharType="end"/>
      </w:r>
    </w:p>
    <w:p>
      <w:pPr>
        <w:pStyle w:val="4"/>
        <w:tabs>
          <w:tab w:val="right" w:leader="dot" w:pos="14572"/>
        </w:tabs>
        <w:spacing w:line="560" w:lineRule="exact"/>
        <w:ind w:left="480" w:leftChars="200" w:right="480" w:rightChars="200"/>
        <w:jc w:val="both"/>
        <w:rPr>
          <w:rStyle w:val="9"/>
          <w:rFonts w:ascii="Times New Roman" w:hAnsi="Times New Roman"/>
          <w:kern w:val="2"/>
          <w:lang w:eastAsia="zh-CN"/>
        </w:rPr>
      </w:pPr>
      <w:r>
        <w:fldChar w:fldCharType="begin"/>
      </w:r>
      <w:r>
        <w:instrText xml:space="preserve"> HYPERLINK \l "_Toc4144" </w:instrText>
      </w:r>
      <w:r>
        <w:fldChar w:fldCharType="separate"/>
      </w:r>
      <w:r>
        <w:rPr>
          <w:rStyle w:val="9"/>
          <w:rFonts w:ascii="Times New Roman" w:hAnsi="Times New Roman"/>
          <w:kern w:val="2"/>
          <w:lang w:eastAsia="zh-CN"/>
        </w:rPr>
        <w:t>九、河北省艺术中心(河北省对外文化交流中心)收支预算</w:t>
      </w:r>
      <w:r>
        <w:rPr>
          <w:rStyle w:val="9"/>
          <w:rFonts w:ascii="Times New Roman" w:hAnsi="Times New Roman"/>
          <w:kern w:val="2"/>
          <w:lang w:eastAsia="zh-CN"/>
        </w:rPr>
        <w:tab/>
      </w:r>
      <w:r>
        <w:rPr>
          <w:rFonts w:ascii="Times New Roman" w:hAnsi="Times New Roman"/>
          <w:kern w:val="2"/>
          <w:lang w:eastAsia="zh-CN"/>
        </w:rPr>
        <w:fldChar w:fldCharType="begin"/>
      </w:r>
      <w:r>
        <w:rPr>
          <w:rStyle w:val="9"/>
          <w:rFonts w:ascii="Times New Roman" w:hAnsi="Times New Roman"/>
          <w:kern w:val="2"/>
          <w:lang w:eastAsia="zh-CN"/>
        </w:rPr>
        <w:instrText xml:space="preserve"> PAGEREF _Toc4144 </w:instrText>
      </w:r>
      <w:r>
        <w:rPr>
          <w:rFonts w:ascii="Times New Roman" w:hAnsi="Times New Roman"/>
          <w:kern w:val="2"/>
          <w:lang w:eastAsia="zh-CN"/>
        </w:rPr>
        <w:fldChar w:fldCharType="separate"/>
      </w:r>
      <w:r>
        <w:rPr>
          <w:rStyle w:val="9"/>
          <w:rFonts w:ascii="Times New Roman" w:hAnsi="Times New Roman"/>
          <w:kern w:val="2"/>
          <w:lang w:eastAsia="zh-CN"/>
        </w:rPr>
        <w:t>265</w:t>
      </w:r>
      <w:r>
        <w:rPr>
          <w:rFonts w:ascii="Times New Roman" w:hAnsi="Times New Roman"/>
          <w:kern w:val="2"/>
          <w:lang w:eastAsia="zh-CN"/>
        </w:rPr>
        <w:fldChar w:fldCharType="end"/>
      </w:r>
      <w:r>
        <w:rPr>
          <w:rFonts w:ascii="Times New Roman" w:hAnsi="Times New Roman"/>
          <w:kern w:val="2"/>
          <w:lang w:eastAsia="zh-CN"/>
        </w:rPr>
        <w:fldChar w:fldCharType="end"/>
      </w:r>
    </w:p>
    <w:p>
      <w:pPr>
        <w:pStyle w:val="4"/>
        <w:tabs>
          <w:tab w:val="right" w:leader="dot" w:pos="14572"/>
        </w:tabs>
        <w:spacing w:line="560" w:lineRule="exact"/>
        <w:ind w:left="480" w:leftChars="200" w:right="480" w:rightChars="200"/>
        <w:jc w:val="both"/>
        <w:rPr>
          <w:rFonts w:ascii="Times New Roman" w:hAnsi="Times New Roman"/>
        </w:rPr>
      </w:pPr>
      <w:r>
        <w:fldChar w:fldCharType="begin"/>
      </w:r>
      <w:r>
        <w:instrText xml:space="preserve"> HYPERLINK \l "_Toc16363" </w:instrText>
      </w:r>
      <w:r>
        <w:fldChar w:fldCharType="separate"/>
      </w:r>
      <w:r>
        <w:rPr>
          <w:rStyle w:val="9"/>
          <w:rFonts w:ascii="Times New Roman" w:hAnsi="Times New Roman"/>
          <w:kern w:val="2"/>
          <w:lang w:eastAsia="zh-CN"/>
        </w:rPr>
        <w:t>十、河北省文化和旅游创新发展中心收支预算</w:t>
      </w:r>
      <w:r>
        <w:rPr>
          <w:rStyle w:val="9"/>
          <w:rFonts w:ascii="Times New Roman" w:hAnsi="Times New Roman"/>
          <w:kern w:val="2"/>
          <w:lang w:eastAsia="zh-CN"/>
        </w:rPr>
        <w:tab/>
      </w:r>
      <w:r>
        <w:rPr>
          <w:rFonts w:ascii="Times New Roman" w:hAnsi="Times New Roman"/>
          <w:kern w:val="2"/>
          <w:lang w:eastAsia="zh-CN"/>
        </w:rPr>
        <w:fldChar w:fldCharType="begin"/>
      </w:r>
      <w:r>
        <w:rPr>
          <w:rStyle w:val="9"/>
          <w:rFonts w:ascii="Times New Roman" w:hAnsi="Times New Roman"/>
          <w:kern w:val="2"/>
          <w:lang w:eastAsia="zh-CN"/>
        </w:rPr>
        <w:instrText xml:space="preserve"> PAGEREF _Toc16363 </w:instrText>
      </w:r>
      <w:r>
        <w:rPr>
          <w:rFonts w:ascii="Times New Roman" w:hAnsi="Times New Roman"/>
          <w:kern w:val="2"/>
          <w:lang w:eastAsia="zh-CN"/>
        </w:rPr>
        <w:fldChar w:fldCharType="separate"/>
      </w:r>
      <w:r>
        <w:rPr>
          <w:rStyle w:val="9"/>
          <w:rFonts w:ascii="Times New Roman" w:hAnsi="Times New Roman"/>
          <w:kern w:val="2"/>
          <w:lang w:eastAsia="zh-CN"/>
        </w:rPr>
        <w:t>285</w:t>
      </w:r>
      <w:r>
        <w:rPr>
          <w:rFonts w:ascii="Times New Roman" w:hAnsi="Times New Roman"/>
          <w:kern w:val="2"/>
          <w:lang w:eastAsia="zh-CN"/>
        </w:rPr>
        <w:fldChar w:fldCharType="end"/>
      </w:r>
      <w:r>
        <w:rPr>
          <w:rFonts w:ascii="Times New Roman" w:hAnsi="Times New Roman"/>
          <w:kern w:val="2"/>
          <w:lang w:eastAsia="zh-CN"/>
        </w:rPr>
        <w:fldChar w:fldCharType="end"/>
      </w:r>
    </w:p>
    <w:p>
      <w:pPr>
        <w:pStyle w:val="4"/>
        <w:widowControl w:val="0"/>
        <w:tabs>
          <w:tab w:val="right" w:leader="dot" w:pos="14789"/>
        </w:tabs>
        <w:ind w:left="480" w:leftChars="200" w:right="480" w:rightChars="200"/>
        <w:jc w:val="both"/>
        <w:rPr>
          <w:rFonts w:ascii="Times New Roman" w:hAnsi="Times New Roman" w:eastAsia="方正书宋_GBK"/>
          <w:kern w:val="2"/>
          <w:szCs w:val="22"/>
          <w:lang w:eastAsia="zh-CN"/>
        </w:rPr>
        <w:sectPr>
          <w:headerReference r:id="rId3" w:type="default"/>
          <w:footerReference r:id="rId4" w:type="even"/>
          <w:pgSz w:w="16840" w:h="11900" w:orient="landscape"/>
          <w:pgMar w:top="1587" w:right="1134" w:bottom="1361" w:left="1134" w:header="720" w:footer="720" w:gutter="0"/>
          <w:pgNumType w:start="1"/>
          <w:cols w:space="720" w:num="1"/>
        </w:sectPr>
      </w:pPr>
      <w:r>
        <w:rPr>
          <w:rFonts w:ascii="Times New Roman" w:hAnsi="Times New Roman"/>
          <w:kern w:val="2"/>
          <w:lang w:eastAsia="zh-CN"/>
        </w:rPr>
        <w:fldChar w:fldCharType="end"/>
      </w:r>
    </w:p>
    <w:p>
      <w:pPr>
        <w:jc w:val="center"/>
        <w:outlineLvl w:val="3"/>
        <w:rPr>
          <w:rFonts w:ascii="Times New Roman" w:hAnsi="Times New Roman"/>
        </w:rPr>
      </w:pPr>
      <w:bookmarkStart w:id="0" w:name="_Toc499"/>
      <w:r>
        <w:rPr>
          <w:rFonts w:ascii="Times New Roman" w:hAnsi="Times New Roman" w:eastAsia="方正小标宋_GBK"/>
          <w:color w:val="000000"/>
          <w:sz w:val="44"/>
        </w:rPr>
        <w:t>一、河北省文化和旅游厅本级收支预算</w:t>
      </w:r>
      <w:bookmarkEnd w:id="0"/>
    </w:p>
    <w:p>
      <w:pPr>
        <w:jc w:val="center"/>
        <w:outlineLvl w:val="4"/>
        <w:rPr>
          <w:rFonts w:ascii="Times New Roman" w:hAnsi="Times New Roman"/>
        </w:rPr>
      </w:pPr>
      <w:r>
        <w:rPr>
          <w:rFonts w:ascii="Times New Roman" w:hAnsi="Times New Roman" w:eastAsia="方正小标宋_GBK"/>
          <w:color w:val="000000"/>
          <w:sz w:val="36"/>
        </w:rPr>
        <w:t>单位预算收支总表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357001河北省文化和旅游厅本级</w:t>
            </w:r>
          </w:p>
        </w:tc>
        <w:tc>
          <w:tcPr>
            <w:tcW w:w="2126"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6661"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6661" w:type="dxa"/>
            <w:gridSpan w:val="2"/>
            <w:vAlign w:val="center"/>
          </w:tcPr>
          <w:p>
            <w:pPr>
              <w:pStyle w:val="27"/>
              <w:rPr>
                <w:rFonts w:ascii="Times New Roman" w:hAnsi="Times New Roman" w:cs="Times New Roman"/>
              </w:rPr>
            </w:pPr>
            <w:r>
              <w:rPr>
                <w:rFonts w:ascii="Times New Roman" w:hAnsi="Times New Roman" w:cs="Times New Roman"/>
              </w:rPr>
              <w:t>收入</w:t>
            </w:r>
          </w:p>
        </w:tc>
        <w:tc>
          <w:tcPr>
            <w:tcW w:w="6661" w:type="dxa"/>
            <w:gridSpan w:val="2"/>
            <w:vAlign w:val="center"/>
          </w:tcPr>
          <w:p>
            <w:pPr>
              <w:pStyle w:val="27"/>
              <w:rPr>
                <w:rFonts w:ascii="Times New Roman" w:hAnsi="Times New Roman" w:cs="Times New Roman"/>
              </w:rPr>
            </w:pPr>
            <w:r>
              <w:rPr>
                <w:rFonts w:ascii="Times New Roman" w:hAnsi="Times New Roman" w:cs="Times New Roman"/>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4535" w:type="dxa"/>
            <w:vAlign w:val="center"/>
          </w:tcPr>
          <w:p>
            <w:pPr>
              <w:pStyle w:val="27"/>
              <w:rPr>
                <w:rFonts w:ascii="Times New Roman" w:hAnsi="Times New Roman" w:cs="Times New Roman"/>
              </w:rPr>
            </w:pPr>
            <w:r>
              <w:rPr>
                <w:rFonts w:ascii="Times New Roman" w:hAnsi="Times New Roman" w:cs="Times New Roman"/>
              </w:rPr>
              <w:t>项  目</w:t>
            </w:r>
          </w:p>
        </w:tc>
        <w:tc>
          <w:tcPr>
            <w:tcW w:w="2126" w:type="dxa"/>
            <w:vAlign w:val="center"/>
          </w:tcPr>
          <w:p>
            <w:pPr>
              <w:pStyle w:val="27"/>
              <w:rPr>
                <w:rFonts w:ascii="Times New Roman" w:hAnsi="Times New Roman" w:cs="Times New Roman"/>
              </w:rPr>
            </w:pPr>
            <w:r>
              <w:rPr>
                <w:rFonts w:ascii="Times New Roman" w:hAnsi="Times New Roman" w:cs="Times New Roman"/>
              </w:rPr>
              <w:t>预算数</w:t>
            </w:r>
          </w:p>
        </w:tc>
        <w:tc>
          <w:tcPr>
            <w:tcW w:w="4535" w:type="dxa"/>
            <w:vAlign w:val="center"/>
          </w:tcPr>
          <w:p>
            <w:pPr>
              <w:pStyle w:val="27"/>
              <w:rPr>
                <w:rFonts w:ascii="Times New Roman" w:hAnsi="Times New Roman" w:cs="Times New Roman"/>
              </w:rPr>
            </w:pPr>
            <w:r>
              <w:rPr>
                <w:rFonts w:ascii="Times New Roman" w:hAnsi="Times New Roman" w:cs="Times New Roman"/>
              </w:rPr>
              <w:t>项  目</w:t>
            </w:r>
          </w:p>
        </w:tc>
        <w:tc>
          <w:tcPr>
            <w:tcW w:w="2126" w:type="dxa"/>
            <w:vAlign w:val="center"/>
          </w:tcPr>
          <w:p>
            <w:pPr>
              <w:pStyle w:val="27"/>
              <w:rPr>
                <w:rFonts w:ascii="Times New Roman" w:hAnsi="Times New Roman" w:cs="Times New Roman"/>
              </w:rPr>
            </w:pPr>
            <w:r>
              <w:rPr>
                <w:rFonts w:ascii="Times New Roman" w:hAnsi="Times New Roman" w:cs="Times New Roman"/>
              </w:rP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4535" w:type="dxa"/>
            <w:vAlign w:val="center"/>
          </w:tcPr>
          <w:p>
            <w:pPr>
              <w:pStyle w:val="27"/>
              <w:rPr>
                <w:rFonts w:ascii="Times New Roman" w:hAnsi="Times New Roman" w:cs="Times New Roman"/>
              </w:rPr>
            </w:pPr>
            <w:r>
              <w:rPr>
                <w:rFonts w:ascii="Times New Roman" w:hAnsi="Times New Roman" w:cs="Times New Roman"/>
              </w:rPr>
              <w:t>1</w:t>
            </w:r>
          </w:p>
        </w:tc>
        <w:tc>
          <w:tcPr>
            <w:tcW w:w="2126" w:type="dxa"/>
            <w:vAlign w:val="center"/>
          </w:tcPr>
          <w:p>
            <w:pPr>
              <w:pStyle w:val="27"/>
              <w:rPr>
                <w:rFonts w:ascii="Times New Roman" w:hAnsi="Times New Roman" w:cs="Times New Roman"/>
              </w:rPr>
            </w:pPr>
            <w:r>
              <w:rPr>
                <w:rFonts w:ascii="Times New Roman" w:hAnsi="Times New Roman" w:cs="Times New Roman"/>
              </w:rPr>
              <w:t>2</w:t>
            </w:r>
          </w:p>
        </w:tc>
        <w:tc>
          <w:tcPr>
            <w:tcW w:w="4535" w:type="dxa"/>
            <w:vAlign w:val="center"/>
          </w:tcPr>
          <w:p>
            <w:pPr>
              <w:pStyle w:val="27"/>
              <w:rPr>
                <w:rFonts w:ascii="Times New Roman" w:hAnsi="Times New Roman" w:cs="Times New Roman"/>
              </w:rPr>
            </w:pPr>
            <w:r>
              <w:rPr>
                <w:rFonts w:ascii="Times New Roman" w:hAnsi="Times New Roman" w:cs="Times New Roman"/>
              </w:rPr>
              <w:t>3</w:t>
            </w:r>
          </w:p>
        </w:tc>
        <w:tc>
          <w:tcPr>
            <w:tcW w:w="2126" w:type="dxa"/>
            <w:vAlign w:val="center"/>
          </w:tcPr>
          <w:p>
            <w:pPr>
              <w:pStyle w:val="27"/>
              <w:rPr>
                <w:rFonts w:ascii="Times New Roman" w:hAnsi="Times New Roman" w:cs="Times New Roman"/>
              </w:rPr>
            </w:pPr>
            <w:r>
              <w:rPr>
                <w:rFonts w:ascii="Times New Roman" w:hAnsi="Times New Roman" w:cs="Times New Roman"/>
              </w:rP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4535" w:type="dxa"/>
            <w:vAlign w:val="center"/>
          </w:tcPr>
          <w:p>
            <w:pPr>
              <w:pStyle w:val="29"/>
              <w:rPr>
                <w:rFonts w:ascii="Times New Roman" w:hAnsi="Times New Roman" w:cs="Times New Roman"/>
              </w:rPr>
            </w:pPr>
            <w:r>
              <w:rPr>
                <w:rFonts w:ascii="Times New Roman" w:hAnsi="Times New Roman" w:cs="Times New Roman"/>
              </w:rPr>
              <w:t>一、一般公共预算拨款收入</w:t>
            </w:r>
          </w:p>
        </w:tc>
        <w:tc>
          <w:tcPr>
            <w:tcW w:w="2126" w:type="dxa"/>
            <w:vAlign w:val="center"/>
          </w:tcPr>
          <w:p>
            <w:pPr>
              <w:pStyle w:val="37"/>
              <w:rPr>
                <w:rFonts w:ascii="Times New Roman" w:hAnsi="Times New Roman" w:cs="Times New Roman"/>
              </w:rPr>
            </w:pPr>
            <w:r>
              <w:rPr>
                <w:rFonts w:ascii="Times New Roman" w:hAnsi="Times New Roman" w:cs="Times New Roman"/>
              </w:rPr>
              <w:t>26813.28</w:t>
            </w:r>
          </w:p>
        </w:tc>
        <w:tc>
          <w:tcPr>
            <w:tcW w:w="4535" w:type="dxa"/>
            <w:vAlign w:val="center"/>
          </w:tcPr>
          <w:p>
            <w:pPr>
              <w:pStyle w:val="29"/>
              <w:rPr>
                <w:rFonts w:ascii="Times New Roman" w:hAnsi="Times New Roman" w:cs="Times New Roman"/>
              </w:rPr>
            </w:pPr>
            <w:r>
              <w:rPr>
                <w:rFonts w:ascii="Times New Roman" w:hAnsi="Times New Roman" w:cs="Times New Roman"/>
              </w:rPr>
              <w:t>一、一般公共服务支出</w:t>
            </w:r>
          </w:p>
        </w:tc>
        <w:tc>
          <w:tcPr>
            <w:tcW w:w="2126" w:type="dxa"/>
            <w:vAlign w:val="center"/>
          </w:tcPr>
          <w:p>
            <w:pPr>
              <w:pStyle w:val="37"/>
              <w:rPr>
                <w:rFonts w:ascii="Times New Roman" w:hAnsi="Times New Roman" w:cs="Times New Roman"/>
              </w:rPr>
            </w:pPr>
            <w:r>
              <w:rPr>
                <w:rFonts w:ascii="Times New Roman" w:hAnsi="Times New Roman" w:cs="Times New Roman"/>
              </w:rPr>
              <w:t>51.36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4535" w:type="dxa"/>
            <w:vAlign w:val="center"/>
          </w:tcPr>
          <w:p>
            <w:pPr>
              <w:pStyle w:val="29"/>
              <w:rPr>
                <w:rFonts w:ascii="Times New Roman" w:hAnsi="Times New Roman" w:cs="Times New Roman"/>
              </w:rPr>
            </w:pPr>
            <w:r>
              <w:rPr>
                <w:rFonts w:ascii="Times New Roman" w:hAnsi="Times New Roman" w:cs="Times New Roman"/>
              </w:rPr>
              <w:t>二、政府性基金预算拨款收入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二、外交支出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4535" w:type="dxa"/>
            <w:vAlign w:val="center"/>
          </w:tcPr>
          <w:p>
            <w:pPr>
              <w:pStyle w:val="29"/>
              <w:rPr>
                <w:rFonts w:ascii="Times New Roman" w:hAnsi="Times New Roman" w:cs="Times New Roman"/>
              </w:rPr>
            </w:pPr>
            <w:r>
              <w:rPr>
                <w:rFonts w:ascii="Times New Roman" w:hAnsi="Times New Roman" w:cs="Times New Roman"/>
              </w:rPr>
              <w:t>三、国有资本经营预算拨款收入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三、国防支出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4535" w:type="dxa"/>
            <w:vAlign w:val="center"/>
          </w:tcPr>
          <w:p>
            <w:pPr>
              <w:pStyle w:val="29"/>
              <w:rPr>
                <w:rFonts w:ascii="Times New Roman" w:hAnsi="Times New Roman" w:cs="Times New Roman"/>
              </w:rPr>
            </w:pPr>
            <w:r>
              <w:rPr>
                <w:rFonts w:ascii="Times New Roman" w:hAnsi="Times New Roman" w:cs="Times New Roman"/>
              </w:rPr>
              <w:t>四、财政专户管理资金收入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四、公共安全支出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4535" w:type="dxa"/>
            <w:vAlign w:val="center"/>
          </w:tcPr>
          <w:p>
            <w:pPr>
              <w:pStyle w:val="29"/>
              <w:rPr>
                <w:rFonts w:ascii="Times New Roman" w:hAnsi="Times New Roman" w:cs="Times New Roman"/>
              </w:rPr>
            </w:pPr>
            <w:r>
              <w:rPr>
                <w:rFonts w:ascii="Times New Roman" w:hAnsi="Times New Roman" w:cs="Times New Roman"/>
              </w:rPr>
              <w:t>五、事业收入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五、教育支出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4535" w:type="dxa"/>
            <w:vAlign w:val="center"/>
          </w:tcPr>
          <w:p>
            <w:pPr>
              <w:pStyle w:val="29"/>
              <w:rPr>
                <w:rFonts w:ascii="Times New Roman" w:hAnsi="Times New Roman" w:cs="Times New Roman"/>
              </w:rPr>
            </w:pPr>
            <w:r>
              <w:rPr>
                <w:rFonts w:ascii="Times New Roman" w:hAnsi="Times New Roman" w:cs="Times New Roman"/>
              </w:rPr>
              <w:t>六、事业单位经营收入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六、科学技术支出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7</w:t>
            </w:r>
          </w:p>
        </w:tc>
        <w:tc>
          <w:tcPr>
            <w:tcW w:w="4535" w:type="dxa"/>
            <w:vAlign w:val="center"/>
          </w:tcPr>
          <w:p>
            <w:pPr>
              <w:pStyle w:val="29"/>
              <w:rPr>
                <w:rFonts w:ascii="Times New Roman" w:hAnsi="Times New Roman" w:cs="Times New Roman"/>
              </w:rPr>
            </w:pPr>
            <w:r>
              <w:rPr>
                <w:rFonts w:ascii="Times New Roman" w:hAnsi="Times New Roman" w:cs="Times New Roman"/>
              </w:rPr>
              <w:t>七、上级补助收入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七、文化旅游体育与传媒支出</w:t>
            </w:r>
          </w:p>
        </w:tc>
        <w:tc>
          <w:tcPr>
            <w:tcW w:w="2126" w:type="dxa"/>
            <w:vAlign w:val="center"/>
          </w:tcPr>
          <w:p>
            <w:pPr>
              <w:pStyle w:val="37"/>
              <w:rPr>
                <w:rFonts w:ascii="Times New Roman" w:hAnsi="Times New Roman" w:cs="Times New Roman"/>
              </w:rPr>
            </w:pPr>
            <w:r>
              <w:rPr>
                <w:rFonts w:ascii="Times New Roman" w:hAnsi="Times New Roman" w:cs="Times New Roman"/>
              </w:rPr>
              <w:t>28709.71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8</w:t>
            </w:r>
          </w:p>
        </w:tc>
        <w:tc>
          <w:tcPr>
            <w:tcW w:w="4535" w:type="dxa"/>
            <w:vAlign w:val="center"/>
          </w:tcPr>
          <w:p>
            <w:pPr>
              <w:pStyle w:val="29"/>
              <w:rPr>
                <w:rFonts w:ascii="Times New Roman" w:hAnsi="Times New Roman" w:cs="Times New Roman"/>
              </w:rPr>
            </w:pPr>
            <w:r>
              <w:rPr>
                <w:rFonts w:ascii="Times New Roman" w:hAnsi="Times New Roman" w:cs="Times New Roman"/>
              </w:rPr>
              <w:t>八、附属单位上缴收入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八、社会保障和就业支出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9</w:t>
            </w:r>
          </w:p>
        </w:tc>
        <w:tc>
          <w:tcPr>
            <w:tcW w:w="4535" w:type="dxa"/>
            <w:vAlign w:val="center"/>
          </w:tcPr>
          <w:p>
            <w:pPr>
              <w:pStyle w:val="29"/>
              <w:rPr>
                <w:rFonts w:ascii="Times New Roman" w:hAnsi="Times New Roman" w:cs="Times New Roman"/>
              </w:rPr>
            </w:pPr>
            <w:r>
              <w:rPr>
                <w:rFonts w:ascii="Times New Roman" w:hAnsi="Times New Roman" w:cs="Times New Roman"/>
              </w:rPr>
              <w:t>九、其他收入</w:t>
            </w:r>
          </w:p>
        </w:tc>
        <w:tc>
          <w:tcPr>
            <w:tcW w:w="2126" w:type="dxa"/>
            <w:vAlign w:val="center"/>
          </w:tcPr>
          <w:p>
            <w:pPr>
              <w:pStyle w:val="37"/>
              <w:rPr>
                <w:rFonts w:ascii="Times New Roman" w:hAnsi="Times New Roman" w:cs="Times New Roman"/>
              </w:rPr>
            </w:pPr>
            <w:r>
              <w:rPr>
                <w:rFonts w:ascii="Times New Roman" w:hAnsi="Times New Roman" w:cs="Times New Roman"/>
              </w:rPr>
              <w:t>92.00</w:t>
            </w:r>
          </w:p>
        </w:tc>
        <w:tc>
          <w:tcPr>
            <w:tcW w:w="4535" w:type="dxa"/>
            <w:vAlign w:val="center"/>
          </w:tcPr>
          <w:p>
            <w:pPr>
              <w:pStyle w:val="29"/>
              <w:rPr>
                <w:rFonts w:ascii="Times New Roman" w:hAnsi="Times New Roman" w:cs="Times New Roman"/>
              </w:rPr>
            </w:pPr>
            <w:r>
              <w:rPr>
                <w:rFonts w:ascii="Times New Roman" w:hAnsi="Times New Roman" w:cs="Times New Roman"/>
              </w:rPr>
              <w:t>九、社会保险基金支出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10</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十、卫生健康支出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11</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十一、节能环保支出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12</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十二、城乡社区支出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13</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十三、农林水支出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14</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十四、交通运输支出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15</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十五、资源勘探工业信息等支出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16</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十六、商业服务业等支出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17</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十七、金融支出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18</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十八、援助其他地区支出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19</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十九、自然资源海洋气象等支出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20</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二十、住房保障支出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21</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二十一、粮油物资储备支出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22</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二十二、国有资本经营预算支出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23</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二十三、灾害防治及应急管理支出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24</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二十四、预备费</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25</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二十五、其他支出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26</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二十六、转移性支出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27</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二十七、债务还本支出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28</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二十八、债务付息支出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29</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二十九、债务发行费用支出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30</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三十、抗疫特别国债安排的支出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31</w:t>
            </w:r>
          </w:p>
        </w:tc>
        <w:tc>
          <w:tcPr>
            <w:tcW w:w="4535" w:type="dxa"/>
            <w:vAlign w:val="center"/>
          </w:tcPr>
          <w:p>
            <w:pPr>
              <w:pStyle w:val="20"/>
              <w:rPr>
                <w:rFonts w:ascii="Times New Roman" w:hAnsi="Times New Roman" w:cs="Times New Roman"/>
              </w:rPr>
            </w:pPr>
            <w:r>
              <w:rPr>
                <w:rFonts w:ascii="Times New Roman" w:hAnsi="Times New Roman" w:cs="Times New Roman"/>
              </w:rPr>
              <w:t>本年收入合计</w:t>
            </w:r>
          </w:p>
        </w:tc>
        <w:tc>
          <w:tcPr>
            <w:tcW w:w="2126" w:type="dxa"/>
            <w:vAlign w:val="center"/>
          </w:tcPr>
          <w:p>
            <w:pPr>
              <w:pStyle w:val="19"/>
              <w:rPr>
                <w:rFonts w:ascii="Times New Roman" w:hAnsi="Times New Roman" w:cs="Times New Roman"/>
              </w:rPr>
            </w:pPr>
            <w:r>
              <w:rPr>
                <w:rFonts w:ascii="Times New Roman" w:hAnsi="Times New Roman" w:cs="Times New Roman"/>
              </w:rPr>
              <w:t>26905.28</w:t>
            </w:r>
          </w:p>
        </w:tc>
        <w:tc>
          <w:tcPr>
            <w:tcW w:w="4535" w:type="dxa"/>
            <w:vAlign w:val="center"/>
          </w:tcPr>
          <w:p>
            <w:pPr>
              <w:pStyle w:val="20"/>
              <w:rPr>
                <w:rFonts w:ascii="Times New Roman" w:hAnsi="Times New Roman" w:cs="Times New Roman"/>
              </w:rPr>
            </w:pPr>
            <w:r>
              <w:rPr>
                <w:rFonts w:ascii="Times New Roman" w:hAnsi="Times New Roman" w:cs="Times New Roman"/>
              </w:rPr>
              <w:t>本年支出合计</w:t>
            </w:r>
          </w:p>
        </w:tc>
        <w:tc>
          <w:tcPr>
            <w:tcW w:w="2126" w:type="dxa"/>
            <w:vAlign w:val="center"/>
          </w:tcPr>
          <w:p>
            <w:pPr>
              <w:pStyle w:val="19"/>
              <w:rPr>
                <w:rFonts w:ascii="Times New Roman" w:hAnsi="Times New Roman" w:cs="Times New Roman"/>
              </w:rPr>
            </w:pPr>
            <w:r>
              <w:rPr>
                <w:rFonts w:ascii="Times New Roman" w:hAnsi="Times New Roman" w:cs="Times New Roman"/>
              </w:rPr>
              <w:t>28761.07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32</w:t>
            </w:r>
          </w:p>
        </w:tc>
        <w:tc>
          <w:tcPr>
            <w:tcW w:w="4535" w:type="dxa"/>
            <w:vAlign w:val="center"/>
          </w:tcPr>
          <w:p>
            <w:pPr>
              <w:pStyle w:val="29"/>
              <w:rPr>
                <w:rFonts w:ascii="Times New Roman" w:hAnsi="Times New Roman" w:cs="Times New Roman"/>
              </w:rPr>
            </w:pPr>
            <w:r>
              <w:rPr>
                <w:rFonts w:ascii="Times New Roman" w:hAnsi="Times New Roman" w:cs="Times New Roman"/>
              </w:rPr>
              <w:t>上年结转结余</w:t>
            </w:r>
          </w:p>
        </w:tc>
        <w:tc>
          <w:tcPr>
            <w:tcW w:w="2126" w:type="dxa"/>
            <w:vAlign w:val="center"/>
          </w:tcPr>
          <w:p>
            <w:pPr>
              <w:pStyle w:val="37"/>
              <w:rPr>
                <w:rFonts w:ascii="Times New Roman" w:hAnsi="Times New Roman" w:cs="Times New Roman"/>
              </w:rPr>
            </w:pPr>
            <w:r>
              <w:rPr>
                <w:rFonts w:ascii="Times New Roman" w:hAnsi="Times New Roman" w:cs="Times New Roman"/>
              </w:rPr>
              <w:t>1855.79</w:t>
            </w:r>
          </w:p>
        </w:tc>
        <w:tc>
          <w:tcPr>
            <w:tcW w:w="4535" w:type="dxa"/>
            <w:vAlign w:val="center"/>
          </w:tcPr>
          <w:p>
            <w:pPr>
              <w:pStyle w:val="29"/>
              <w:rPr>
                <w:rFonts w:ascii="Times New Roman" w:hAnsi="Times New Roman" w:cs="Times New Roman"/>
              </w:rPr>
            </w:pPr>
            <w:r>
              <w:rPr>
                <w:rFonts w:ascii="Times New Roman" w:hAnsi="Times New Roman" w:cs="Times New Roman"/>
              </w:rPr>
              <w:t>年终结转结余</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33</w:t>
            </w:r>
          </w:p>
        </w:tc>
        <w:tc>
          <w:tcPr>
            <w:tcW w:w="4535" w:type="dxa"/>
            <w:vAlign w:val="center"/>
          </w:tcPr>
          <w:p>
            <w:pPr>
              <w:pStyle w:val="20"/>
              <w:rPr>
                <w:rFonts w:ascii="Times New Roman" w:hAnsi="Times New Roman" w:cs="Times New Roman"/>
              </w:rPr>
            </w:pPr>
            <w:r>
              <w:rPr>
                <w:rFonts w:ascii="Times New Roman" w:hAnsi="Times New Roman" w:cs="Times New Roman"/>
              </w:rPr>
              <w:t>收入总计</w:t>
            </w:r>
          </w:p>
        </w:tc>
        <w:tc>
          <w:tcPr>
            <w:tcW w:w="2126" w:type="dxa"/>
            <w:vAlign w:val="center"/>
          </w:tcPr>
          <w:p>
            <w:pPr>
              <w:pStyle w:val="19"/>
              <w:rPr>
                <w:rFonts w:ascii="Times New Roman" w:hAnsi="Times New Roman" w:cs="Times New Roman"/>
              </w:rPr>
            </w:pPr>
            <w:r>
              <w:rPr>
                <w:rFonts w:ascii="Times New Roman" w:hAnsi="Times New Roman" w:cs="Times New Roman"/>
              </w:rPr>
              <w:t>28761.07</w:t>
            </w:r>
          </w:p>
        </w:tc>
        <w:tc>
          <w:tcPr>
            <w:tcW w:w="4535" w:type="dxa"/>
            <w:vAlign w:val="center"/>
          </w:tcPr>
          <w:p>
            <w:pPr>
              <w:pStyle w:val="20"/>
              <w:rPr>
                <w:rFonts w:ascii="Times New Roman" w:hAnsi="Times New Roman" w:cs="Times New Roman"/>
              </w:rPr>
            </w:pPr>
            <w:r>
              <w:rPr>
                <w:rFonts w:ascii="Times New Roman" w:hAnsi="Times New Roman" w:cs="Times New Roman"/>
              </w:rPr>
              <w:t>支出总计</w:t>
            </w:r>
          </w:p>
        </w:tc>
        <w:tc>
          <w:tcPr>
            <w:tcW w:w="2126" w:type="dxa"/>
            <w:vAlign w:val="center"/>
          </w:tcPr>
          <w:p>
            <w:pPr>
              <w:pStyle w:val="19"/>
              <w:rPr>
                <w:rFonts w:ascii="Times New Roman" w:hAnsi="Times New Roman" w:cs="Times New Roman"/>
              </w:rPr>
            </w:pPr>
            <w:r>
              <w:rPr>
                <w:rFonts w:ascii="Times New Roman" w:hAnsi="Times New Roman" w:cs="Times New Roman"/>
              </w:rPr>
              <w:t>28761.07</w:t>
            </w:r>
          </w:p>
        </w:tc>
      </w:tr>
    </w:tbl>
    <w:p>
      <w:pPr>
        <w:rPr>
          <w:rFonts w:ascii="Times New Roman" w:hAnsi="Times New Roman"/>
        </w:rPr>
        <w:sectPr>
          <w:footerReference r:id="rId5" w:type="default"/>
          <w:footerReference r:id="rId6" w:type="even"/>
          <w:pgSz w:w="16840" w:h="11900" w:orient="landscape"/>
          <w:pgMar w:top="1361" w:right="1020" w:bottom="1134" w:left="1020" w:header="720" w:footer="720" w:gutter="0"/>
          <w:pgNumType w:start="1"/>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单位预算收入总表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1122"/>
        <w:gridCol w:w="142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357001河北省文化和旅游厅本级</w:t>
            </w:r>
          </w:p>
        </w:tc>
        <w:tc>
          <w:tcPr>
            <w:tcW w:w="3402" w:type="dxa"/>
            <w:gridSpan w:val="3"/>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670" w:type="dxa"/>
            <w:gridSpan w:val="5"/>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2551"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1134"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9072" w:type="dxa"/>
            <w:gridSpan w:val="8"/>
            <w:vAlign w:val="center"/>
          </w:tcPr>
          <w:p>
            <w:pPr>
              <w:pStyle w:val="27"/>
              <w:rPr>
                <w:rFonts w:ascii="Times New Roman" w:hAnsi="Times New Roman" w:cs="Times New Roman"/>
              </w:rPr>
            </w:pPr>
            <w:r>
              <w:rPr>
                <w:rFonts w:ascii="Times New Roman" w:hAnsi="Times New Roman" w:cs="Times New Roman"/>
              </w:rPr>
              <w:t>本年收入</w:t>
            </w:r>
          </w:p>
        </w:tc>
        <w:tc>
          <w:tcPr>
            <w:tcW w:w="1134" w:type="dxa"/>
            <w:vMerge w:val="restart"/>
            <w:vAlign w:val="center"/>
          </w:tcPr>
          <w:p>
            <w:pPr>
              <w:pStyle w:val="27"/>
              <w:rPr>
                <w:rFonts w:ascii="Times New Roman" w:hAnsi="Times New Roman" w:cs="Times New Roman"/>
              </w:rPr>
            </w:pPr>
            <w:r>
              <w:rPr>
                <w:rFonts w:ascii="Times New Roman" w:hAnsi="Times New Roman" w:cs="Times New Roman"/>
              </w:rP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pPr>
              <w:rPr>
                <w:rFonts w:ascii="Times New Roman" w:hAnsi="Times New Roman"/>
              </w:rPr>
            </w:pPr>
          </w:p>
        </w:tc>
        <w:tc>
          <w:tcPr>
            <w:tcW w:w="1122" w:type="dxa"/>
            <w:vAlign w:val="center"/>
          </w:tcPr>
          <w:p>
            <w:pPr>
              <w:pStyle w:val="27"/>
              <w:rPr>
                <w:rFonts w:ascii="Times New Roman" w:hAnsi="Times New Roman" w:cs="Times New Roman"/>
              </w:rPr>
            </w:pPr>
            <w:r>
              <w:rPr>
                <w:rFonts w:ascii="Times New Roman" w:hAnsi="Times New Roman" w:cs="Times New Roman"/>
              </w:rPr>
              <w:t>科目编码</w:t>
            </w:r>
          </w:p>
        </w:tc>
        <w:tc>
          <w:tcPr>
            <w:tcW w:w="1429" w:type="dxa"/>
            <w:vAlign w:val="center"/>
          </w:tcPr>
          <w:p>
            <w:pPr>
              <w:pStyle w:val="27"/>
              <w:rPr>
                <w:rFonts w:ascii="Times New Roman" w:hAnsi="Times New Roman" w:cs="Times New Roman"/>
              </w:rPr>
            </w:pPr>
            <w:r>
              <w:rPr>
                <w:rFonts w:ascii="Times New Roman" w:hAnsi="Times New Roman" w:cs="Times New Roman"/>
              </w:rPr>
              <w:t>科目名称</w:t>
            </w:r>
          </w:p>
        </w:tc>
        <w:tc>
          <w:tcPr>
            <w:tcW w:w="1134" w:type="dxa"/>
            <w:vMerge w:val="continue"/>
          </w:tcPr>
          <w:p>
            <w:pPr>
              <w:rPr>
                <w:rFonts w:ascii="Times New Roman" w:hAnsi="Times New Roman"/>
              </w:rPr>
            </w:pPr>
          </w:p>
        </w:tc>
        <w:tc>
          <w:tcPr>
            <w:tcW w:w="1134" w:type="dxa"/>
            <w:vAlign w:val="center"/>
          </w:tcPr>
          <w:p>
            <w:pPr>
              <w:pStyle w:val="27"/>
              <w:rPr>
                <w:rFonts w:ascii="Times New Roman" w:hAnsi="Times New Roman" w:cs="Times New Roman"/>
              </w:rPr>
            </w:pPr>
            <w:r>
              <w:rPr>
                <w:rFonts w:ascii="Times New Roman" w:hAnsi="Times New Roman" w:cs="Times New Roman"/>
              </w:rPr>
              <w:t>小计</w:t>
            </w:r>
          </w:p>
        </w:tc>
        <w:tc>
          <w:tcPr>
            <w:tcW w:w="1134" w:type="dxa"/>
            <w:vAlign w:val="center"/>
          </w:tcPr>
          <w:p>
            <w:pPr>
              <w:pStyle w:val="27"/>
              <w:rPr>
                <w:rFonts w:ascii="Times New Roman" w:hAnsi="Times New Roman" w:cs="Times New Roman"/>
              </w:rPr>
            </w:pPr>
            <w:r>
              <w:rPr>
                <w:rFonts w:ascii="Times New Roman" w:hAnsi="Times New Roman" w:cs="Times New Roman"/>
              </w:rPr>
              <w:t>财政拨款 收入</w:t>
            </w:r>
          </w:p>
        </w:tc>
        <w:tc>
          <w:tcPr>
            <w:tcW w:w="1134" w:type="dxa"/>
            <w:vAlign w:val="center"/>
          </w:tcPr>
          <w:p>
            <w:pPr>
              <w:pStyle w:val="27"/>
              <w:rPr>
                <w:rFonts w:ascii="Times New Roman" w:hAnsi="Times New Roman" w:cs="Times New Roman"/>
              </w:rPr>
            </w:pPr>
            <w:r>
              <w:rPr>
                <w:rFonts w:ascii="Times New Roman" w:hAnsi="Times New Roman" w:cs="Times New Roman"/>
              </w:rPr>
              <w:t>财政专户 收入</w:t>
            </w:r>
          </w:p>
        </w:tc>
        <w:tc>
          <w:tcPr>
            <w:tcW w:w="1134" w:type="dxa"/>
            <w:vAlign w:val="center"/>
          </w:tcPr>
          <w:p>
            <w:pPr>
              <w:pStyle w:val="27"/>
              <w:rPr>
                <w:rFonts w:ascii="Times New Roman" w:hAnsi="Times New Roman" w:cs="Times New Roman"/>
              </w:rPr>
            </w:pPr>
            <w:r>
              <w:rPr>
                <w:rFonts w:ascii="Times New Roman" w:hAnsi="Times New Roman" w:cs="Times New Roman"/>
              </w:rPr>
              <w:t>事业收入</w:t>
            </w:r>
          </w:p>
        </w:tc>
        <w:tc>
          <w:tcPr>
            <w:tcW w:w="1134" w:type="dxa"/>
            <w:vAlign w:val="center"/>
          </w:tcPr>
          <w:p>
            <w:pPr>
              <w:pStyle w:val="27"/>
              <w:rPr>
                <w:rFonts w:ascii="Times New Roman" w:hAnsi="Times New Roman" w:cs="Times New Roman"/>
              </w:rPr>
            </w:pPr>
            <w:r>
              <w:rPr>
                <w:rFonts w:ascii="Times New Roman" w:hAnsi="Times New Roman" w:cs="Times New Roman"/>
              </w:rPr>
              <w:t>经营收入</w:t>
            </w:r>
          </w:p>
        </w:tc>
        <w:tc>
          <w:tcPr>
            <w:tcW w:w="1134" w:type="dxa"/>
            <w:vAlign w:val="center"/>
          </w:tcPr>
          <w:p>
            <w:pPr>
              <w:pStyle w:val="27"/>
              <w:rPr>
                <w:rFonts w:ascii="Times New Roman" w:hAnsi="Times New Roman" w:cs="Times New Roman"/>
              </w:rPr>
            </w:pPr>
            <w:r>
              <w:rPr>
                <w:rFonts w:ascii="Times New Roman" w:hAnsi="Times New Roman" w:cs="Times New Roman"/>
              </w:rPr>
              <w:t>上级补助收入</w:t>
            </w:r>
          </w:p>
        </w:tc>
        <w:tc>
          <w:tcPr>
            <w:tcW w:w="1134" w:type="dxa"/>
            <w:vAlign w:val="center"/>
          </w:tcPr>
          <w:p>
            <w:pPr>
              <w:pStyle w:val="27"/>
              <w:rPr>
                <w:rFonts w:ascii="Times New Roman" w:hAnsi="Times New Roman" w:cs="Times New Roman"/>
              </w:rPr>
            </w:pPr>
            <w:r>
              <w:rPr>
                <w:rFonts w:ascii="Times New Roman" w:hAnsi="Times New Roman" w:cs="Times New Roman"/>
              </w:rPr>
              <w:t>附属单位上缴收入</w:t>
            </w:r>
          </w:p>
        </w:tc>
        <w:tc>
          <w:tcPr>
            <w:tcW w:w="1134" w:type="dxa"/>
            <w:vAlign w:val="center"/>
          </w:tcPr>
          <w:p>
            <w:pPr>
              <w:pStyle w:val="27"/>
              <w:rPr>
                <w:rFonts w:ascii="Times New Roman" w:hAnsi="Times New Roman" w:cs="Times New Roman"/>
              </w:rPr>
            </w:pPr>
            <w:r>
              <w:rPr>
                <w:rFonts w:ascii="Times New Roman" w:hAnsi="Times New Roman" w:cs="Times New Roman"/>
              </w:rPr>
              <w:t>其他收入</w:t>
            </w:r>
          </w:p>
        </w:tc>
        <w:tc>
          <w:tcPr>
            <w:tcW w:w="1134"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27"/>
              <w:rPr>
                <w:rFonts w:ascii="Times New Roman" w:hAnsi="Times New Roman" w:cs="Times New Roman"/>
              </w:rPr>
            </w:pPr>
            <w:r>
              <w:rPr>
                <w:rFonts w:ascii="Times New Roman" w:hAnsi="Times New Roman" w:cs="Times New Roman"/>
              </w:rPr>
              <w:t>栏次</w:t>
            </w:r>
          </w:p>
        </w:tc>
        <w:tc>
          <w:tcPr>
            <w:tcW w:w="1122" w:type="dxa"/>
            <w:vAlign w:val="center"/>
          </w:tcPr>
          <w:p>
            <w:pPr>
              <w:pStyle w:val="27"/>
              <w:rPr>
                <w:rFonts w:ascii="Times New Roman" w:hAnsi="Times New Roman" w:cs="Times New Roman"/>
              </w:rPr>
            </w:pPr>
            <w:r>
              <w:rPr>
                <w:rFonts w:ascii="Times New Roman" w:hAnsi="Times New Roman" w:cs="Times New Roman"/>
              </w:rPr>
              <w:t>1</w:t>
            </w:r>
          </w:p>
        </w:tc>
        <w:tc>
          <w:tcPr>
            <w:tcW w:w="1429" w:type="dxa"/>
            <w:vAlign w:val="center"/>
          </w:tcPr>
          <w:p>
            <w:pPr>
              <w:pStyle w:val="27"/>
              <w:rPr>
                <w:rFonts w:ascii="Times New Roman" w:hAnsi="Times New Roman" w:cs="Times New Roman"/>
              </w:rPr>
            </w:pPr>
            <w:r>
              <w:rPr>
                <w:rFonts w:ascii="Times New Roman" w:hAnsi="Times New Roman" w:cs="Times New Roman"/>
              </w:rPr>
              <w:t>2</w:t>
            </w:r>
          </w:p>
        </w:tc>
        <w:tc>
          <w:tcPr>
            <w:tcW w:w="1134" w:type="dxa"/>
            <w:vAlign w:val="center"/>
          </w:tcPr>
          <w:p>
            <w:pPr>
              <w:pStyle w:val="27"/>
              <w:rPr>
                <w:rFonts w:ascii="Times New Roman" w:hAnsi="Times New Roman" w:cs="Times New Roman"/>
              </w:rPr>
            </w:pPr>
            <w:r>
              <w:rPr>
                <w:rFonts w:ascii="Times New Roman" w:hAnsi="Times New Roman" w:cs="Times New Roman"/>
              </w:rPr>
              <w:t>3</w:t>
            </w:r>
          </w:p>
        </w:tc>
        <w:tc>
          <w:tcPr>
            <w:tcW w:w="1134" w:type="dxa"/>
            <w:vAlign w:val="center"/>
          </w:tcPr>
          <w:p>
            <w:pPr>
              <w:pStyle w:val="27"/>
              <w:rPr>
                <w:rFonts w:ascii="Times New Roman" w:hAnsi="Times New Roman" w:cs="Times New Roman"/>
              </w:rPr>
            </w:pPr>
            <w:r>
              <w:rPr>
                <w:rFonts w:ascii="Times New Roman" w:hAnsi="Times New Roman" w:cs="Times New Roman"/>
              </w:rPr>
              <w:t>4</w:t>
            </w:r>
          </w:p>
        </w:tc>
        <w:tc>
          <w:tcPr>
            <w:tcW w:w="1134" w:type="dxa"/>
            <w:vAlign w:val="center"/>
          </w:tcPr>
          <w:p>
            <w:pPr>
              <w:pStyle w:val="27"/>
              <w:rPr>
                <w:rFonts w:ascii="Times New Roman" w:hAnsi="Times New Roman" w:cs="Times New Roman"/>
              </w:rPr>
            </w:pPr>
            <w:r>
              <w:rPr>
                <w:rFonts w:ascii="Times New Roman" w:hAnsi="Times New Roman" w:cs="Times New Roman"/>
              </w:rPr>
              <w:t>5</w:t>
            </w:r>
          </w:p>
        </w:tc>
        <w:tc>
          <w:tcPr>
            <w:tcW w:w="1134" w:type="dxa"/>
            <w:vAlign w:val="center"/>
          </w:tcPr>
          <w:p>
            <w:pPr>
              <w:pStyle w:val="27"/>
              <w:rPr>
                <w:rFonts w:ascii="Times New Roman" w:hAnsi="Times New Roman" w:cs="Times New Roman"/>
              </w:rPr>
            </w:pPr>
            <w:r>
              <w:rPr>
                <w:rFonts w:ascii="Times New Roman" w:hAnsi="Times New Roman" w:cs="Times New Roman"/>
              </w:rPr>
              <w:t>6</w:t>
            </w:r>
          </w:p>
        </w:tc>
        <w:tc>
          <w:tcPr>
            <w:tcW w:w="1134" w:type="dxa"/>
            <w:vAlign w:val="center"/>
          </w:tcPr>
          <w:p>
            <w:pPr>
              <w:pStyle w:val="27"/>
              <w:rPr>
                <w:rFonts w:ascii="Times New Roman" w:hAnsi="Times New Roman" w:cs="Times New Roman"/>
              </w:rPr>
            </w:pPr>
            <w:r>
              <w:rPr>
                <w:rFonts w:ascii="Times New Roman" w:hAnsi="Times New Roman" w:cs="Times New Roman"/>
              </w:rPr>
              <w:t>7</w:t>
            </w:r>
          </w:p>
        </w:tc>
        <w:tc>
          <w:tcPr>
            <w:tcW w:w="1134" w:type="dxa"/>
            <w:vAlign w:val="center"/>
          </w:tcPr>
          <w:p>
            <w:pPr>
              <w:pStyle w:val="27"/>
              <w:rPr>
                <w:rFonts w:ascii="Times New Roman" w:hAnsi="Times New Roman" w:cs="Times New Roman"/>
              </w:rPr>
            </w:pPr>
            <w:r>
              <w:rPr>
                <w:rFonts w:ascii="Times New Roman" w:hAnsi="Times New Roman" w:cs="Times New Roman"/>
              </w:rPr>
              <w:t>8</w:t>
            </w:r>
          </w:p>
        </w:tc>
        <w:tc>
          <w:tcPr>
            <w:tcW w:w="1134" w:type="dxa"/>
            <w:vAlign w:val="center"/>
          </w:tcPr>
          <w:p>
            <w:pPr>
              <w:pStyle w:val="27"/>
              <w:rPr>
                <w:rFonts w:ascii="Times New Roman" w:hAnsi="Times New Roman" w:cs="Times New Roman"/>
              </w:rPr>
            </w:pPr>
            <w:r>
              <w:rPr>
                <w:rFonts w:ascii="Times New Roman" w:hAnsi="Times New Roman" w:cs="Times New Roman"/>
              </w:rPr>
              <w:t>9</w:t>
            </w:r>
          </w:p>
        </w:tc>
        <w:tc>
          <w:tcPr>
            <w:tcW w:w="1134" w:type="dxa"/>
            <w:vAlign w:val="center"/>
          </w:tcPr>
          <w:p>
            <w:pPr>
              <w:pStyle w:val="27"/>
              <w:rPr>
                <w:rFonts w:ascii="Times New Roman" w:hAnsi="Times New Roman" w:cs="Times New Roman"/>
              </w:rPr>
            </w:pPr>
            <w:r>
              <w:rPr>
                <w:rFonts w:ascii="Times New Roman" w:hAnsi="Times New Roman" w:cs="Times New Roman"/>
              </w:rPr>
              <w:t>10</w:t>
            </w:r>
          </w:p>
        </w:tc>
        <w:tc>
          <w:tcPr>
            <w:tcW w:w="1134" w:type="dxa"/>
            <w:vAlign w:val="center"/>
          </w:tcPr>
          <w:p>
            <w:pPr>
              <w:pStyle w:val="27"/>
              <w:rPr>
                <w:rFonts w:ascii="Times New Roman" w:hAnsi="Times New Roman" w:cs="Times New Roman"/>
              </w:rPr>
            </w:pPr>
            <w:r>
              <w:rPr>
                <w:rFonts w:ascii="Times New Roman" w:hAnsi="Times New Roman" w:cs="Times New Roman"/>
              </w:rPr>
              <w:t>11</w:t>
            </w:r>
          </w:p>
        </w:tc>
        <w:tc>
          <w:tcPr>
            <w:tcW w:w="1134" w:type="dxa"/>
            <w:vAlign w:val="center"/>
          </w:tcPr>
          <w:p>
            <w:pPr>
              <w:pStyle w:val="27"/>
              <w:rPr>
                <w:rFonts w:ascii="Times New Roman" w:hAnsi="Times New Roman" w:cs="Times New Roman"/>
              </w:rPr>
            </w:pPr>
            <w:r>
              <w:rPr>
                <w:rFonts w:ascii="Times New Roman" w:hAnsi="Times New Roman" w:cs="Times New Roman"/>
              </w:rP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1</w:t>
            </w:r>
          </w:p>
        </w:tc>
        <w:tc>
          <w:tcPr>
            <w:tcW w:w="1122" w:type="dxa"/>
            <w:vAlign w:val="center"/>
          </w:tcPr>
          <w:p>
            <w:pPr>
              <w:pStyle w:val="34"/>
              <w:rPr>
                <w:rFonts w:ascii="Times New Roman" w:hAnsi="Times New Roman" w:cs="Times New Roman"/>
              </w:rPr>
            </w:pPr>
          </w:p>
        </w:tc>
        <w:tc>
          <w:tcPr>
            <w:tcW w:w="1429" w:type="dxa"/>
            <w:vAlign w:val="center"/>
          </w:tcPr>
          <w:p>
            <w:pPr>
              <w:pStyle w:val="20"/>
              <w:rPr>
                <w:rFonts w:ascii="Times New Roman" w:hAnsi="Times New Roman" w:cs="Times New Roman"/>
              </w:rPr>
            </w:pPr>
            <w:r>
              <w:rPr>
                <w:rFonts w:ascii="Times New Roman" w:hAnsi="Times New Roman" w:cs="Times New Roman"/>
              </w:rPr>
              <w:t>合计</w:t>
            </w:r>
          </w:p>
        </w:tc>
        <w:tc>
          <w:tcPr>
            <w:tcW w:w="1134" w:type="dxa"/>
            <w:vAlign w:val="center"/>
          </w:tcPr>
          <w:p>
            <w:pPr>
              <w:pStyle w:val="19"/>
              <w:rPr>
                <w:rFonts w:ascii="Times New Roman" w:hAnsi="Times New Roman" w:cs="Times New Roman"/>
              </w:rPr>
            </w:pPr>
            <w:r>
              <w:rPr>
                <w:rFonts w:ascii="Times New Roman" w:hAnsi="Times New Roman" w:cs="Times New Roman"/>
              </w:rPr>
              <w:t>28761.07</w:t>
            </w:r>
          </w:p>
        </w:tc>
        <w:tc>
          <w:tcPr>
            <w:tcW w:w="1134" w:type="dxa"/>
            <w:vAlign w:val="center"/>
          </w:tcPr>
          <w:p>
            <w:pPr>
              <w:pStyle w:val="19"/>
              <w:rPr>
                <w:rFonts w:ascii="Times New Roman" w:hAnsi="Times New Roman" w:cs="Times New Roman"/>
              </w:rPr>
            </w:pPr>
            <w:r>
              <w:rPr>
                <w:rFonts w:ascii="Times New Roman" w:hAnsi="Times New Roman" w:cs="Times New Roman"/>
              </w:rPr>
              <w:t>26905.28</w:t>
            </w:r>
          </w:p>
        </w:tc>
        <w:tc>
          <w:tcPr>
            <w:tcW w:w="1134" w:type="dxa"/>
            <w:vAlign w:val="center"/>
          </w:tcPr>
          <w:p>
            <w:pPr>
              <w:pStyle w:val="19"/>
              <w:rPr>
                <w:rFonts w:ascii="Times New Roman" w:hAnsi="Times New Roman" w:cs="Times New Roman"/>
              </w:rPr>
            </w:pPr>
            <w:r>
              <w:rPr>
                <w:rFonts w:ascii="Times New Roman" w:hAnsi="Times New Roman" w:cs="Times New Roman"/>
              </w:rPr>
              <w:t>26813.28</w:t>
            </w: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r>
              <w:rPr>
                <w:rFonts w:ascii="Times New Roman" w:hAnsi="Times New Roman" w:cs="Times New Roman"/>
              </w:rPr>
              <w:t>92.00</w:t>
            </w:r>
          </w:p>
        </w:tc>
        <w:tc>
          <w:tcPr>
            <w:tcW w:w="1134" w:type="dxa"/>
            <w:vAlign w:val="center"/>
          </w:tcPr>
          <w:p>
            <w:pPr>
              <w:pStyle w:val="19"/>
              <w:rPr>
                <w:rFonts w:ascii="Times New Roman" w:hAnsi="Times New Roman" w:cs="Times New Roman"/>
              </w:rPr>
            </w:pPr>
            <w:r>
              <w:rPr>
                <w:rFonts w:ascii="Times New Roman" w:hAnsi="Times New Roman" w:cs="Times New Roman"/>
              </w:rPr>
              <w:t>1855.79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2</w:t>
            </w:r>
          </w:p>
        </w:tc>
        <w:tc>
          <w:tcPr>
            <w:tcW w:w="1122" w:type="dxa"/>
            <w:vAlign w:val="center"/>
          </w:tcPr>
          <w:p>
            <w:pPr>
              <w:pStyle w:val="29"/>
              <w:rPr>
                <w:rFonts w:ascii="Times New Roman" w:hAnsi="Times New Roman" w:cs="Times New Roman"/>
              </w:rPr>
            </w:pPr>
            <w:r>
              <w:rPr>
                <w:rFonts w:ascii="Times New Roman" w:hAnsi="Times New Roman" w:cs="Times New Roman"/>
              </w:rPr>
              <w:t>201</w:t>
            </w:r>
          </w:p>
        </w:tc>
        <w:tc>
          <w:tcPr>
            <w:tcW w:w="1429" w:type="dxa"/>
            <w:vAlign w:val="center"/>
          </w:tcPr>
          <w:p>
            <w:pPr>
              <w:pStyle w:val="29"/>
              <w:rPr>
                <w:rFonts w:ascii="Times New Roman" w:hAnsi="Times New Roman" w:cs="Times New Roman"/>
              </w:rPr>
            </w:pPr>
            <w:r>
              <w:rPr>
                <w:rFonts w:ascii="Times New Roman" w:hAnsi="Times New Roman" w:cs="Times New Roman"/>
              </w:rPr>
              <w:t>一般公共服务支出</w:t>
            </w:r>
          </w:p>
        </w:tc>
        <w:tc>
          <w:tcPr>
            <w:tcW w:w="1134" w:type="dxa"/>
            <w:vAlign w:val="center"/>
          </w:tcPr>
          <w:p>
            <w:pPr>
              <w:pStyle w:val="37"/>
              <w:rPr>
                <w:rFonts w:ascii="Times New Roman" w:hAnsi="Times New Roman" w:cs="Times New Roman"/>
              </w:rPr>
            </w:pPr>
            <w:r>
              <w:rPr>
                <w:rFonts w:ascii="Times New Roman" w:hAnsi="Times New Roman" w:cs="Times New Roman"/>
              </w:rPr>
              <w:t>51.36</w:t>
            </w:r>
          </w:p>
        </w:tc>
        <w:tc>
          <w:tcPr>
            <w:tcW w:w="1134" w:type="dxa"/>
            <w:vAlign w:val="center"/>
          </w:tcPr>
          <w:p>
            <w:pPr>
              <w:pStyle w:val="37"/>
              <w:rPr>
                <w:rFonts w:ascii="Times New Roman" w:hAnsi="Times New Roman" w:cs="Times New Roman"/>
              </w:rPr>
            </w:pPr>
            <w:r>
              <w:rPr>
                <w:rFonts w:ascii="Times New Roman" w:hAnsi="Times New Roman" w:cs="Times New Roman"/>
              </w:rPr>
              <w:t>51.36</w:t>
            </w:r>
          </w:p>
        </w:tc>
        <w:tc>
          <w:tcPr>
            <w:tcW w:w="1134" w:type="dxa"/>
            <w:vAlign w:val="center"/>
          </w:tcPr>
          <w:p>
            <w:pPr>
              <w:pStyle w:val="37"/>
              <w:rPr>
                <w:rFonts w:ascii="Times New Roman" w:hAnsi="Times New Roman" w:cs="Times New Roman"/>
              </w:rPr>
            </w:pPr>
            <w:r>
              <w:rPr>
                <w:rFonts w:ascii="Times New Roman" w:hAnsi="Times New Roman" w:cs="Times New Roman"/>
              </w:rPr>
              <w:t>51.36</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3</w:t>
            </w:r>
          </w:p>
        </w:tc>
        <w:tc>
          <w:tcPr>
            <w:tcW w:w="1122" w:type="dxa"/>
            <w:vAlign w:val="center"/>
          </w:tcPr>
          <w:p>
            <w:pPr>
              <w:pStyle w:val="29"/>
              <w:rPr>
                <w:rFonts w:ascii="Times New Roman" w:hAnsi="Times New Roman" w:cs="Times New Roman"/>
              </w:rPr>
            </w:pPr>
            <w:r>
              <w:rPr>
                <w:rFonts w:ascii="Times New Roman" w:hAnsi="Times New Roman" w:cs="Times New Roman"/>
              </w:rPr>
              <w:t>20103</w:t>
            </w:r>
          </w:p>
        </w:tc>
        <w:tc>
          <w:tcPr>
            <w:tcW w:w="1429" w:type="dxa"/>
            <w:vAlign w:val="center"/>
          </w:tcPr>
          <w:p>
            <w:pPr>
              <w:pStyle w:val="29"/>
              <w:rPr>
                <w:rFonts w:ascii="Times New Roman" w:hAnsi="Times New Roman" w:cs="Times New Roman"/>
              </w:rPr>
            </w:pPr>
            <w:r>
              <w:rPr>
                <w:rFonts w:ascii="Times New Roman" w:hAnsi="Times New Roman" w:cs="Times New Roman"/>
              </w:rPr>
              <w:t>政府办公厅（室）及相关机构事务</w:t>
            </w:r>
          </w:p>
        </w:tc>
        <w:tc>
          <w:tcPr>
            <w:tcW w:w="1134" w:type="dxa"/>
            <w:vAlign w:val="center"/>
          </w:tcPr>
          <w:p>
            <w:pPr>
              <w:pStyle w:val="37"/>
              <w:rPr>
                <w:rFonts w:ascii="Times New Roman" w:hAnsi="Times New Roman" w:cs="Times New Roman"/>
              </w:rPr>
            </w:pPr>
            <w:r>
              <w:rPr>
                <w:rFonts w:ascii="Times New Roman" w:hAnsi="Times New Roman" w:cs="Times New Roman"/>
              </w:rPr>
              <w:t>51.36</w:t>
            </w:r>
          </w:p>
        </w:tc>
        <w:tc>
          <w:tcPr>
            <w:tcW w:w="1134" w:type="dxa"/>
            <w:vAlign w:val="center"/>
          </w:tcPr>
          <w:p>
            <w:pPr>
              <w:pStyle w:val="37"/>
              <w:rPr>
                <w:rFonts w:ascii="Times New Roman" w:hAnsi="Times New Roman" w:cs="Times New Roman"/>
              </w:rPr>
            </w:pPr>
            <w:r>
              <w:rPr>
                <w:rFonts w:ascii="Times New Roman" w:hAnsi="Times New Roman" w:cs="Times New Roman"/>
              </w:rPr>
              <w:t>51.36</w:t>
            </w:r>
          </w:p>
        </w:tc>
        <w:tc>
          <w:tcPr>
            <w:tcW w:w="1134" w:type="dxa"/>
            <w:vAlign w:val="center"/>
          </w:tcPr>
          <w:p>
            <w:pPr>
              <w:pStyle w:val="37"/>
              <w:rPr>
                <w:rFonts w:ascii="Times New Roman" w:hAnsi="Times New Roman" w:cs="Times New Roman"/>
              </w:rPr>
            </w:pPr>
            <w:r>
              <w:rPr>
                <w:rFonts w:ascii="Times New Roman" w:hAnsi="Times New Roman" w:cs="Times New Roman"/>
              </w:rPr>
              <w:t>51.36</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4</w:t>
            </w:r>
          </w:p>
        </w:tc>
        <w:tc>
          <w:tcPr>
            <w:tcW w:w="1122" w:type="dxa"/>
            <w:vAlign w:val="center"/>
          </w:tcPr>
          <w:p>
            <w:pPr>
              <w:pStyle w:val="29"/>
              <w:rPr>
                <w:rFonts w:ascii="Times New Roman" w:hAnsi="Times New Roman" w:cs="Times New Roman"/>
              </w:rPr>
            </w:pPr>
            <w:r>
              <w:rPr>
                <w:rFonts w:ascii="Times New Roman" w:hAnsi="Times New Roman" w:cs="Times New Roman"/>
              </w:rPr>
              <w:t>2010399</w:t>
            </w:r>
          </w:p>
        </w:tc>
        <w:tc>
          <w:tcPr>
            <w:tcW w:w="1429" w:type="dxa"/>
            <w:vAlign w:val="center"/>
          </w:tcPr>
          <w:p>
            <w:pPr>
              <w:pStyle w:val="29"/>
              <w:rPr>
                <w:rFonts w:ascii="Times New Roman" w:hAnsi="Times New Roman" w:cs="Times New Roman"/>
              </w:rPr>
            </w:pPr>
            <w:r>
              <w:rPr>
                <w:rFonts w:ascii="Times New Roman" w:hAnsi="Times New Roman" w:cs="Times New Roman"/>
              </w:rPr>
              <w:t>其他政府办公厅（室）及相关机构事务支出</w:t>
            </w:r>
          </w:p>
        </w:tc>
        <w:tc>
          <w:tcPr>
            <w:tcW w:w="1134" w:type="dxa"/>
            <w:vAlign w:val="center"/>
          </w:tcPr>
          <w:p>
            <w:pPr>
              <w:pStyle w:val="37"/>
              <w:rPr>
                <w:rFonts w:ascii="Times New Roman" w:hAnsi="Times New Roman" w:cs="Times New Roman"/>
              </w:rPr>
            </w:pPr>
            <w:r>
              <w:rPr>
                <w:rFonts w:ascii="Times New Roman" w:hAnsi="Times New Roman" w:cs="Times New Roman"/>
              </w:rPr>
              <w:t>51.36</w:t>
            </w:r>
          </w:p>
        </w:tc>
        <w:tc>
          <w:tcPr>
            <w:tcW w:w="1134" w:type="dxa"/>
            <w:vAlign w:val="center"/>
          </w:tcPr>
          <w:p>
            <w:pPr>
              <w:pStyle w:val="37"/>
              <w:rPr>
                <w:rFonts w:ascii="Times New Roman" w:hAnsi="Times New Roman" w:cs="Times New Roman"/>
              </w:rPr>
            </w:pPr>
            <w:r>
              <w:rPr>
                <w:rFonts w:ascii="Times New Roman" w:hAnsi="Times New Roman" w:cs="Times New Roman"/>
              </w:rPr>
              <w:t>51.36</w:t>
            </w:r>
          </w:p>
        </w:tc>
        <w:tc>
          <w:tcPr>
            <w:tcW w:w="1134" w:type="dxa"/>
            <w:vAlign w:val="center"/>
          </w:tcPr>
          <w:p>
            <w:pPr>
              <w:pStyle w:val="37"/>
              <w:rPr>
                <w:rFonts w:ascii="Times New Roman" w:hAnsi="Times New Roman" w:cs="Times New Roman"/>
              </w:rPr>
            </w:pPr>
            <w:r>
              <w:rPr>
                <w:rFonts w:ascii="Times New Roman" w:hAnsi="Times New Roman" w:cs="Times New Roman"/>
              </w:rPr>
              <w:t>51.36</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5</w:t>
            </w:r>
          </w:p>
        </w:tc>
        <w:tc>
          <w:tcPr>
            <w:tcW w:w="1122" w:type="dxa"/>
            <w:vAlign w:val="center"/>
          </w:tcPr>
          <w:p>
            <w:pPr>
              <w:pStyle w:val="29"/>
              <w:rPr>
                <w:rFonts w:ascii="Times New Roman" w:hAnsi="Times New Roman" w:cs="Times New Roman"/>
              </w:rPr>
            </w:pPr>
            <w:r>
              <w:rPr>
                <w:rFonts w:ascii="Times New Roman" w:hAnsi="Times New Roman" w:cs="Times New Roman"/>
              </w:rPr>
              <w:t>207</w:t>
            </w:r>
          </w:p>
        </w:tc>
        <w:tc>
          <w:tcPr>
            <w:tcW w:w="1429" w:type="dxa"/>
            <w:vAlign w:val="center"/>
          </w:tcPr>
          <w:p>
            <w:pPr>
              <w:pStyle w:val="29"/>
              <w:rPr>
                <w:rFonts w:ascii="Times New Roman" w:hAnsi="Times New Roman" w:cs="Times New Roman"/>
              </w:rPr>
            </w:pPr>
            <w:r>
              <w:rPr>
                <w:rFonts w:ascii="Times New Roman" w:hAnsi="Times New Roman" w:cs="Times New Roman"/>
              </w:rPr>
              <w:t>文化旅游体育与传媒支出</w:t>
            </w:r>
          </w:p>
        </w:tc>
        <w:tc>
          <w:tcPr>
            <w:tcW w:w="1134" w:type="dxa"/>
            <w:vAlign w:val="center"/>
          </w:tcPr>
          <w:p>
            <w:pPr>
              <w:pStyle w:val="37"/>
              <w:rPr>
                <w:rFonts w:ascii="Times New Roman" w:hAnsi="Times New Roman" w:cs="Times New Roman"/>
              </w:rPr>
            </w:pPr>
            <w:r>
              <w:rPr>
                <w:rFonts w:ascii="Times New Roman" w:hAnsi="Times New Roman" w:cs="Times New Roman"/>
              </w:rPr>
              <w:t>28709.71</w:t>
            </w:r>
          </w:p>
        </w:tc>
        <w:tc>
          <w:tcPr>
            <w:tcW w:w="1134" w:type="dxa"/>
            <w:vAlign w:val="center"/>
          </w:tcPr>
          <w:p>
            <w:pPr>
              <w:pStyle w:val="37"/>
              <w:rPr>
                <w:rFonts w:ascii="Times New Roman" w:hAnsi="Times New Roman" w:cs="Times New Roman"/>
              </w:rPr>
            </w:pPr>
            <w:r>
              <w:rPr>
                <w:rFonts w:ascii="Times New Roman" w:hAnsi="Times New Roman" w:cs="Times New Roman"/>
              </w:rPr>
              <w:t>26853.92</w:t>
            </w:r>
          </w:p>
        </w:tc>
        <w:tc>
          <w:tcPr>
            <w:tcW w:w="1134" w:type="dxa"/>
            <w:vAlign w:val="center"/>
          </w:tcPr>
          <w:p>
            <w:pPr>
              <w:pStyle w:val="37"/>
              <w:rPr>
                <w:rFonts w:ascii="Times New Roman" w:hAnsi="Times New Roman" w:cs="Times New Roman"/>
              </w:rPr>
            </w:pPr>
            <w:r>
              <w:rPr>
                <w:rFonts w:ascii="Times New Roman" w:hAnsi="Times New Roman" w:cs="Times New Roman"/>
              </w:rPr>
              <w:t>26761.92</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r>
              <w:rPr>
                <w:rFonts w:ascii="Times New Roman" w:hAnsi="Times New Roman" w:cs="Times New Roman"/>
              </w:rPr>
              <w:t>92.00</w:t>
            </w:r>
          </w:p>
        </w:tc>
        <w:tc>
          <w:tcPr>
            <w:tcW w:w="1134" w:type="dxa"/>
            <w:vAlign w:val="center"/>
          </w:tcPr>
          <w:p>
            <w:pPr>
              <w:pStyle w:val="37"/>
              <w:rPr>
                <w:rFonts w:ascii="Times New Roman" w:hAnsi="Times New Roman" w:cs="Times New Roman"/>
              </w:rPr>
            </w:pPr>
            <w:r>
              <w:rPr>
                <w:rFonts w:ascii="Times New Roman" w:hAnsi="Times New Roman" w:cs="Times New Roman"/>
              </w:rPr>
              <w:t>1855.79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6</w:t>
            </w:r>
          </w:p>
        </w:tc>
        <w:tc>
          <w:tcPr>
            <w:tcW w:w="1122" w:type="dxa"/>
            <w:vAlign w:val="center"/>
          </w:tcPr>
          <w:p>
            <w:pPr>
              <w:pStyle w:val="29"/>
              <w:rPr>
                <w:rFonts w:ascii="Times New Roman" w:hAnsi="Times New Roman" w:cs="Times New Roman"/>
              </w:rPr>
            </w:pPr>
            <w:r>
              <w:rPr>
                <w:rFonts w:ascii="Times New Roman" w:hAnsi="Times New Roman" w:cs="Times New Roman"/>
              </w:rPr>
              <w:t>20701</w:t>
            </w:r>
          </w:p>
        </w:tc>
        <w:tc>
          <w:tcPr>
            <w:tcW w:w="1429" w:type="dxa"/>
            <w:vAlign w:val="center"/>
          </w:tcPr>
          <w:p>
            <w:pPr>
              <w:pStyle w:val="29"/>
              <w:rPr>
                <w:rFonts w:ascii="Times New Roman" w:hAnsi="Times New Roman" w:cs="Times New Roman"/>
              </w:rPr>
            </w:pPr>
            <w:r>
              <w:rPr>
                <w:rFonts w:ascii="Times New Roman" w:hAnsi="Times New Roman" w:cs="Times New Roman"/>
              </w:rPr>
              <w:t>文化和旅游</w:t>
            </w:r>
          </w:p>
        </w:tc>
        <w:tc>
          <w:tcPr>
            <w:tcW w:w="1134" w:type="dxa"/>
            <w:vAlign w:val="center"/>
          </w:tcPr>
          <w:p>
            <w:pPr>
              <w:pStyle w:val="37"/>
              <w:rPr>
                <w:rFonts w:ascii="Times New Roman" w:hAnsi="Times New Roman" w:cs="Times New Roman"/>
              </w:rPr>
            </w:pPr>
            <w:r>
              <w:rPr>
                <w:rFonts w:ascii="Times New Roman" w:hAnsi="Times New Roman" w:cs="Times New Roman"/>
              </w:rPr>
              <w:t>28276.11</w:t>
            </w:r>
          </w:p>
        </w:tc>
        <w:tc>
          <w:tcPr>
            <w:tcW w:w="1134" w:type="dxa"/>
            <w:vAlign w:val="center"/>
          </w:tcPr>
          <w:p>
            <w:pPr>
              <w:pStyle w:val="37"/>
              <w:rPr>
                <w:rFonts w:ascii="Times New Roman" w:hAnsi="Times New Roman" w:cs="Times New Roman"/>
              </w:rPr>
            </w:pPr>
            <w:r>
              <w:rPr>
                <w:rFonts w:ascii="Times New Roman" w:hAnsi="Times New Roman" w:cs="Times New Roman"/>
              </w:rPr>
              <w:t>26420.32</w:t>
            </w:r>
          </w:p>
        </w:tc>
        <w:tc>
          <w:tcPr>
            <w:tcW w:w="1134" w:type="dxa"/>
            <w:vAlign w:val="center"/>
          </w:tcPr>
          <w:p>
            <w:pPr>
              <w:pStyle w:val="37"/>
              <w:rPr>
                <w:rFonts w:ascii="Times New Roman" w:hAnsi="Times New Roman" w:cs="Times New Roman"/>
              </w:rPr>
            </w:pPr>
            <w:r>
              <w:rPr>
                <w:rFonts w:ascii="Times New Roman" w:hAnsi="Times New Roman" w:cs="Times New Roman"/>
              </w:rPr>
              <w:t>26328.32</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r>
              <w:rPr>
                <w:rFonts w:ascii="Times New Roman" w:hAnsi="Times New Roman" w:cs="Times New Roman"/>
              </w:rPr>
              <w:t>92.00</w:t>
            </w:r>
          </w:p>
        </w:tc>
        <w:tc>
          <w:tcPr>
            <w:tcW w:w="1134" w:type="dxa"/>
            <w:vAlign w:val="center"/>
          </w:tcPr>
          <w:p>
            <w:pPr>
              <w:pStyle w:val="37"/>
              <w:rPr>
                <w:rFonts w:ascii="Times New Roman" w:hAnsi="Times New Roman" w:cs="Times New Roman"/>
              </w:rPr>
            </w:pPr>
            <w:r>
              <w:rPr>
                <w:rFonts w:ascii="Times New Roman" w:hAnsi="Times New Roman" w:cs="Times New Roman"/>
              </w:rPr>
              <w:t>1855.79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7</w:t>
            </w:r>
          </w:p>
        </w:tc>
        <w:tc>
          <w:tcPr>
            <w:tcW w:w="1122" w:type="dxa"/>
            <w:vAlign w:val="center"/>
          </w:tcPr>
          <w:p>
            <w:pPr>
              <w:pStyle w:val="29"/>
              <w:rPr>
                <w:rFonts w:ascii="Times New Roman" w:hAnsi="Times New Roman" w:cs="Times New Roman"/>
              </w:rPr>
            </w:pPr>
            <w:r>
              <w:rPr>
                <w:rFonts w:ascii="Times New Roman" w:hAnsi="Times New Roman" w:cs="Times New Roman"/>
              </w:rPr>
              <w:t>2070101</w:t>
            </w:r>
          </w:p>
        </w:tc>
        <w:tc>
          <w:tcPr>
            <w:tcW w:w="1429" w:type="dxa"/>
            <w:vAlign w:val="center"/>
          </w:tcPr>
          <w:p>
            <w:pPr>
              <w:pStyle w:val="29"/>
              <w:rPr>
                <w:rFonts w:ascii="Times New Roman" w:hAnsi="Times New Roman" w:cs="Times New Roman"/>
              </w:rPr>
            </w:pPr>
            <w:r>
              <w:rPr>
                <w:rFonts w:ascii="Times New Roman" w:hAnsi="Times New Roman" w:cs="Times New Roman"/>
              </w:rPr>
              <w:t>行政运行</w:t>
            </w:r>
          </w:p>
        </w:tc>
        <w:tc>
          <w:tcPr>
            <w:tcW w:w="1134" w:type="dxa"/>
            <w:vAlign w:val="center"/>
          </w:tcPr>
          <w:p>
            <w:pPr>
              <w:pStyle w:val="37"/>
              <w:rPr>
                <w:rFonts w:ascii="Times New Roman" w:hAnsi="Times New Roman" w:cs="Times New Roman"/>
              </w:rPr>
            </w:pPr>
            <w:r>
              <w:rPr>
                <w:rFonts w:ascii="Times New Roman" w:hAnsi="Times New Roman" w:cs="Times New Roman"/>
              </w:rPr>
              <w:t>4379.12</w:t>
            </w:r>
          </w:p>
        </w:tc>
        <w:tc>
          <w:tcPr>
            <w:tcW w:w="1134" w:type="dxa"/>
            <w:vAlign w:val="center"/>
          </w:tcPr>
          <w:p>
            <w:pPr>
              <w:pStyle w:val="37"/>
              <w:rPr>
                <w:rFonts w:ascii="Times New Roman" w:hAnsi="Times New Roman" w:cs="Times New Roman"/>
              </w:rPr>
            </w:pPr>
            <w:r>
              <w:rPr>
                <w:rFonts w:ascii="Times New Roman" w:hAnsi="Times New Roman" w:cs="Times New Roman"/>
              </w:rPr>
              <w:t>4379.12</w:t>
            </w:r>
          </w:p>
        </w:tc>
        <w:tc>
          <w:tcPr>
            <w:tcW w:w="1134" w:type="dxa"/>
            <w:vAlign w:val="center"/>
          </w:tcPr>
          <w:p>
            <w:pPr>
              <w:pStyle w:val="37"/>
              <w:rPr>
                <w:rFonts w:ascii="Times New Roman" w:hAnsi="Times New Roman" w:cs="Times New Roman"/>
              </w:rPr>
            </w:pPr>
            <w:r>
              <w:rPr>
                <w:rFonts w:ascii="Times New Roman" w:hAnsi="Times New Roman" w:cs="Times New Roman"/>
              </w:rPr>
              <w:t>4367.12</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r>
              <w:rPr>
                <w:rFonts w:ascii="Times New Roman" w:hAnsi="Times New Roman" w:cs="Times New Roman"/>
              </w:rPr>
              <w:t>12.00</w:t>
            </w:r>
          </w:p>
        </w:tc>
        <w:tc>
          <w:tcPr>
            <w:tcW w:w="113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8</w:t>
            </w:r>
          </w:p>
        </w:tc>
        <w:tc>
          <w:tcPr>
            <w:tcW w:w="1122" w:type="dxa"/>
            <w:vAlign w:val="center"/>
          </w:tcPr>
          <w:p>
            <w:pPr>
              <w:pStyle w:val="29"/>
              <w:rPr>
                <w:rFonts w:ascii="Times New Roman" w:hAnsi="Times New Roman" w:cs="Times New Roman"/>
              </w:rPr>
            </w:pPr>
            <w:r>
              <w:rPr>
                <w:rFonts w:ascii="Times New Roman" w:hAnsi="Times New Roman" w:cs="Times New Roman"/>
              </w:rPr>
              <w:t>2070102</w:t>
            </w:r>
          </w:p>
        </w:tc>
        <w:tc>
          <w:tcPr>
            <w:tcW w:w="1429" w:type="dxa"/>
            <w:vAlign w:val="center"/>
          </w:tcPr>
          <w:p>
            <w:pPr>
              <w:pStyle w:val="29"/>
              <w:rPr>
                <w:rFonts w:ascii="Times New Roman" w:hAnsi="Times New Roman" w:cs="Times New Roman"/>
              </w:rPr>
            </w:pPr>
            <w:r>
              <w:rPr>
                <w:rFonts w:ascii="Times New Roman" w:hAnsi="Times New Roman" w:cs="Times New Roman"/>
              </w:rPr>
              <w:t>一般行政管理事务</w:t>
            </w:r>
          </w:p>
        </w:tc>
        <w:tc>
          <w:tcPr>
            <w:tcW w:w="1134" w:type="dxa"/>
            <w:vAlign w:val="center"/>
          </w:tcPr>
          <w:p>
            <w:pPr>
              <w:pStyle w:val="37"/>
              <w:rPr>
                <w:rFonts w:ascii="Times New Roman" w:hAnsi="Times New Roman" w:cs="Times New Roman"/>
              </w:rPr>
            </w:pPr>
            <w:r>
              <w:rPr>
                <w:rFonts w:ascii="Times New Roman" w:hAnsi="Times New Roman" w:cs="Times New Roman"/>
              </w:rPr>
              <w:t>922.85</w:t>
            </w:r>
          </w:p>
        </w:tc>
        <w:tc>
          <w:tcPr>
            <w:tcW w:w="1134" w:type="dxa"/>
            <w:vAlign w:val="center"/>
          </w:tcPr>
          <w:p>
            <w:pPr>
              <w:pStyle w:val="37"/>
              <w:rPr>
                <w:rFonts w:ascii="Times New Roman" w:hAnsi="Times New Roman" w:cs="Times New Roman"/>
              </w:rPr>
            </w:pPr>
            <w:r>
              <w:rPr>
                <w:rFonts w:ascii="Times New Roman" w:hAnsi="Times New Roman" w:cs="Times New Roman"/>
              </w:rPr>
              <w:t>879.80</w:t>
            </w:r>
          </w:p>
        </w:tc>
        <w:tc>
          <w:tcPr>
            <w:tcW w:w="1134" w:type="dxa"/>
            <w:vAlign w:val="center"/>
          </w:tcPr>
          <w:p>
            <w:pPr>
              <w:pStyle w:val="37"/>
              <w:rPr>
                <w:rFonts w:ascii="Times New Roman" w:hAnsi="Times New Roman" w:cs="Times New Roman"/>
              </w:rPr>
            </w:pPr>
            <w:r>
              <w:rPr>
                <w:rFonts w:ascii="Times New Roman" w:hAnsi="Times New Roman" w:cs="Times New Roman"/>
              </w:rPr>
              <w:t>879.80</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r>
              <w:rPr>
                <w:rFonts w:ascii="Times New Roman" w:hAnsi="Times New Roman" w:cs="Times New Roman"/>
              </w:rPr>
              <w:t>43.05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9</w:t>
            </w:r>
          </w:p>
        </w:tc>
        <w:tc>
          <w:tcPr>
            <w:tcW w:w="1122" w:type="dxa"/>
            <w:vAlign w:val="center"/>
          </w:tcPr>
          <w:p>
            <w:pPr>
              <w:pStyle w:val="29"/>
              <w:rPr>
                <w:rFonts w:ascii="Times New Roman" w:hAnsi="Times New Roman" w:cs="Times New Roman"/>
              </w:rPr>
            </w:pPr>
            <w:r>
              <w:rPr>
                <w:rFonts w:ascii="Times New Roman" w:hAnsi="Times New Roman" w:cs="Times New Roman"/>
              </w:rPr>
              <w:t>2070108</w:t>
            </w:r>
          </w:p>
        </w:tc>
        <w:tc>
          <w:tcPr>
            <w:tcW w:w="1429" w:type="dxa"/>
            <w:vAlign w:val="center"/>
          </w:tcPr>
          <w:p>
            <w:pPr>
              <w:pStyle w:val="29"/>
              <w:rPr>
                <w:rFonts w:ascii="Times New Roman" w:hAnsi="Times New Roman" w:cs="Times New Roman"/>
              </w:rPr>
            </w:pPr>
            <w:r>
              <w:rPr>
                <w:rFonts w:ascii="Times New Roman" w:hAnsi="Times New Roman" w:cs="Times New Roman"/>
              </w:rPr>
              <w:t>文化活动</w:t>
            </w:r>
          </w:p>
        </w:tc>
        <w:tc>
          <w:tcPr>
            <w:tcW w:w="1134" w:type="dxa"/>
            <w:vAlign w:val="center"/>
          </w:tcPr>
          <w:p>
            <w:pPr>
              <w:pStyle w:val="37"/>
              <w:rPr>
                <w:rFonts w:ascii="Times New Roman" w:hAnsi="Times New Roman" w:cs="Times New Roman"/>
              </w:rPr>
            </w:pPr>
            <w:r>
              <w:rPr>
                <w:rFonts w:ascii="Times New Roman" w:hAnsi="Times New Roman" w:cs="Times New Roman"/>
              </w:rPr>
              <w:t>1200.00</w:t>
            </w:r>
          </w:p>
        </w:tc>
        <w:tc>
          <w:tcPr>
            <w:tcW w:w="1134" w:type="dxa"/>
            <w:vAlign w:val="center"/>
          </w:tcPr>
          <w:p>
            <w:pPr>
              <w:pStyle w:val="37"/>
              <w:rPr>
                <w:rFonts w:ascii="Times New Roman" w:hAnsi="Times New Roman" w:cs="Times New Roman"/>
              </w:rPr>
            </w:pPr>
            <w:r>
              <w:rPr>
                <w:rFonts w:ascii="Times New Roman" w:hAnsi="Times New Roman" w:cs="Times New Roman"/>
              </w:rPr>
              <w:t>1200.00</w:t>
            </w:r>
          </w:p>
        </w:tc>
        <w:tc>
          <w:tcPr>
            <w:tcW w:w="1134" w:type="dxa"/>
            <w:vAlign w:val="center"/>
          </w:tcPr>
          <w:p>
            <w:pPr>
              <w:pStyle w:val="37"/>
              <w:rPr>
                <w:rFonts w:ascii="Times New Roman" w:hAnsi="Times New Roman" w:cs="Times New Roman"/>
              </w:rPr>
            </w:pPr>
            <w:r>
              <w:rPr>
                <w:rFonts w:ascii="Times New Roman" w:hAnsi="Times New Roman" w:cs="Times New Roman"/>
              </w:rPr>
              <w:t>1200.00</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10</w:t>
            </w:r>
          </w:p>
        </w:tc>
        <w:tc>
          <w:tcPr>
            <w:tcW w:w="1122" w:type="dxa"/>
            <w:vAlign w:val="center"/>
          </w:tcPr>
          <w:p>
            <w:pPr>
              <w:pStyle w:val="29"/>
              <w:rPr>
                <w:rFonts w:ascii="Times New Roman" w:hAnsi="Times New Roman" w:cs="Times New Roman"/>
              </w:rPr>
            </w:pPr>
            <w:r>
              <w:rPr>
                <w:rFonts w:ascii="Times New Roman" w:hAnsi="Times New Roman" w:cs="Times New Roman"/>
              </w:rPr>
              <w:t>2070110</w:t>
            </w:r>
          </w:p>
        </w:tc>
        <w:tc>
          <w:tcPr>
            <w:tcW w:w="1429" w:type="dxa"/>
            <w:vAlign w:val="center"/>
          </w:tcPr>
          <w:p>
            <w:pPr>
              <w:pStyle w:val="29"/>
              <w:rPr>
                <w:rFonts w:ascii="Times New Roman" w:hAnsi="Times New Roman" w:cs="Times New Roman"/>
              </w:rPr>
            </w:pPr>
            <w:r>
              <w:rPr>
                <w:rFonts w:ascii="Times New Roman" w:hAnsi="Times New Roman" w:cs="Times New Roman"/>
              </w:rPr>
              <w:t>文化和旅游交流与合作</w:t>
            </w:r>
          </w:p>
        </w:tc>
        <w:tc>
          <w:tcPr>
            <w:tcW w:w="1134" w:type="dxa"/>
            <w:vAlign w:val="center"/>
          </w:tcPr>
          <w:p>
            <w:pPr>
              <w:pStyle w:val="37"/>
              <w:rPr>
                <w:rFonts w:ascii="Times New Roman" w:hAnsi="Times New Roman" w:cs="Times New Roman"/>
              </w:rPr>
            </w:pPr>
            <w:r>
              <w:rPr>
                <w:rFonts w:ascii="Times New Roman" w:hAnsi="Times New Roman" w:cs="Times New Roman"/>
              </w:rPr>
              <w:t>1834.42</w:t>
            </w:r>
          </w:p>
        </w:tc>
        <w:tc>
          <w:tcPr>
            <w:tcW w:w="1134" w:type="dxa"/>
            <w:vAlign w:val="center"/>
          </w:tcPr>
          <w:p>
            <w:pPr>
              <w:pStyle w:val="37"/>
              <w:rPr>
                <w:rFonts w:ascii="Times New Roman" w:hAnsi="Times New Roman" w:cs="Times New Roman"/>
              </w:rPr>
            </w:pPr>
            <w:r>
              <w:rPr>
                <w:rFonts w:ascii="Times New Roman" w:hAnsi="Times New Roman" w:cs="Times New Roman"/>
              </w:rPr>
              <w:t>1544.00</w:t>
            </w:r>
          </w:p>
        </w:tc>
        <w:tc>
          <w:tcPr>
            <w:tcW w:w="1134" w:type="dxa"/>
            <w:vAlign w:val="center"/>
          </w:tcPr>
          <w:p>
            <w:pPr>
              <w:pStyle w:val="37"/>
              <w:rPr>
                <w:rFonts w:ascii="Times New Roman" w:hAnsi="Times New Roman" w:cs="Times New Roman"/>
              </w:rPr>
            </w:pPr>
            <w:r>
              <w:rPr>
                <w:rFonts w:ascii="Times New Roman" w:hAnsi="Times New Roman" w:cs="Times New Roman"/>
              </w:rPr>
              <w:t>1464.00</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r>
              <w:rPr>
                <w:rFonts w:ascii="Times New Roman" w:hAnsi="Times New Roman" w:cs="Times New Roman"/>
              </w:rPr>
              <w:t>80.00</w:t>
            </w:r>
          </w:p>
        </w:tc>
        <w:tc>
          <w:tcPr>
            <w:tcW w:w="1134" w:type="dxa"/>
            <w:vAlign w:val="center"/>
          </w:tcPr>
          <w:p>
            <w:pPr>
              <w:pStyle w:val="37"/>
              <w:rPr>
                <w:rFonts w:ascii="Times New Roman" w:hAnsi="Times New Roman" w:cs="Times New Roman"/>
              </w:rPr>
            </w:pPr>
            <w:r>
              <w:rPr>
                <w:rFonts w:ascii="Times New Roman" w:hAnsi="Times New Roman" w:cs="Times New Roman"/>
              </w:rPr>
              <w:t>290.42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11</w:t>
            </w:r>
          </w:p>
        </w:tc>
        <w:tc>
          <w:tcPr>
            <w:tcW w:w="1122" w:type="dxa"/>
            <w:vAlign w:val="center"/>
          </w:tcPr>
          <w:p>
            <w:pPr>
              <w:pStyle w:val="29"/>
              <w:rPr>
                <w:rFonts w:ascii="Times New Roman" w:hAnsi="Times New Roman" w:cs="Times New Roman"/>
              </w:rPr>
            </w:pPr>
            <w:r>
              <w:rPr>
                <w:rFonts w:ascii="Times New Roman" w:hAnsi="Times New Roman" w:cs="Times New Roman"/>
              </w:rPr>
              <w:t>2070113</w:t>
            </w:r>
          </w:p>
        </w:tc>
        <w:tc>
          <w:tcPr>
            <w:tcW w:w="1429" w:type="dxa"/>
            <w:vAlign w:val="center"/>
          </w:tcPr>
          <w:p>
            <w:pPr>
              <w:pStyle w:val="29"/>
              <w:rPr>
                <w:rFonts w:ascii="Times New Roman" w:hAnsi="Times New Roman" w:cs="Times New Roman"/>
              </w:rPr>
            </w:pPr>
            <w:r>
              <w:rPr>
                <w:rFonts w:ascii="Times New Roman" w:hAnsi="Times New Roman" w:cs="Times New Roman"/>
              </w:rPr>
              <w:t>旅游宣传</w:t>
            </w:r>
          </w:p>
        </w:tc>
        <w:tc>
          <w:tcPr>
            <w:tcW w:w="1134" w:type="dxa"/>
            <w:vAlign w:val="center"/>
          </w:tcPr>
          <w:p>
            <w:pPr>
              <w:pStyle w:val="37"/>
              <w:rPr>
                <w:rFonts w:ascii="Times New Roman" w:hAnsi="Times New Roman" w:cs="Times New Roman"/>
              </w:rPr>
            </w:pPr>
            <w:r>
              <w:rPr>
                <w:rFonts w:ascii="Times New Roman" w:hAnsi="Times New Roman" w:cs="Times New Roman"/>
              </w:rPr>
              <w:t>9442.32</w:t>
            </w:r>
          </w:p>
        </w:tc>
        <w:tc>
          <w:tcPr>
            <w:tcW w:w="1134" w:type="dxa"/>
            <w:vAlign w:val="center"/>
          </w:tcPr>
          <w:p>
            <w:pPr>
              <w:pStyle w:val="37"/>
              <w:rPr>
                <w:rFonts w:ascii="Times New Roman" w:hAnsi="Times New Roman" w:cs="Times New Roman"/>
              </w:rPr>
            </w:pPr>
            <w:r>
              <w:rPr>
                <w:rFonts w:ascii="Times New Roman" w:hAnsi="Times New Roman" w:cs="Times New Roman"/>
              </w:rPr>
              <w:t>8300.00</w:t>
            </w:r>
          </w:p>
        </w:tc>
        <w:tc>
          <w:tcPr>
            <w:tcW w:w="1134" w:type="dxa"/>
            <w:vAlign w:val="center"/>
          </w:tcPr>
          <w:p>
            <w:pPr>
              <w:pStyle w:val="37"/>
              <w:rPr>
                <w:rFonts w:ascii="Times New Roman" w:hAnsi="Times New Roman" w:cs="Times New Roman"/>
              </w:rPr>
            </w:pPr>
            <w:r>
              <w:rPr>
                <w:rFonts w:ascii="Times New Roman" w:hAnsi="Times New Roman" w:cs="Times New Roman"/>
              </w:rPr>
              <w:t>8300.00</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r>
              <w:rPr>
                <w:rFonts w:ascii="Times New Roman" w:hAnsi="Times New Roman" w:cs="Times New Roman"/>
              </w:rPr>
              <w:t>1142.32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12</w:t>
            </w:r>
          </w:p>
        </w:tc>
        <w:tc>
          <w:tcPr>
            <w:tcW w:w="1122" w:type="dxa"/>
            <w:vAlign w:val="center"/>
          </w:tcPr>
          <w:p>
            <w:pPr>
              <w:pStyle w:val="29"/>
              <w:rPr>
                <w:rFonts w:ascii="Times New Roman" w:hAnsi="Times New Roman" w:cs="Times New Roman"/>
              </w:rPr>
            </w:pPr>
            <w:r>
              <w:rPr>
                <w:rFonts w:ascii="Times New Roman" w:hAnsi="Times New Roman" w:cs="Times New Roman"/>
              </w:rPr>
              <w:t>2070114</w:t>
            </w:r>
          </w:p>
        </w:tc>
        <w:tc>
          <w:tcPr>
            <w:tcW w:w="1429" w:type="dxa"/>
            <w:vAlign w:val="center"/>
          </w:tcPr>
          <w:p>
            <w:pPr>
              <w:pStyle w:val="29"/>
              <w:rPr>
                <w:rFonts w:ascii="Times New Roman" w:hAnsi="Times New Roman" w:cs="Times New Roman"/>
              </w:rPr>
            </w:pPr>
            <w:r>
              <w:rPr>
                <w:rFonts w:ascii="Times New Roman" w:hAnsi="Times New Roman" w:cs="Times New Roman"/>
              </w:rPr>
              <w:t>文化和旅游管理事务</w:t>
            </w:r>
          </w:p>
        </w:tc>
        <w:tc>
          <w:tcPr>
            <w:tcW w:w="1134" w:type="dxa"/>
            <w:vAlign w:val="center"/>
          </w:tcPr>
          <w:p>
            <w:pPr>
              <w:pStyle w:val="37"/>
              <w:rPr>
                <w:rFonts w:ascii="Times New Roman" w:hAnsi="Times New Roman" w:cs="Times New Roman"/>
              </w:rPr>
            </w:pPr>
            <w:r>
              <w:rPr>
                <w:rFonts w:ascii="Times New Roman" w:hAnsi="Times New Roman" w:cs="Times New Roman"/>
              </w:rPr>
              <w:t>2115.00</w:t>
            </w:r>
          </w:p>
        </w:tc>
        <w:tc>
          <w:tcPr>
            <w:tcW w:w="1134" w:type="dxa"/>
            <w:vAlign w:val="center"/>
          </w:tcPr>
          <w:p>
            <w:pPr>
              <w:pStyle w:val="37"/>
              <w:rPr>
                <w:rFonts w:ascii="Times New Roman" w:hAnsi="Times New Roman" w:cs="Times New Roman"/>
              </w:rPr>
            </w:pPr>
            <w:r>
              <w:rPr>
                <w:rFonts w:ascii="Times New Roman" w:hAnsi="Times New Roman" w:cs="Times New Roman"/>
              </w:rPr>
              <w:t>2115.00</w:t>
            </w:r>
          </w:p>
        </w:tc>
        <w:tc>
          <w:tcPr>
            <w:tcW w:w="1134" w:type="dxa"/>
            <w:vAlign w:val="center"/>
          </w:tcPr>
          <w:p>
            <w:pPr>
              <w:pStyle w:val="37"/>
              <w:rPr>
                <w:rFonts w:ascii="Times New Roman" w:hAnsi="Times New Roman" w:cs="Times New Roman"/>
              </w:rPr>
            </w:pPr>
            <w:r>
              <w:rPr>
                <w:rFonts w:ascii="Times New Roman" w:hAnsi="Times New Roman" w:cs="Times New Roman"/>
              </w:rPr>
              <w:t>2115.00</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13</w:t>
            </w:r>
          </w:p>
        </w:tc>
        <w:tc>
          <w:tcPr>
            <w:tcW w:w="1122" w:type="dxa"/>
            <w:vAlign w:val="center"/>
          </w:tcPr>
          <w:p>
            <w:pPr>
              <w:pStyle w:val="29"/>
              <w:rPr>
                <w:rFonts w:ascii="Times New Roman" w:hAnsi="Times New Roman" w:cs="Times New Roman"/>
              </w:rPr>
            </w:pPr>
            <w:r>
              <w:rPr>
                <w:rFonts w:ascii="Times New Roman" w:hAnsi="Times New Roman" w:cs="Times New Roman"/>
              </w:rPr>
              <w:t>2070199</w:t>
            </w:r>
          </w:p>
        </w:tc>
        <w:tc>
          <w:tcPr>
            <w:tcW w:w="1429" w:type="dxa"/>
            <w:vAlign w:val="center"/>
          </w:tcPr>
          <w:p>
            <w:pPr>
              <w:pStyle w:val="29"/>
              <w:rPr>
                <w:rFonts w:ascii="Times New Roman" w:hAnsi="Times New Roman" w:cs="Times New Roman"/>
              </w:rPr>
            </w:pPr>
            <w:r>
              <w:rPr>
                <w:rFonts w:ascii="Times New Roman" w:hAnsi="Times New Roman" w:cs="Times New Roman"/>
              </w:rPr>
              <w:t>其他文化和旅游支出</w:t>
            </w:r>
          </w:p>
        </w:tc>
        <w:tc>
          <w:tcPr>
            <w:tcW w:w="1134" w:type="dxa"/>
            <w:vAlign w:val="center"/>
          </w:tcPr>
          <w:p>
            <w:pPr>
              <w:pStyle w:val="37"/>
              <w:rPr>
                <w:rFonts w:ascii="Times New Roman" w:hAnsi="Times New Roman" w:cs="Times New Roman"/>
              </w:rPr>
            </w:pPr>
            <w:r>
              <w:rPr>
                <w:rFonts w:ascii="Times New Roman" w:hAnsi="Times New Roman" w:cs="Times New Roman"/>
              </w:rPr>
              <w:t>8382.40</w:t>
            </w:r>
          </w:p>
        </w:tc>
        <w:tc>
          <w:tcPr>
            <w:tcW w:w="1134" w:type="dxa"/>
            <w:vAlign w:val="center"/>
          </w:tcPr>
          <w:p>
            <w:pPr>
              <w:pStyle w:val="37"/>
              <w:rPr>
                <w:rFonts w:ascii="Times New Roman" w:hAnsi="Times New Roman" w:cs="Times New Roman"/>
              </w:rPr>
            </w:pPr>
            <w:r>
              <w:rPr>
                <w:rFonts w:ascii="Times New Roman" w:hAnsi="Times New Roman" w:cs="Times New Roman"/>
              </w:rPr>
              <w:t>8002.40</w:t>
            </w:r>
          </w:p>
        </w:tc>
        <w:tc>
          <w:tcPr>
            <w:tcW w:w="1134" w:type="dxa"/>
            <w:vAlign w:val="center"/>
          </w:tcPr>
          <w:p>
            <w:pPr>
              <w:pStyle w:val="37"/>
              <w:rPr>
                <w:rFonts w:ascii="Times New Roman" w:hAnsi="Times New Roman" w:cs="Times New Roman"/>
              </w:rPr>
            </w:pPr>
            <w:r>
              <w:rPr>
                <w:rFonts w:ascii="Times New Roman" w:hAnsi="Times New Roman" w:cs="Times New Roman"/>
              </w:rPr>
              <w:t>8002.40</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r>
              <w:rPr>
                <w:rFonts w:ascii="Times New Roman" w:hAnsi="Times New Roman" w:cs="Times New Roman"/>
              </w:rPr>
              <w:t>380.00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14</w:t>
            </w:r>
          </w:p>
        </w:tc>
        <w:tc>
          <w:tcPr>
            <w:tcW w:w="1122" w:type="dxa"/>
            <w:vAlign w:val="center"/>
          </w:tcPr>
          <w:p>
            <w:pPr>
              <w:pStyle w:val="29"/>
              <w:rPr>
                <w:rFonts w:ascii="Times New Roman" w:hAnsi="Times New Roman" w:cs="Times New Roman"/>
              </w:rPr>
            </w:pPr>
            <w:r>
              <w:rPr>
                <w:rFonts w:ascii="Times New Roman" w:hAnsi="Times New Roman" w:cs="Times New Roman"/>
              </w:rPr>
              <w:t>20799</w:t>
            </w:r>
          </w:p>
        </w:tc>
        <w:tc>
          <w:tcPr>
            <w:tcW w:w="1429"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1134" w:type="dxa"/>
            <w:vAlign w:val="center"/>
          </w:tcPr>
          <w:p>
            <w:pPr>
              <w:pStyle w:val="37"/>
              <w:rPr>
                <w:rFonts w:ascii="Times New Roman" w:hAnsi="Times New Roman" w:cs="Times New Roman"/>
              </w:rPr>
            </w:pPr>
            <w:r>
              <w:rPr>
                <w:rFonts w:ascii="Times New Roman" w:hAnsi="Times New Roman" w:cs="Times New Roman"/>
              </w:rPr>
              <w:t>433.60</w:t>
            </w:r>
          </w:p>
        </w:tc>
        <w:tc>
          <w:tcPr>
            <w:tcW w:w="1134" w:type="dxa"/>
            <w:vAlign w:val="center"/>
          </w:tcPr>
          <w:p>
            <w:pPr>
              <w:pStyle w:val="37"/>
              <w:rPr>
                <w:rFonts w:ascii="Times New Roman" w:hAnsi="Times New Roman" w:cs="Times New Roman"/>
              </w:rPr>
            </w:pPr>
            <w:r>
              <w:rPr>
                <w:rFonts w:ascii="Times New Roman" w:hAnsi="Times New Roman" w:cs="Times New Roman"/>
              </w:rPr>
              <w:t>433.60</w:t>
            </w:r>
          </w:p>
        </w:tc>
        <w:tc>
          <w:tcPr>
            <w:tcW w:w="1134" w:type="dxa"/>
            <w:vAlign w:val="center"/>
          </w:tcPr>
          <w:p>
            <w:pPr>
              <w:pStyle w:val="37"/>
              <w:rPr>
                <w:rFonts w:ascii="Times New Roman" w:hAnsi="Times New Roman" w:cs="Times New Roman"/>
              </w:rPr>
            </w:pPr>
            <w:r>
              <w:rPr>
                <w:rFonts w:ascii="Times New Roman" w:hAnsi="Times New Roman" w:cs="Times New Roman"/>
              </w:rPr>
              <w:t>433.60</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15</w:t>
            </w:r>
          </w:p>
        </w:tc>
        <w:tc>
          <w:tcPr>
            <w:tcW w:w="1122" w:type="dxa"/>
            <w:vAlign w:val="center"/>
          </w:tcPr>
          <w:p>
            <w:pPr>
              <w:pStyle w:val="29"/>
              <w:rPr>
                <w:rFonts w:ascii="Times New Roman" w:hAnsi="Times New Roman" w:cs="Times New Roman"/>
              </w:rPr>
            </w:pPr>
            <w:r>
              <w:rPr>
                <w:rFonts w:ascii="Times New Roman" w:hAnsi="Times New Roman" w:cs="Times New Roman"/>
              </w:rPr>
              <w:t>2079902</w:t>
            </w:r>
          </w:p>
        </w:tc>
        <w:tc>
          <w:tcPr>
            <w:tcW w:w="1429" w:type="dxa"/>
            <w:vAlign w:val="center"/>
          </w:tcPr>
          <w:p>
            <w:pPr>
              <w:pStyle w:val="29"/>
              <w:rPr>
                <w:rFonts w:ascii="Times New Roman" w:hAnsi="Times New Roman" w:cs="Times New Roman"/>
              </w:rPr>
            </w:pPr>
            <w:r>
              <w:rPr>
                <w:rFonts w:ascii="Times New Roman" w:hAnsi="Times New Roman" w:cs="Times New Roman"/>
              </w:rPr>
              <w:t>宣传文化发展专项支出</w:t>
            </w:r>
          </w:p>
        </w:tc>
        <w:tc>
          <w:tcPr>
            <w:tcW w:w="1134" w:type="dxa"/>
            <w:vAlign w:val="center"/>
          </w:tcPr>
          <w:p>
            <w:pPr>
              <w:pStyle w:val="37"/>
              <w:rPr>
                <w:rFonts w:ascii="Times New Roman" w:hAnsi="Times New Roman" w:cs="Times New Roman"/>
              </w:rPr>
            </w:pPr>
            <w:r>
              <w:rPr>
                <w:rFonts w:ascii="Times New Roman" w:hAnsi="Times New Roman" w:cs="Times New Roman"/>
              </w:rPr>
              <w:t>150.00</w:t>
            </w:r>
          </w:p>
        </w:tc>
        <w:tc>
          <w:tcPr>
            <w:tcW w:w="1134" w:type="dxa"/>
            <w:vAlign w:val="center"/>
          </w:tcPr>
          <w:p>
            <w:pPr>
              <w:pStyle w:val="37"/>
              <w:rPr>
                <w:rFonts w:ascii="Times New Roman" w:hAnsi="Times New Roman" w:cs="Times New Roman"/>
              </w:rPr>
            </w:pPr>
            <w:r>
              <w:rPr>
                <w:rFonts w:ascii="Times New Roman" w:hAnsi="Times New Roman" w:cs="Times New Roman"/>
              </w:rPr>
              <w:t>150.00</w:t>
            </w:r>
          </w:p>
        </w:tc>
        <w:tc>
          <w:tcPr>
            <w:tcW w:w="1134" w:type="dxa"/>
            <w:vAlign w:val="center"/>
          </w:tcPr>
          <w:p>
            <w:pPr>
              <w:pStyle w:val="37"/>
              <w:rPr>
                <w:rFonts w:ascii="Times New Roman" w:hAnsi="Times New Roman" w:cs="Times New Roman"/>
              </w:rPr>
            </w:pPr>
            <w:r>
              <w:rPr>
                <w:rFonts w:ascii="Times New Roman" w:hAnsi="Times New Roman" w:cs="Times New Roman"/>
              </w:rPr>
              <w:t>150.00</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16</w:t>
            </w:r>
          </w:p>
        </w:tc>
        <w:tc>
          <w:tcPr>
            <w:tcW w:w="1122" w:type="dxa"/>
            <w:vAlign w:val="center"/>
          </w:tcPr>
          <w:p>
            <w:pPr>
              <w:pStyle w:val="29"/>
              <w:rPr>
                <w:rFonts w:ascii="Times New Roman" w:hAnsi="Times New Roman" w:cs="Times New Roman"/>
              </w:rPr>
            </w:pPr>
            <w:r>
              <w:rPr>
                <w:rFonts w:ascii="Times New Roman" w:hAnsi="Times New Roman" w:cs="Times New Roman"/>
              </w:rPr>
              <w:t>2079999</w:t>
            </w:r>
          </w:p>
        </w:tc>
        <w:tc>
          <w:tcPr>
            <w:tcW w:w="1429"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1134" w:type="dxa"/>
            <w:vAlign w:val="center"/>
          </w:tcPr>
          <w:p>
            <w:pPr>
              <w:pStyle w:val="37"/>
              <w:rPr>
                <w:rFonts w:ascii="Times New Roman" w:hAnsi="Times New Roman" w:cs="Times New Roman"/>
              </w:rPr>
            </w:pPr>
            <w:r>
              <w:rPr>
                <w:rFonts w:ascii="Times New Roman" w:hAnsi="Times New Roman" w:cs="Times New Roman"/>
              </w:rPr>
              <w:t>283.60</w:t>
            </w:r>
          </w:p>
        </w:tc>
        <w:tc>
          <w:tcPr>
            <w:tcW w:w="1134" w:type="dxa"/>
            <w:vAlign w:val="center"/>
          </w:tcPr>
          <w:p>
            <w:pPr>
              <w:pStyle w:val="37"/>
              <w:rPr>
                <w:rFonts w:ascii="Times New Roman" w:hAnsi="Times New Roman" w:cs="Times New Roman"/>
              </w:rPr>
            </w:pPr>
            <w:r>
              <w:rPr>
                <w:rFonts w:ascii="Times New Roman" w:hAnsi="Times New Roman" w:cs="Times New Roman"/>
              </w:rPr>
              <w:t>283.60</w:t>
            </w:r>
          </w:p>
        </w:tc>
        <w:tc>
          <w:tcPr>
            <w:tcW w:w="1134" w:type="dxa"/>
            <w:vAlign w:val="center"/>
          </w:tcPr>
          <w:p>
            <w:pPr>
              <w:pStyle w:val="37"/>
              <w:rPr>
                <w:rFonts w:ascii="Times New Roman" w:hAnsi="Times New Roman" w:cs="Times New Roman"/>
              </w:rPr>
            </w:pPr>
            <w:r>
              <w:rPr>
                <w:rFonts w:ascii="Times New Roman" w:hAnsi="Times New Roman" w:cs="Times New Roman"/>
              </w:rPr>
              <w:t>283.60</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单位预算支出总表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18"/>
        <w:gridCol w:w="4410"/>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357001河北省文化和旅游厅本级</w:t>
            </w:r>
          </w:p>
        </w:tc>
        <w:tc>
          <w:tcPr>
            <w:tcW w:w="2722" w:type="dxa"/>
            <w:gridSpan w:val="2"/>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444" w:type="dxa"/>
            <w:gridSpan w:val="4"/>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528"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基本支出</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项目支出</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经营支出</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上解上级     支出</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118" w:type="dxa"/>
            <w:vAlign w:val="center"/>
          </w:tcPr>
          <w:p>
            <w:pPr>
              <w:pStyle w:val="27"/>
              <w:rPr>
                <w:rFonts w:ascii="Times New Roman" w:hAnsi="Times New Roman" w:cs="Times New Roman"/>
              </w:rPr>
            </w:pPr>
            <w:r>
              <w:rPr>
                <w:rFonts w:ascii="Times New Roman" w:hAnsi="Times New Roman" w:cs="Times New Roman"/>
              </w:rPr>
              <w:t>科目编码</w:t>
            </w:r>
          </w:p>
        </w:tc>
        <w:tc>
          <w:tcPr>
            <w:tcW w:w="4410" w:type="dxa"/>
            <w:vAlign w:val="center"/>
          </w:tcPr>
          <w:p>
            <w:pPr>
              <w:pStyle w:val="27"/>
              <w:rPr>
                <w:rFonts w:ascii="Times New Roman" w:hAnsi="Times New Roman" w:cs="Times New Roman"/>
              </w:rPr>
            </w:pPr>
            <w:r>
              <w:rPr>
                <w:rFonts w:ascii="Times New Roman" w:hAnsi="Times New Roman" w:cs="Times New Roman"/>
              </w:rPr>
              <w:t>科目名称</w:t>
            </w: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118" w:type="dxa"/>
            <w:vAlign w:val="center"/>
          </w:tcPr>
          <w:p>
            <w:pPr>
              <w:pStyle w:val="27"/>
              <w:rPr>
                <w:rFonts w:ascii="Times New Roman" w:hAnsi="Times New Roman" w:cs="Times New Roman"/>
              </w:rPr>
            </w:pPr>
            <w:r>
              <w:rPr>
                <w:rFonts w:ascii="Times New Roman" w:hAnsi="Times New Roman" w:cs="Times New Roman"/>
              </w:rPr>
              <w:t>1</w:t>
            </w:r>
          </w:p>
        </w:tc>
        <w:tc>
          <w:tcPr>
            <w:tcW w:w="4410" w:type="dxa"/>
            <w:vAlign w:val="center"/>
          </w:tcPr>
          <w:p>
            <w:pPr>
              <w:pStyle w:val="27"/>
              <w:rPr>
                <w:rFonts w:ascii="Times New Roman" w:hAnsi="Times New Roman" w:cs="Times New Roman"/>
              </w:rPr>
            </w:pPr>
            <w:r>
              <w:rPr>
                <w:rFonts w:ascii="Times New Roman" w:hAnsi="Times New Roman" w:cs="Times New Roman"/>
              </w:rPr>
              <w:t>2</w:t>
            </w:r>
          </w:p>
        </w:tc>
        <w:tc>
          <w:tcPr>
            <w:tcW w:w="1361" w:type="dxa"/>
            <w:vAlign w:val="center"/>
          </w:tcPr>
          <w:p>
            <w:pPr>
              <w:pStyle w:val="27"/>
              <w:rPr>
                <w:rFonts w:ascii="Times New Roman" w:hAnsi="Times New Roman" w:cs="Times New Roman"/>
              </w:rPr>
            </w:pPr>
            <w:r>
              <w:rPr>
                <w:rFonts w:ascii="Times New Roman" w:hAnsi="Times New Roman" w:cs="Times New Roman"/>
              </w:rPr>
              <w:t>3</w:t>
            </w:r>
          </w:p>
        </w:tc>
        <w:tc>
          <w:tcPr>
            <w:tcW w:w="1361" w:type="dxa"/>
            <w:vAlign w:val="center"/>
          </w:tcPr>
          <w:p>
            <w:pPr>
              <w:pStyle w:val="27"/>
              <w:rPr>
                <w:rFonts w:ascii="Times New Roman" w:hAnsi="Times New Roman" w:cs="Times New Roman"/>
              </w:rPr>
            </w:pPr>
            <w:r>
              <w:rPr>
                <w:rFonts w:ascii="Times New Roman" w:hAnsi="Times New Roman" w:cs="Times New Roman"/>
              </w:rPr>
              <w:t>4</w:t>
            </w:r>
          </w:p>
        </w:tc>
        <w:tc>
          <w:tcPr>
            <w:tcW w:w="1361" w:type="dxa"/>
            <w:vAlign w:val="center"/>
          </w:tcPr>
          <w:p>
            <w:pPr>
              <w:pStyle w:val="27"/>
              <w:rPr>
                <w:rFonts w:ascii="Times New Roman" w:hAnsi="Times New Roman" w:cs="Times New Roman"/>
              </w:rPr>
            </w:pPr>
            <w:r>
              <w:rPr>
                <w:rFonts w:ascii="Times New Roman" w:hAnsi="Times New Roman" w:cs="Times New Roman"/>
              </w:rPr>
              <w:t>5</w:t>
            </w:r>
          </w:p>
        </w:tc>
        <w:tc>
          <w:tcPr>
            <w:tcW w:w="1361" w:type="dxa"/>
            <w:vAlign w:val="center"/>
          </w:tcPr>
          <w:p>
            <w:pPr>
              <w:pStyle w:val="27"/>
              <w:rPr>
                <w:rFonts w:ascii="Times New Roman" w:hAnsi="Times New Roman" w:cs="Times New Roman"/>
              </w:rPr>
            </w:pPr>
            <w:r>
              <w:rPr>
                <w:rFonts w:ascii="Times New Roman" w:hAnsi="Times New Roman" w:cs="Times New Roman"/>
              </w:rPr>
              <w:t>6</w:t>
            </w:r>
          </w:p>
        </w:tc>
        <w:tc>
          <w:tcPr>
            <w:tcW w:w="1361" w:type="dxa"/>
            <w:vAlign w:val="center"/>
          </w:tcPr>
          <w:p>
            <w:pPr>
              <w:pStyle w:val="27"/>
              <w:rPr>
                <w:rFonts w:ascii="Times New Roman" w:hAnsi="Times New Roman" w:cs="Times New Roman"/>
              </w:rPr>
            </w:pPr>
            <w:r>
              <w:rPr>
                <w:rFonts w:ascii="Times New Roman" w:hAnsi="Times New Roman" w:cs="Times New Roman"/>
              </w:rPr>
              <w:t>7</w:t>
            </w:r>
          </w:p>
        </w:tc>
        <w:tc>
          <w:tcPr>
            <w:tcW w:w="1361" w:type="dxa"/>
            <w:vAlign w:val="center"/>
          </w:tcPr>
          <w:p>
            <w:pPr>
              <w:pStyle w:val="27"/>
              <w:rPr>
                <w:rFonts w:ascii="Times New Roman" w:hAnsi="Times New Roman" w:cs="Times New Roman"/>
              </w:rPr>
            </w:pPr>
            <w:r>
              <w:rPr>
                <w:rFonts w:ascii="Times New Roman" w:hAnsi="Times New Roman" w:cs="Times New Roman"/>
              </w:rP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1118" w:type="dxa"/>
            <w:vAlign w:val="center"/>
          </w:tcPr>
          <w:p>
            <w:pPr>
              <w:pStyle w:val="34"/>
              <w:rPr>
                <w:rFonts w:ascii="Times New Roman" w:hAnsi="Times New Roman" w:cs="Times New Roman"/>
              </w:rPr>
            </w:pPr>
          </w:p>
        </w:tc>
        <w:tc>
          <w:tcPr>
            <w:tcW w:w="4410" w:type="dxa"/>
            <w:vAlign w:val="center"/>
          </w:tcPr>
          <w:p>
            <w:pPr>
              <w:pStyle w:val="20"/>
              <w:rPr>
                <w:rFonts w:ascii="Times New Roman" w:hAnsi="Times New Roman" w:cs="Times New Roman"/>
              </w:rPr>
            </w:pPr>
            <w:r>
              <w:rPr>
                <w:rFonts w:ascii="Times New Roman" w:hAnsi="Times New Roman" w:cs="Times New Roman"/>
              </w:rPr>
              <w:t>合计</w:t>
            </w:r>
          </w:p>
        </w:tc>
        <w:tc>
          <w:tcPr>
            <w:tcW w:w="1361" w:type="dxa"/>
            <w:vAlign w:val="center"/>
          </w:tcPr>
          <w:p>
            <w:pPr>
              <w:pStyle w:val="19"/>
              <w:rPr>
                <w:rFonts w:ascii="Times New Roman" w:hAnsi="Times New Roman" w:cs="Times New Roman"/>
              </w:rPr>
            </w:pPr>
            <w:r>
              <w:rPr>
                <w:rFonts w:ascii="Times New Roman" w:hAnsi="Times New Roman" w:cs="Times New Roman"/>
              </w:rPr>
              <w:t>28761.07</w:t>
            </w:r>
          </w:p>
        </w:tc>
        <w:tc>
          <w:tcPr>
            <w:tcW w:w="1361" w:type="dxa"/>
            <w:vAlign w:val="center"/>
          </w:tcPr>
          <w:p>
            <w:pPr>
              <w:pStyle w:val="19"/>
              <w:rPr>
                <w:rFonts w:ascii="Times New Roman" w:hAnsi="Times New Roman" w:cs="Times New Roman"/>
              </w:rPr>
            </w:pPr>
            <w:r>
              <w:rPr>
                <w:rFonts w:ascii="Times New Roman" w:hAnsi="Times New Roman" w:cs="Times New Roman"/>
              </w:rPr>
              <w:t>4379.12</w:t>
            </w:r>
          </w:p>
        </w:tc>
        <w:tc>
          <w:tcPr>
            <w:tcW w:w="1361" w:type="dxa"/>
            <w:vAlign w:val="center"/>
          </w:tcPr>
          <w:p>
            <w:pPr>
              <w:pStyle w:val="19"/>
              <w:rPr>
                <w:rFonts w:ascii="Times New Roman" w:hAnsi="Times New Roman" w:cs="Times New Roman"/>
              </w:rPr>
            </w:pPr>
            <w:r>
              <w:rPr>
                <w:rFonts w:ascii="Times New Roman" w:hAnsi="Times New Roman" w:cs="Times New Roman"/>
              </w:rPr>
              <w:t>24381.95</w:t>
            </w:r>
          </w:p>
        </w:tc>
        <w:tc>
          <w:tcPr>
            <w:tcW w:w="1361" w:type="dxa"/>
            <w:vAlign w:val="center"/>
          </w:tcPr>
          <w:p>
            <w:pPr>
              <w:pStyle w:val="19"/>
              <w:rPr>
                <w:rFonts w:ascii="Times New Roman" w:hAnsi="Times New Roman" w:cs="Times New Roman"/>
              </w:rPr>
            </w:pPr>
          </w:p>
        </w:tc>
        <w:tc>
          <w:tcPr>
            <w:tcW w:w="1361" w:type="dxa"/>
            <w:vAlign w:val="center"/>
          </w:tcPr>
          <w:p>
            <w:pPr>
              <w:pStyle w:val="19"/>
              <w:rPr>
                <w:rFonts w:ascii="Times New Roman" w:hAnsi="Times New Roman" w:cs="Times New Roman"/>
              </w:rPr>
            </w:pPr>
          </w:p>
        </w:tc>
        <w:tc>
          <w:tcPr>
            <w:tcW w:w="1361" w:type="dxa"/>
            <w:vAlign w:val="center"/>
          </w:tcPr>
          <w:p>
            <w:pPr>
              <w:pStyle w:val="19"/>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1118" w:type="dxa"/>
            <w:vAlign w:val="center"/>
          </w:tcPr>
          <w:p>
            <w:pPr>
              <w:pStyle w:val="29"/>
              <w:rPr>
                <w:rFonts w:ascii="Times New Roman" w:hAnsi="Times New Roman" w:cs="Times New Roman"/>
              </w:rPr>
            </w:pPr>
            <w:r>
              <w:rPr>
                <w:rFonts w:ascii="Times New Roman" w:hAnsi="Times New Roman" w:cs="Times New Roman"/>
              </w:rPr>
              <w:t>201</w:t>
            </w:r>
          </w:p>
        </w:tc>
        <w:tc>
          <w:tcPr>
            <w:tcW w:w="4410" w:type="dxa"/>
            <w:vAlign w:val="center"/>
          </w:tcPr>
          <w:p>
            <w:pPr>
              <w:pStyle w:val="29"/>
              <w:rPr>
                <w:rFonts w:ascii="Times New Roman" w:hAnsi="Times New Roman" w:cs="Times New Roman"/>
              </w:rPr>
            </w:pPr>
            <w:r>
              <w:rPr>
                <w:rFonts w:ascii="Times New Roman" w:hAnsi="Times New Roman" w:cs="Times New Roman"/>
              </w:rPr>
              <w:t>一般公共服务支出</w:t>
            </w:r>
          </w:p>
        </w:tc>
        <w:tc>
          <w:tcPr>
            <w:tcW w:w="1361" w:type="dxa"/>
            <w:vAlign w:val="center"/>
          </w:tcPr>
          <w:p>
            <w:pPr>
              <w:pStyle w:val="37"/>
              <w:rPr>
                <w:rFonts w:ascii="Times New Roman" w:hAnsi="Times New Roman" w:cs="Times New Roman"/>
              </w:rPr>
            </w:pPr>
            <w:r>
              <w:rPr>
                <w:rFonts w:ascii="Times New Roman" w:hAnsi="Times New Roman" w:cs="Times New Roman"/>
              </w:rPr>
              <w:t>51.36</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r>
              <w:rPr>
                <w:rFonts w:ascii="Times New Roman" w:hAnsi="Times New Roman" w:cs="Times New Roman"/>
              </w:rPr>
              <w:t>51.36</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1118" w:type="dxa"/>
            <w:vAlign w:val="center"/>
          </w:tcPr>
          <w:p>
            <w:pPr>
              <w:pStyle w:val="29"/>
              <w:rPr>
                <w:rFonts w:ascii="Times New Roman" w:hAnsi="Times New Roman" w:cs="Times New Roman"/>
              </w:rPr>
            </w:pPr>
            <w:r>
              <w:rPr>
                <w:rFonts w:ascii="Times New Roman" w:hAnsi="Times New Roman" w:cs="Times New Roman"/>
              </w:rPr>
              <w:t>20103</w:t>
            </w:r>
          </w:p>
        </w:tc>
        <w:tc>
          <w:tcPr>
            <w:tcW w:w="4410" w:type="dxa"/>
            <w:vAlign w:val="center"/>
          </w:tcPr>
          <w:p>
            <w:pPr>
              <w:pStyle w:val="29"/>
              <w:rPr>
                <w:rFonts w:ascii="Times New Roman" w:hAnsi="Times New Roman" w:cs="Times New Roman"/>
              </w:rPr>
            </w:pPr>
            <w:r>
              <w:rPr>
                <w:rFonts w:ascii="Times New Roman" w:hAnsi="Times New Roman" w:cs="Times New Roman"/>
              </w:rPr>
              <w:t>政府办公厅（室）及相关机构事务</w:t>
            </w:r>
          </w:p>
        </w:tc>
        <w:tc>
          <w:tcPr>
            <w:tcW w:w="1361" w:type="dxa"/>
            <w:vAlign w:val="center"/>
          </w:tcPr>
          <w:p>
            <w:pPr>
              <w:pStyle w:val="37"/>
              <w:rPr>
                <w:rFonts w:ascii="Times New Roman" w:hAnsi="Times New Roman" w:cs="Times New Roman"/>
              </w:rPr>
            </w:pPr>
            <w:r>
              <w:rPr>
                <w:rFonts w:ascii="Times New Roman" w:hAnsi="Times New Roman" w:cs="Times New Roman"/>
              </w:rPr>
              <w:t>51.36</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r>
              <w:rPr>
                <w:rFonts w:ascii="Times New Roman" w:hAnsi="Times New Roman" w:cs="Times New Roman"/>
              </w:rPr>
              <w:t>51.36</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1118" w:type="dxa"/>
            <w:vAlign w:val="center"/>
          </w:tcPr>
          <w:p>
            <w:pPr>
              <w:pStyle w:val="29"/>
              <w:rPr>
                <w:rFonts w:ascii="Times New Roman" w:hAnsi="Times New Roman" w:cs="Times New Roman"/>
              </w:rPr>
            </w:pPr>
            <w:r>
              <w:rPr>
                <w:rFonts w:ascii="Times New Roman" w:hAnsi="Times New Roman" w:cs="Times New Roman"/>
              </w:rPr>
              <w:t>2010399</w:t>
            </w:r>
          </w:p>
        </w:tc>
        <w:tc>
          <w:tcPr>
            <w:tcW w:w="4410" w:type="dxa"/>
            <w:vAlign w:val="center"/>
          </w:tcPr>
          <w:p>
            <w:pPr>
              <w:pStyle w:val="29"/>
              <w:rPr>
                <w:rFonts w:ascii="Times New Roman" w:hAnsi="Times New Roman" w:cs="Times New Roman"/>
              </w:rPr>
            </w:pPr>
            <w:r>
              <w:rPr>
                <w:rFonts w:ascii="Times New Roman" w:hAnsi="Times New Roman" w:cs="Times New Roman"/>
              </w:rPr>
              <w:t>其他政府办公厅（室）及相关机构事务支出</w:t>
            </w:r>
          </w:p>
        </w:tc>
        <w:tc>
          <w:tcPr>
            <w:tcW w:w="1361" w:type="dxa"/>
            <w:vAlign w:val="center"/>
          </w:tcPr>
          <w:p>
            <w:pPr>
              <w:pStyle w:val="37"/>
              <w:rPr>
                <w:rFonts w:ascii="Times New Roman" w:hAnsi="Times New Roman" w:cs="Times New Roman"/>
              </w:rPr>
            </w:pPr>
            <w:r>
              <w:rPr>
                <w:rFonts w:ascii="Times New Roman" w:hAnsi="Times New Roman" w:cs="Times New Roman"/>
              </w:rPr>
              <w:t>51.36</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r>
              <w:rPr>
                <w:rFonts w:ascii="Times New Roman" w:hAnsi="Times New Roman" w:cs="Times New Roman"/>
              </w:rPr>
              <w:t>51.36</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1118" w:type="dxa"/>
            <w:vAlign w:val="center"/>
          </w:tcPr>
          <w:p>
            <w:pPr>
              <w:pStyle w:val="29"/>
              <w:rPr>
                <w:rFonts w:ascii="Times New Roman" w:hAnsi="Times New Roman" w:cs="Times New Roman"/>
              </w:rPr>
            </w:pPr>
            <w:r>
              <w:rPr>
                <w:rFonts w:ascii="Times New Roman" w:hAnsi="Times New Roman" w:cs="Times New Roman"/>
              </w:rPr>
              <w:t>207</w:t>
            </w:r>
          </w:p>
        </w:tc>
        <w:tc>
          <w:tcPr>
            <w:tcW w:w="4410" w:type="dxa"/>
            <w:vAlign w:val="center"/>
          </w:tcPr>
          <w:p>
            <w:pPr>
              <w:pStyle w:val="29"/>
              <w:rPr>
                <w:rFonts w:ascii="Times New Roman" w:hAnsi="Times New Roman" w:cs="Times New Roman"/>
              </w:rPr>
            </w:pPr>
            <w:r>
              <w:rPr>
                <w:rFonts w:ascii="Times New Roman" w:hAnsi="Times New Roman" w:cs="Times New Roman"/>
              </w:rPr>
              <w:t>文化旅游体育与传媒支出</w:t>
            </w:r>
          </w:p>
        </w:tc>
        <w:tc>
          <w:tcPr>
            <w:tcW w:w="1361" w:type="dxa"/>
            <w:vAlign w:val="center"/>
          </w:tcPr>
          <w:p>
            <w:pPr>
              <w:pStyle w:val="37"/>
              <w:rPr>
                <w:rFonts w:ascii="Times New Roman" w:hAnsi="Times New Roman" w:cs="Times New Roman"/>
              </w:rPr>
            </w:pPr>
            <w:r>
              <w:rPr>
                <w:rFonts w:ascii="Times New Roman" w:hAnsi="Times New Roman" w:cs="Times New Roman"/>
              </w:rPr>
              <w:t>28709.71</w:t>
            </w:r>
          </w:p>
        </w:tc>
        <w:tc>
          <w:tcPr>
            <w:tcW w:w="1361" w:type="dxa"/>
            <w:vAlign w:val="center"/>
          </w:tcPr>
          <w:p>
            <w:pPr>
              <w:pStyle w:val="37"/>
              <w:rPr>
                <w:rFonts w:ascii="Times New Roman" w:hAnsi="Times New Roman" w:cs="Times New Roman"/>
              </w:rPr>
            </w:pPr>
            <w:r>
              <w:rPr>
                <w:rFonts w:ascii="Times New Roman" w:hAnsi="Times New Roman" w:cs="Times New Roman"/>
              </w:rPr>
              <w:t>4379.12</w:t>
            </w:r>
          </w:p>
        </w:tc>
        <w:tc>
          <w:tcPr>
            <w:tcW w:w="1361" w:type="dxa"/>
            <w:vAlign w:val="center"/>
          </w:tcPr>
          <w:p>
            <w:pPr>
              <w:pStyle w:val="37"/>
              <w:rPr>
                <w:rFonts w:ascii="Times New Roman" w:hAnsi="Times New Roman" w:cs="Times New Roman"/>
              </w:rPr>
            </w:pPr>
            <w:r>
              <w:rPr>
                <w:rFonts w:ascii="Times New Roman" w:hAnsi="Times New Roman" w:cs="Times New Roman"/>
              </w:rPr>
              <w:t>24330.59</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1118" w:type="dxa"/>
            <w:vAlign w:val="center"/>
          </w:tcPr>
          <w:p>
            <w:pPr>
              <w:pStyle w:val="29"/>
              <w:rPr>
                <w:rFonts w:ascii="Times New Roman" w:hAnsi="Times New Roman" w:cs="Times New Roman"/>
              </w:rPr>
            </w:pPr>
            <w:r>
              <w:rPr>
                <w:rFonts w:ascii="Times New Roman" w:hAnsi="Times New Roman" w:cs="Times New Roman"/>
              </w:rPr>
              <w:t>20701</w:t>
            </w:r>
          </w:p>
        </w:tc>
        <w:tc>
          <w:tcPr>
            <w:tcW w:w="4410" w:type="dxa"/>
            <w:vAlign w:val="center"/>
          </w:tcPr>
          <w:p>
            <w:pPr>
              <w:pStyle w:val="29"/>
              <w:rPr>
                <w:rFonts w:ascii="Times New Roman" w:hAnsi="Times New Roman" w:cs="Times New Roman"/>
              </w:rPr>
            </w:pPr>
            <w:r>
              <w:rPr>
                <w:rFonts w:ascii="Times New Roman" w:hAnsi="Times New Roman" w:cs="Times New Roman"/>
              </w:rPr>
              <w:t>文化和旅游</w:t>
            </w:r>
          </w:p>
        </w:tc>
        <w:tc>
          <w:tcPr>
            <w:tcW w:w="1361" w:type="dxa"/>
            <w:vAlign w:val="center"/>
          </w:tcPr>
          <w:p>
            <w:pPr>
              <w:pStyle w:val="37"/>
              <w:rPr>
                <w:rFonts w:ascii="Times New Roman" w:hAnsi="Times New Roman" w:cs="Times New Roman"/>
              </w:rPr>
            </w:pPr>
            <w:r>
              <w:rPr>
                <w:rFonts w:ascii="Times New Roman" w:hAnsi="Times New Roman" w:cs="Times New Roman"/>
              </w:rPr>
              <w:t>28276.11</w:t>
            </w:r>
          </w:p>
        </w:tc>
        <w:tc>
          <w:tcPr>
            <w:tcW w:w="1361" w:type="dxa"/>
            <w:vAlign w:val="center"/>
          </w:tcPr>
          <w:p>
            <w:pPr>
              <w:pStyle w:val="37"/>
              <w:rPr>
                <w:rFonts w:ascii="Times New Roman" w:hAnsi="Times New Roman" w:cs="Times New Roman"/>
              </w:rPr>
            </w:pPr>
            <w:r>
              <w:rPr>
                <w:rFonts w:ascii="Times New Roman" w:hAnsi="Times New Roman" w:cs="Times New Roman"/>
              </w:rPr>
              <w:t>4379.12</w:t>
            </w:r>
          </w:p>
        </w:tc>
        <w:tc>
          <w:tcPr>
            <w:tcW w:w="1361" w:type="dxa"/>
            <w:vAlign w:val="center"/>
          </w:tcPr>
          <w:p>
            <w:pPr>
              <w:pStyle w:val="37"/>
              <w:rPr>
                <w:rFonts w:ascii="Times New Roman" w:hAnsi="Times New Roman" w:cs="Times New Roman"/>
              </w:rPr>
            </w:pPr>
            <w:r>
              <w:rPr>
                <w:rFonts w:ascii="Times New Roman" w:hAnsi="Times New Roman" w:cs="Times New Roman"/>
              </w:rPr>
              <w:t>23896.99</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7</w:t>
            </w:r>
          </w:p>
        </w:tc>
        <w:tc>
          <w:tcPr>
            <w:tcW w:w="1118" w:type="dxa"/>
            <w:vAlign w:val="center"/>
          </w:tcPr>
          <w:p>
            <w:pPr>
              <w:pStyle w:val="29"/>
              <w:rPr>
                <w:rFonts w:ascii="Times New Roman" w:hAnsi="Times New Roman" w:cs="Times New Roman"/>
              </w:rPr>
            </w:pPr>
            <w:r>
              <w:rPr>
                <w:rFonts w:ascii="Times New Roman" w:hAnsi="Times New Roman" w:cs="Times New Roman"/>
              </w:rPr>
              <w:t>2070101</w:t>
            </w:r>
          </w:p>
        </w:tc>
        <w:tc>
          <w:tcPr>
            <w:tcW w:w="4410" w:type="dxa"/>
            <w:vAlign w:val="center"/>
          </w:tcPr>
          <w:p>
            <w:pPr>
              <w:pStyle w:val="29"/>
              <w:rPr>
                <w:rFonts w:ascii="Times New Roman" w:hAnsi="Times New Roman" w:cs="Times New Roman"/>
              </w:rPr>
            </w:pPr>
            <w:r>
              <w:rPr>
                <w:rFonts w:ascii="Times New Roman" w:hAnsi="Times New Roman" w:cs="Times New Roman"/>
              </w:rPr>
              <w:t>行政运行</w:t>
            </w:r>
          </w:p>
        </w:tc>
        <w:tc>
          <w:tcPr>
            <w:tcW w:w="1361" w:type="dxa"/>
            <w:vAlign w:val="center"/>
          </w:tcPr>
          <w:p>
            <w:pPr>
              <w:pStyle w:val="37"/>
              <w:rPr>
                <w:rFonts w:ascii="Times New Roman" w:hAnsi="Times New Roman" w:cs="Times New Roman"/>
              </w:rPr>
            </w:pPr>
            <w:r>
              <w:rPr>
                <w:rFonts w:ascii="Times New Roman" w:hAnsi="Times New Roman" w:cs="Times New Roman"/>
              </w:rPr>
              <w:t>4379.12</w:t>
            </w:r>
          </w:p>
        </w:tc>
        <w:tc>
          <w:tcPr>
            <w:tcW w:w="1361" w:type="dxa"/>
            <w:vAlign w:val="center"/>
          </w:tcPr>
          <w:p>
            <w:pPr>
              <w:pStyle w:val="37"/>
              <w:rPr>
                <w:rFonts w:ascii="Times New Roman" w:hAnsi="Times New Roman" w:cs="Times New Roman"/>
              </w:rPr>
            </w:pPr>
            <w:r>
              <w:rPr>
                <w:rFonts w:ascii="Times New Roman" w:hAnsi="Times New Roman" w:cs="Times New Roman"/>
              </w:rPr>
              <w:t>4379.12</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8</w:t>
            </w:r>
          </w:p>
        </w:tc>
        <w:tc>
          <w:tcPr>
            <w:tcW w:w="1118" w:type="dxa"/>
            <w:vAlign w:val="center"/>
          </w:tcPr>
          <w:p>
            <w:pPr>
              <w:pStyle w:val="29"/>
              <w:rPr>
                <w:rFonts w:ascii="Times New Roman" w:hAnsi="Times New Roman" w:cs="Times New Roman"/>
              </w:rPr>
            </w:pPr>
            <w:r>
              <w:rPr>
                <w:rFonts w:ascii="Times New Roman" w:hAnsi="Times New Roman" w:cs="Times New Roman"/>
              </w:rPr>
              <w:t>2070102</w:t>
            </w:r>
          </w:p>
        </w:tc>
        <w:tc>
          <w:tcPr>
            <w:tcW w:w="4410" w:type="dxa"/>
            <w:vAlign w:val="center"/>
          </w:tcPr>
          <w:p>
            <w:pPr>
              <w:pStyle w:val="29"/>
              <w:rPr>
                <w:rFonts w:ascii="Times New Roman" w:hAnsi="Times New Roman" w:cs="Times New Roman"/>
              </w:rPr>
            </w:pPr>
            <w:r>
              <w:rPr>
                <w:rFonts w:ascii="Times New Roman" w:hAnsi="Times New Roman" w:cs="Times New Roman"/>
              </w:rPr>
              <w:t>一般行政管理事务</w:t>
            </w:r>
          </w:p>
        </w:tc>
        <w:tc>
          <w:tcPr>
            <w:tcW w:w="1361" w:type="dxa"/>
            <w:vAlign w:val="center"/>
          </w:tcPr>
          <w:p>
            <w:pPr>
              <w:pStyle w:val="37"/>
              <w:rPr>
                <w:rFonts w:ascii="Times New Roman" w:hAnsi="Times New Roman" w:cs="Times New Roman"/>
              </w:rPr>
            </w:pPr>
            <w:r>
              <w:rPr>
                <w:rFonts w:ascii="Times New Roman" w:hAnsi="Times New Roman" w:cs="Times New Roman"/>
              </w:rPr>
              <w:t>922.85</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r>
              <w:rPr>
                <w:rFonts w:ascii="Times New Roman" w:hAnsi="Times New Roman" w:cs="Times New Roman"/>
              </w:rPr>
              <w:t>922.85</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9</w:t>
            </w:r>
          </w:p>
        </w:tc>
        <w:tc>
          <w:tcPr>
            <w:tcW w:w="1118" w:type="dxa"/>
            <w:vAlign w:val="center"/>
          </w:tcPr>
          <w:p>
            <w:pPr>
              <w:pStyle w:val="29"/>
              <w:rPr>
                <w:rFonts w:ascii="Times New Roman" w:hAnsi="Times New Roman" w:cs="Times New Roman"/>
              </w:rPr>
            </w:pPr>
            <w:r>
              <w:rPr>
                <w:rFonts w:ascii="Times New Roman" w:hAnsi="Times New Roman" w:cs="Times New Roman"/>
              </w:rPr>
              <w:t>2070108</w:t>
            </w:r>
          </w:p>
        </w:tc>
        <w:tc>
          <w:tcPr>
            <w:tcW w:w="4410" w:type="dxa"/>
            <w:vAlign w:val="center"/>
          </w:tcPr>
          <w:p>
            <w:pPr>
              <w:pStyle w:val="29"/>
              <w:rPr>
                <w:rFonts w:ascii="Times New Roman" w:hAnsi="Times New Roman" w:cs="Times New Roman"/>
              </w:rPr>
            </w:pPr>
            <w:r>
              <w:rPr>
                <w:rFonts w:ascii="Times New Roman" w:hAnsi="Times New Roman" w:cs="Times New Roman"/>
              </w:rPr>
              <w:t>文化活动</w:t>
            </w:r>
          </w:p>
        </w:tc>
        <w:tc>
          <w:tcPr>
            <w:tcW w:w="1361" w:type="dxa"/>
            <w:vAlign w:val="center"/>
          </w:tcPr>
          <w:p>
            <w:pPr>
              <w:pStyle w:val="37"/>
              <w:rPr>
                <w:rFonts w:ascii="Times New Roman" w:hAnsi="Times New Roman" w:cs="Times New Roman"/>
              </w:rPr>
            </w:pPr>
            <w:r>
              <w:rPr>
                <w:rFonts w:ascii="Times New Roman" w:hAnsi="Times New Roman" w:cs="Times New Roman"/>
              </w:rPr>
              <w:t>1200.00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r>
              <w:rPr>
                <w:rFonts w:ascii="Times New Roman" w:hAnsi="Times New Roman" w:cs="Times New Roman"/>
              </w:rPr>
              <w:t>1200.00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10</w:t>
            </w:r>
          </w:p>
        </w:tc>
        <w:tc>
          <w:tcPr>
            <w:tcW w:w="1118" w:type="dxa"/>
            <w:vAlign w:val="center"/>
          </w:tcPr>
          <w:p>
            <w:pPr>
              <w:pStyle w:val="29"/>
              <w:rPr>
                <w:rFonts w:ascii="Times New Roman" w:hAnsi="Times New Roman" w:cs="Times New Roman"/>
              </w:rPr>
            </w:pPr>
            <w:r>
              <w:rPr>
                <w:rFonts w:ascii="Times New Roman" w:hAnsi="Times New Roman" w:cs="Times New Roman"/>
              </w:rPr>
              <w:t>2070110</w:t>
            </w:r>
          </w:p>
        </w:tc>
        <w:tc>
          <w:tcPr>
            <w:tcW w:w="4410" w:type="dxa"/>
            <w:vAlign w:val="center"/>
          </w:tcPr>
          <w:p>
            <w:pPr>
              <w:pStyle w:val="29"/>
              <w:rPr>
                <w:rFonts w:ascii="Times New Roman" w:hAnsi="Times New Roman" w:cs="Times New Roman"/>
              </w:rPr>
            </w:pPr>
            <w:r>
              <w:rPr>
                <w:rFonts w:ascii="Times New Roman" w:hAnsi="Times New Roman" w:cs="Times New Roman"/>
              </w:rPr>
              <w:t>文化和旅游交流与合作</w:t>
            </w:r>
          </w:p>
        </w:tc>
        <w:tc>
          <w:tcPr>
            <w:tcW w:w="1361" w:type="dxa"/>
            <w:vAlign w:val="center"/>
          </w:tcPr>
          <w:p>
            <w:pPr>
              <w:pStyle w:val="37"/>
              <w:rPr>
                <w:rFonts w:ascii="Times New Roman" w:hAnsi="Times New Roman" w:cs="Times New Roman"/>
              </w:rPr>
            </w:pPr>
            <w:r>
              <w:rPr>
                <w:rFonts w:ascii="Times New Roman" w:hAnsi="Times New Roman" w:cs="Times New Roman"/>
              </w:rPr>
              <w:t>1834.42</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r>
              <w:rPr>
                <w:rFonts w:ascii="Times New Roman" w:hAnsi="Times New Roman" w:cs="Times New Roman"/>
              </w:rPr>
              <w:t>1834.42</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11</w:t>
            </w:r>
          </w:p>
        </w:tc>
        <w:tc>
          <w:tcPr>
            <w:tcW w:w="1118" w:type="dxa"/>
            <w:vAlign w:val="center"/>
          </w:tcPr>
          <w:p>
            <w:pPr>
              <w:pStyle w:val="29"/>
              <w:rPr>
                <w:rFonts w:ascii="Times New Roman" w:hAnsi="Times New Roman" w:cs="Times New Roman"/>
              </w:rPr>
            </w:pPr>
            <w:r>
              <w:rPr>
                <w:rFonts w:ascii="Times New Roman" w:hAnsi="Times New Roman" w:cs="Times New Roman"/>
              </w:rPr>
              <w:t>2070113</w:t>
            </w:r>
          </w:p>
        </w:tc>
        <w:tc>
          <w:tcPr>
            <w:tcW w:w="4410" w:type="dxa"/>
            <w:vAlign w:val="center"/>
          </w:tcPr>
          <w:p>
            <w:pPr>
              <w:pStyle w:val="29"/>
              <w:rPr>
                <w:rFonts w:ascii="Times New Roman" w:hAnsi="Times New Roman" w:cs="Times New Roman"/>
              </w:rPr>
            </w:pPr>
            <w:r>
              <w:rPr>
                <w:rFonts w:ascii="Times New Roman" w:hAnsi="Times New Roman" w:cs="Times New Roman"/>
              </w:rPr>
              <w:t>旅游宣传</w:t>
            </w:r>
          </w:p>
        </w:tc>
        <w:tc>
          <w:tcPr>
            <w:tcW w:w="1361" w:type="dxa"/>
            <w:vAlign w:val="center"/>
          </w:tcPr>
          <w:p>
            <w:pPr>
              <w:pStyle w:val="37"/>
              <w:rPr>
                <w:rFonts w:ascii="Times New Roman" w:hAnsi="Times New Roman" w:cs="Times New Roman"/>
              </w:rPr>
            </w:pPr>
            <w:r>
              <w:rPr>
                <w:rFonts w:ascii="Times New Roman" w:hAnsi="Times New Roman" w:cs="Times New Roman"/>
              </w:rPr>
              <w:t>9442.32</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r>
              <w:rPr>
                <w:rFonts w:ascii="Times New Roman" w:hAnsi="Times New Roman" w:cs="Times New Roman"/>
              </w:rPr>
              <w:t>9442.32</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12</w:t>
            </w:r>
          </w:p>
        </w:tc>
        <w:tc>
          <w:tcPr>
            <w:tcW w:w="1118" w:type="dxa"/>
            <w:vAlign w:val="center"/>
          </w:tcPr>
          <w:p>
            <w:pPr>
              <w:pStyle w:val="29"/>
              <w:rPr>
                <w:rFonts w:ascii="Times New Roman" w:hAnsi="Times New Roman" w:cs="Times New Roman"/>
              </w:rPr>
            </w:pPr>
            <w:r>
              <w:rPr>
                <w:rFonts w:ascii="Times New Roman" w:hAnsi="Times New Roman" w:cs="Times New Roman"/>
              </w:rPr>
              <w:t>2070114</w:t>
            </w:r>
          </w:p>
        </w:tc>
        <w:tc>
          <w:tcPr>
            <w:tcW w:w="4410" w:type="dxa"/>
            <w:vAlign w:val="center"/>
          </w:tcPr>
          <w:p>
            <w:pPr>
              <w:pStyle w:val="29"/>
              <w:rPr>
                <w:rFonts w:ascii="Times New Roman" w:hAnsi="Times New Roman" w:cs="Times New Roman"/>
              </w:rPr>
            </w:pPr>
            <w:r>
              <w:rPr>
                <w:rFonts w:ascii="Times New Roman" w:hAnsi="Times New Roman" w:cs="Times New Roman"/>
              </w:rPr>
              <w:t>文化和旅游管理事务</w:t>
            </w:r>
          </w:p>
        </w:tc>
        <w:tc>
          <w:tcPr>
            <w:tcW w:w="1361" w:type="dxa"/>
            <w:vAlign w:val="center"/>
          </w:tcPr>
          <w:p>
            <w:pPr>
              <w:pStyle w:val="37"/>
              <w:rPr>
                <w:rFonts w:ascii="Times New Roman" w:hAnsi="Times New Roman" w:cs="Times New Roman"/>
              </w:rPr>
            </w:pPr>
            <w:r>
              <w:rPr>
                <w:rFonts w:ascii="Times New Roman" w:hAnsi="Times New Roman" w:cs="Times New Roman"/>
              </w:rPr>
              <w:t>2115.00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r>
              <w:rPr>
                <w:rFonts w:ascii="Times New Roman" w:hAnsi="Times New Roman" w:cs="Times New Roman"/>
              </w:rPr>
              <w:t>2115.00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13</w:t>
            </w:r>
          </w:p>
        </w:tc>
        <w:tc>
          <w:tcPr>
            <w:tcW w:w="1118" w:type="dxa"/>
            <w:vAlign w:val="center"/>
          </w:tcPr>
          <w:p>
            <w:pPr>
              <w:pStyle w:val="29"/>
              <w:rPr>
                <w:rFonts w:ascii="Times New Roman" w:hAnsi="Times New Roman" w:cs="Times New Roman"/>
              </w:rPr>
            </w:pPr>
            <w:r>
              <w:rPr>
                <w:rFonts w:ascii="Times New Roman" w:hAnsi="Times New Roman" w:cs="Times New Roman"/>
              </w:rPr>
              <w:t>2070199</w:t>
            </w:r>
          </w:p>
        </w:tc>
        <w:tc>
          <w:tcPr>
            <w:tcW w:w="4410" w:type="dxa"/>
            <w:vAlign w:val="center"/>
          </w:tcPr>
          <w:p>
            <w:pPr>
              <w:pStyle w:val="29"/>
              <w:rPr>
                <w:rFonts w:ascii="Times New Roman" w:hAnsi="Times New Roman" w:cs="Times New Roman"/>
              </w:rPr>
            </w:pPr>
            <w:r>
              <w:rPr>
                <w:rFonts w:ascii="Times New Roman" w:hAnsi="Times New Roman" w:cs="Times New Roman"/>
              </w:rPr>
              <w:t>其他文化和旅游支出</w:t>
            </w:r>
          </w:p>
        </w:tc>
        <w:tc>
          <w:tcPr>
            <w:tcW w:w="1361" w:type="dxa"/>
            <w:vAlign w:val="center"/>
          </w:tcPr>
          <w:p>
            <w:pPr>
              <w:pStyle w:val="37"/>
              <w:rPr>
                <w:rFonts w:ascii="Times New Roman" w:hAnsi="Times New Roman" w:cs="Times New Roman"/>
              </w:rPr>
            </w:pPr>
            <w:r>
              <w:rPr>
                <w:rFonts w:ascii="Times New Roman" w:hAnsi="Times New Roman" w:cs="Times New Roman"/>
              </w:rPr>
              <w:t>8382.40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r>
              <w:rPr>
                <w:rFonts w:ascii="Times New Roman" w:hAnsi="Times New Roman" w:cs="Times New Roman"/>
              </w:rPr>
              <w:t>8382.40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14</w:t>
            </w:r>
          </w:p>
        </w:tc>
        <w:tc>
          <w:tcPr>
            <w:tcW w:w="1118" w:type="dxa"/>
            <w:vAlign w:val="center"/>
          </w:tcPr>
          <w:p>
            <w:pPr>
              <w:pStyle w:val="29"/>
              <w:rPr>
                <w:rFonts w:ascii="Times New Roman" w:hAnsi="Times New Roman" w:cs="Times New Roman"/>
              </w:rPr>
            </w:pPr>
            <w:r>
              <w:rPr>
                <w:rFonts w:ascii="Times New Roman" w:hAnsi="Times New Roman" w:cs="Times New Roman"/>
              </w:rPr>
              <w:t>20799</w:t>
            </w:r>
          </w:p>
        </w:tc>
        <w:tc>
          <w:tcPr>
            <w:tcW w:w="4410"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1361" w:type="dxa"/>
            <w:vAlign w:val="center"/>
          </w:tcPr>
          <w:p>
            <w:pPr>
              <w:pStyle w:val="37"/>
              <w:rPr>
                <w:rFonts w:ascii="Times New Roman" w:hAnsi="Times New Roman" w:cs="Times New Roman"/>
              </w:rPr>
            </w:pPr>
            <w:r>
              <w:rPr>
                <w:rFonts w:ascii="Times New Roman" w:hAnsi="Times New Roman" w:cs="Times New Roman"/>
              </w:rPr>
              <w:t>433.60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r>
              <w:rPr>
                <w:rFonts w:ascii="Times New Roman" w:hAnsi="Times New Roman" w:cs="Times New Roman"/>
              </w:rPr>
              <w:t>433.60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15</w:t>
            </w:r>
          </w:p>
        </w:tc>
        <w:tc>
          <w:tcPr>
            <w:tcW w:w="1118" w:type="dxa"/>
            <w:vAlign w:val="center"/>
          </w:tcPr>
          <w:p>
            <w:pPr>
              <w:pStyle w:val="29"/>
              <w:rPr>
                <w:rFonts w:ascii="Times New Roman" w:hAnsi="Times New Roman" w:cs="Times New Roman"/>
              </w:rPr>
            </w:pPr>
            <w:r>
              <w:rPr>
                <w:rFonts w:ascii="Times New Roman" w:hAnsi="Times New Roman" w:cs="Times New Roman"/>
              </w:rPr>
              <w:t>2079902</w:t>
            </w:r>
          </w:p>
        </w:tc>
        <w:tc>
          <w:tcPr>
            <w:tcW w:w="4410" w:type="dxa"/>
            <w:vAlign w:val="center"/>
          </w:tcPr>
          <w:p>
            <w:pPr>
              <w:pStyle w:val="29"/>
              <w:rPr>
                <w:rFonts w:ascii="Times New Roman" w:hAnsi="Times New Roman" w:cs="Times New Roman"/>
              </w:rPr>
            </w:pPr>
            <w:r>
              <w:rPr>
                <w:rFonts w:ascii="Times New Roman" w:hAnsi="Times New Roman" w:cs="Times New Roman"/>
              </w:rPr>
              <w:t>宣传文化发展专项支出</w:t>
            </w:r>
          </w:p>
        </w:tc>
        <w:tc>
          <w:tcPr>
            <w:tcW w:w="1361" w:type="dxa"/>
            <w:vAlign w:val="center"/>
          </w:tcPr>
          <w:p>
            <w:pPr>
              <w:pStyle w:val="37"/>
              <w:rPr>
                <w:rFonts w:ascii="Times New Roman" w:hAnsi="Times New Roman" w:cs="Times New Roman"/>
              </w:rPr>
            </w:pPr>
            <w:r>
              <w:rPr>
                <w:rFonts w:ascii="Times New Roman" w:hAnsi="Times New Roman" w:cs="Times New Roman"/>
              </w:rPr>
              <w:t>150.00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r>
              <w:rPr>
                <w:rFonts w:ascii="Times New Roman" w:hAnsi="Times New Roman" w:cs="Times New Roman"/>
              </w:rPr>
              <w:t>150.00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16</w:t>
            </w:r>
          </w:p>
        </w:tc>
        <w:tc>
          <w:tcPr>
            <w:tcW w:w="1118" w:type="dxa"/>
            <w:vAlign w:val="center"/>
          </w:tcPr>
          <w:p>
            <w:pPr>
              <w:pStyle w:val="29"/>
              <w:rPr>
                <w:rFonts w:ascii="Times New Roman" w:hAnsi="Times New Roman" w:cs="Times New Roman"/>
              </w:rPr>
            </w:pPr>
            <w:r>
              <w:rPr>
                <w:rFonts w:ascii="Times New Roman" w:hAnsi="Times New Roman" w:cs="Times New Roman"/>
              </w:rPr>
              <w:t>2079999</w:t>
            </w:r>
          </w:p>
        </w:tc>
        <w:tc>
          <w:tcPr>
            <w:tcW w:w="4410"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1361" w:type="dxa"/>
            <w:vAlign w:val="center"/>
          </w:tcPr>
          <w:p>
            <w:pPr>
              <w:pStyle w:val="37"/>
              <w:rPr>
                <w:rFonts w:ascii="Times New Roman" w:hAnsi="Times New Roman" w:cs="Times New Roman"/>
              </w:rPr>
            </w:pPr>
            <w:r>
              <w:rPr>
                <w:rFonts w:ascii="Times New Roman" w:hAnsi="Times New Roman" w:cs="Times New Roman"/>
              </w:rPr>
              <w:t>283.60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r>
              <w:rPr>
                <w:rFonts w:ascii="Times New Roman" w:hAnsi="Times New Roman" w:cs="Times New Roman"/>
              </w:rPr>
              <w:t>283.60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单位预算财政拨款收支总表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357001河北省文化和旅游厅本级</w:t>
            </w:r>
          </w:p>
        </w:tc>
        <w:tc>
          <w:tcPr>
            <w:tcW w:w="3402"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896" w:type="dxa"/>
            <w:gridSpan w:val="4"/>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4876" w:type="dxa"/>
            <w:gridSpan w:val="2"/>
            <w:vAlign w:val="center"/>
          </w:tcPr>
          <w:p>
            <w:pPr>
              <w:pStyle w:val="27"/>
              <w:rPr>
                <w:rFonts w:ascii="Times New Roman" w:hAnsi="Times New Roman" w:cs="Times New Roman"/>
              </w:rPr>
            </w:pPr>
            <w:r>
              <w:rPr>
                <w:rFonts w:ascii="Times New Roman" w:hAnsi="Times New Roman" w:cs="Times New Roman"/>
              </w:rPr>
              <w:t>收入</w:t>
            </w:r>
          </w:p>
        </w:tc>
        <w:tc>
          <w:tcPr>
            <w:tcW w:w="9298" w:type="dxa"/>
            <w:gridSpan w:val="5"/>
            <w:vAlign w:val="center"/>
          </w:tcPr>
          <w:p>
            <w:pPr>
              <w:pStyle w:val="27"/>
              <w:rPr>
                <w:rFonts w:ascii="Times New Roman" w:hAnsi="Times New Roman" w:cs="Times New Roman"/>
              </w:rPr>
            </w:pPr>
            <w:r>
              <w:rPr>
                <w:rFonts w:ascii="Times New Roman" w:hAnsi="Times New Roman" w:cs="Times New Roman"/>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3402" w:type="dxa"/>
            <w:vAlign w:val="center"/>
          </w:tcPr>
          <w:p>
            <w:pPr>
              <w:pStyle w:val="27"/>
              <w:rPr>
                <w:rFonts w:ascii="Times New Roman" w:hAnsi="Times New Roman" w:cs="Times New Roman"/>
              </w:rPr>
            </w:pPr>
            <w:r>
              <w:rPr>
                <w:rFonts w:ascii="Times New Roman" w:hAnsi="Times New Roman" w:cs="Times New Roman"/>
              </w:rPr>
              <w:t>项  目</w:t>
            </w:r>
          </w:p>
        </w:tc>
        <w:tc>
          <w:tcPr>
            <w:tcW w:w="1474" w:type="dxa"/>
            <w:vAlign w:val="center"/>
          </w:tcPr>
          <w:p>
            <w:pPr>
              <w:pStyle w:val="27"/>
              <w:rPr>
                <w:rFonts w:ascii="Times New Roman" w:hAnsi="Times New Roman" w:cs="Times New Roman"/>
              </w:rPr>
            </w:pPr>
            <w:r>
              <w:rPr>
                <w:rFonts w:ascii="Times New Roman" w:hAnsi="Times New Roman" w:cs="Times New Roman"/>
              </w:rPr>
              <w:t>金额</w:t>
            </w:r>
          </w:p>
        </w:tc>
        <w:tc>
          <w:tcPr>
            <w:tcW w:w="3402" w:type="dxa"/>
            <w:vAlign w:val="center"/>
          </w:tcPr>
          <w:p>
            <w:pPr>
              <w:pStyle w:val="27"/>
              <w:rPr>
                <w:rFonts w:ascii="Times New Roman" w:hAnsi="Times New Roman" w:cs="Times New Roman"/>
              </w:rPr>
            </w:pPr>
            <w:r>
              <w:rPr>
                <w:rFonts w:ascii="Times New Roman" w:hAnsi="Times New Roman" w:cs="Times New Roman"/>
              </w:rPr>
              <w:t>项  目</w:t>
            </w:r>
          </w:p>
        </w:tc>
        <w:tc>
          <w:tcPr>
            <w:tcW w:w="1474" w:type="dxa"/>
            <w:vAlign w:val="center"/>
          </w:tcPr>
          <w:p>
            <w:pPr>
              <w:pStyle w:val="27"/>
              <w:rPr>
                <w:rFonts w:ascii="Times New Roman" w:hAnsi="Times New Roman" w:cs="Times New Roman"/>
              </w:rPr>
            </w:pPr>
            <w:r>
              <w:rPr>
                <w:rFonts w:ascii="Times New Roman" w:hAnsi="Times New Roman" w:cs="Times New Roman"/>
              </w:rPr>
              <w:t>合计</w:t>
            </w:r>
          </w:p>
        </w:tc>
        <w:tc>
          <w:tcPr>
            <w:tcW w:w="1474" w:type="dxa"/>
            <w:vAlign w:val="center"/>
          </w:tcPr>
          <w:p>
            <w:pPr>
              <w:pStyle w:val="27"/>
              <w:rPr>
                <w:rFonts w:ascii="Times New Roman" w:hAnsi="Times New Roman" w:cs="Times New Roman"/>
              </w:rPr>
            </w:pPr>
            <w:r>
              <w:rPr>
                <w:rFonts w:ascii="Times New Roman" w:hAnsi="Times New Roman" w:cs="Times New Roman"/>
              </w:rPr>
              <w:t>一般公共预算财政拨款</w:t>
            </w:r>
          </w:p>
        </w:tc>
        <w:tc>
          <w:tcPr>
            <w:tcW w:w="1474" w:type="dxa"/>
            <w:vAlign w:val="center"/>
          </w:tcPr>
          <w:p>
            <w:pPr>
              <w:pStyle w:val="27"/>
              <w:rPr>
                <w:rFonts w:ascii="Times New Roman" w:hAnsi="Times New Roman" w:cs="Times New Roman"/>
              </w:rPr>
            </w:pPr>
            <w:r>
              <w:rPr>
                <w:rFonts w:ascii="Times New Roman" w:hAnsi="Times New Roman" w:cs="Times New Roman"/>
              </w:rPr>
              <w:t>政府性基金预算财政    拨款</w:t>
            </w:r>
          </w:p>
        </w:tc>
        <w:tc>
          <w:tcPr>
            <w:tcW w:w="1474" w:type="dxa"/>
            <w:vAlign w:val="center"/>
          </w:tcPr>
          <w:p>
            <w:pPr>
              <w:pStyle w:val="27"/>
              <w:rPr>
                <w:rFonts w:ascii="Times New Roman" w:hAnsi="Times New Roman" w:cs="Times New Roman"/>
              </w:rPr>
            </w:pPr>
            <w:r>
              <w:rPr>
                <w:rFonts w:ascii="Times New Roman" w:hAnsi="Times New Roman" w:cs="Times New Roman"/>
              </w:rP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3402" w:type="dxa"/>
            <w:vAlign w:val="center"/>
          </w:tcPr>
          <w:p>
            <w:pPr>
              <w:pStyle w:val="27"/>
              <w:rPr>
                <w:rFonts w:ascii="Times New Roman" w:hAnsi="Times New Roman" w:cs="Times New Roman"/>
              </w:rPr>
            </w:pPr>
            <w:r>
              <w:rPr>
                <w:rFonts w:ascii="Times New Roman" w:hAnsi="Times New Roman" w:cs="Times New Roman"/>
              </w:rPr>
              <w:t>1</w:t>
            </w:r>
          </w:p>
        </w:tc>
        <w:tc>
          <w:tcPr>
            <w:tcW w:w="1474" w:type="dxa"/>
            <w:vAlign w:val="center"/>
          </w:tcPr>
          <w:p>
            <w:pPr>
              <w:pStyle w:val="27"/>
              <w:rPr>
                <w:rFonts w:ascii="Times New Roman" w:hAnsi="Times New Roman" w:cs="Times New Roman"/>
              </w:rPr>
            </w:pPr>
            <w:r>
              <w:rPr>
                <w:rFonts w:ascii="Times New Roman" w:hAnsi="Times New Roman" w:cs="Times New Roman"/>
              </w:rPr>
              <w:t>2</w:t>
            </w:r>
          </w:p>
        </w:tc>
        <w:tc>
          <w:tcPr>
            <w:tcW w:w="3402" w:type="dxa"/>
            <w:vAlign w:val="center"/>
          </w:tcPr>
          <w:p>
            <w:pPr>
              <w:pStyle w:val="27"/>
              <w:rPr>
                <w:rFonts w:ascii="Times New Roman" w:hAnsi="Times New Roman" w:cs="Times New Roman"/>
              </w:rPr>
            </w:pPr>
            <w:r>
              <w:rPr>
                <w:rFonts w:ascii="Times New Roman" w:hAnsi="Times New Roman" w:cs="Times New Roman"/>
              </w:rPr>
              <w:t>3</w:t>
            </w:r>
          </w:p>
        </w:tc>
        <w:tc>
          <w:tcPr>
            <w:tcW w:w="1474" w:type="dxa"/>
            <w:vAlign w:val="center"/>
          </w:tcPr>
          <w:p>
            <w:pPr>
              <w:pStyle w:val="27"/>
              <w:rPr>
                <w:rFonts w:ascii="Times New Roman" w:hAnsi="Times New Roman" w:cs="Times New Roman"/>
              </w:rPr>
            </w:pPr>
            <w:r>
              <w:rPr>
                <w:rFonts w:ascii="Times New Roman" w:hAnsi="Times New Roman" w:cs="Times New Roman"/>
              </w:rPr>
              <w:t>4</w:t>
            </w:r>
          </w:p>
        </w:tc>
        <w:tc>
          <w:tcPr>
            <w:tcW w:w="1474" w:type="dxa"/>
            <w:vAlign w:val="center"/>
          </w:tcPr>
          <w:p>
            <w:pPr>
              <w:pStyle w:val="27"/>
              <w:rPr>
                <w:rFonts w:ascii="Times New Roman" w:hAnsi="Times New Roman" w:cs="Times New Roman"/>
              </w:rPr>
            </w:pPr>
            <w:r>
              <w:rPr>
                <w:rFonts w:ascii="Times New Roman" w:hAnsi="Times New Roman" w:cs="Times New Roman"/>
              </w:rPr>
              <w:t>5</w:t>
            </w:r>
          </w:p>
        </w:tc>
        <w:tc>
          <w:tcPr>
            <w:tcW w:w="1474" w:type="dxa"/>
            <w:vAlign w:val="center"/>
          </w:tcPr>
          <w:p>
            <w:pPr>
              <w:pStyle w:val="27"/>
              <w:rPr>
                <w:rFonts w:ascii="Times New Roman" w:hAnsi="Times New Roman" w:cs="Times New Roman"/>
              </w:rPr>
            </w:pPr>
            <w:r>
              <w:rPr>
                <w:rFonts w:ascii="Times New Roman" w:hAnsi="Times New Roman" w:cs="Times New Roman"/>
              </w:rPr>
              <w:t>6</w:t>
            </w:r>
          </w:p>
        </w:tc>
        <w:tc>
          <w:tcPr>
            <w:tcW w:w="1474" w:type="dxa"/>
            <w:vAlign w:val="center"/>
          </w:tcPr>
          <w:p>
            <w:pPr>
              <w:pStyle w:val="27"/>
              <w:rPr>
                <w:rFonts w:ascii="Times New Roman" w:hAnsi="Times New Roman" w:cs="Times New Roman"/>
              </w:rPr>
            </w:pPr>
            <w:r>
              <w:rPr>
                <w:rFonts w:ascii="Times New Roman" w:hAnsi="Times New Roman" w:cs="Times New Roman"/>
              </w:rP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3402" w:type="dxa"/>
            <w:vAlign w:val="center"/>
          </w:tcPr>
          <w:p>
            <w:pPr>
              <w:pStyle w:val="29"/>
              <w:rPr>
                <w:rFonts w:ascii="Times New Roman" w:hAnsi="Times New Roman" w:cs="Times New Roman"/>
              </w:rPr>
            </w:pPr>
            <w:r>
              <w:rPr>
                <w:rFonts w:ascii="Times New Roman" w:hAnsi="Times New Roman" w:cs="Times New Roman"/>
              </w:rPr>
              <w:t>一、一般公共预算拨款</w:t>
            </w:r>
          </w:p>
        </w:tc>
        <w:tc>
          <w:tcPr>
            <w:tcW w:w="1474" w:type="dxa"/>
            <w:vAlign w:val="center"/>
          </w:tcPr>
          <w:p>
            <w:pPr>
              <w:pStyle w:val="37"/>
              <w:rPr>
                <w:rFonts w:ascii="Times New Roman" w:hAnsi="Times New Roman" w:cs="Times New Roman"/>
              </w:rPr>
            </w:pPr>
            <w:r>
              <w:rPr>
                <w:rFonts w:ascii="Times New Roman" w:hAnsi="Times New Roman" w:cs="Times New Roman"/>
              </w:rPr>
              <w:t>26813.28</w:t>
            </w:r>
          </w:p>
        </w:tc>
        <w:tc>
          <w:tcPr>
            <w:tcW w:w="3402" w:type="dxa"/>
            <w:vAlign w:val="center"/>
          </w:tcPr>
          <w:p>
            <w:pPr>
              <w:pStyle w:val="29"/>
              <w:rPr>
                <w:rFonts w:ascii="Times New Roman" w:hAnsi="Times New Roman" w:cs="Times New Roman"/>
              </w:rPr>
            </w:pPr>
            <w:r>
              <w:rPr>
                <w:rFonts w:ascii="Times New Roman" w:hAnsi="Times New Roman" w:cs="Times New Roman"/>
              </w:rPr>
              <w:t>一、一般公共服务支出</w:t>
            </w:r>
          </w:p>
        </w:tc>
        <w:tc>
          <w:tcPr>
            <w:tcW w:w="1474" w:type="dxa"/>
            <w:vAlign w:val="center"/>
          </w:tcPr>
          <w:p>
            <w:pPr>
              <w:pStyle w:val="37"/>
              <w:rPr>
                <w:rFonts w:ascii="Times New Roman" w:hAnsi="Times New Roman" w:cs="Times New Roman"/>
              </w:rPr>
            </w:pPr>
            <w:r>
              <w:rPr>
                <w:rFonts w:ascii="Times New Roman" w:hAnsi="Times New Roman" w:cs="Times New Roman"/>
              </w:rPr>
              <w:t>51.36</w:t>
            </w:r>
          </w:p>
        </w:tc>
        <w:tc>
          <w:tcPr>
            <w:tcW w:w="1474" w:type="dxa"/>
            <w:vAlign w:val="center"/>
          </w:tcPr>
          <w:p>
            <w:pPr>
              <w:pStyle w:val="37"/>
              <w:rPr>
                <w:rFonts w:ascii="Times New Roman" w:hAnsi="Times New Roman" w:cs="Times New Roman"/>
              </w:rPr>
            </w:pPr>
            <w:r>
              <w:rPr>
                <w:rFonts w:ascii="Times New Roman" w:hAnsi="Times New Roman" w:cs="Times New Roman"/>
              </w:rPr>
              <w:t>51.36</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3402" w:type="dxa"/>
            <w:vAlign w:val="center"/>
          </w:tcPr>
          <w:p>
            <w:pPr>
              <w:pStyle w:val="29"/>
              <w:rPr>
                <w:rFonts w:ascii="Times New Roman" w:hAnsi="Times New Roman" w:cs="Times New Roman"/>
              </w:rPr>
            </w:pPr>
            <w:r>
              <w:rPr>
                <w:rFonts w:ascii="Times New Roman" w:hAnsi="Times New Roman" w:cs="Times New Roman"/>
              </w:rPr>
              <w:t>二、政府性基金预算拨款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二、外交支出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3402" w:type="dxa"/>
            <w:vAlign w:val="center"/>
          </w:tcPr>
          <w:p>
            <w:pPr>
              <w:pStyle w:val="29"/>
              <w:rPr>
                <w:rFonts w:ascii="Times New Roman" w:hAnsi="Times New Roman" w:cs="Times New Roman"/>
              </w:rPr>
            </w:pPr>
            <w:r>
              <w:rPr>
                <w:rFonts w:ascii="Times New Roman" w:hAnsi="Times New Roman" w:cs="Times New Roman"/>
              </w:rPr>
              <w:t>三、国有资本经营预算拨款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三、国防支出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四、公共安全支出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五、教育支出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六、科学技术支出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7</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七、文化旅游体育与传媒支出</w:t>
            </w:r>
          </w:p>
        </w:tc>
        <w:tc>
          <w:tcPr>
            <w:tcW w:w="1474" w:type="dxa"/>
            <w:vAlign w:val="center"/>
          </w:tcPr>
          <w:p>
            <w:pPr>
              <w:pStyle w:val="37"/>
              <w:rPr>
                <w:rFonts w:ascii="Times New Roman" w:hAnsi="Times New Roman" w:cs="Times New Roman"/>
              </w:rPr>
            </w:pPr>
            <w:r>
              <w:rPr>
                <w:rFonts w:ascii="Times New Roman" w:hAnsi="Times New Roman" w:cs="Times New Roman"/>
              </w:rPr>
              <w:t>28617.71</w:t>
            </w:r>
          </w:p>
        </w:tc>
        <w:tc>
          <w:tcPr>
            <w:tcW w:w="1474" w:type="dxa"/>
            <w:vAlign w:val="center"/>
          </w:tcPr>
          <w:p>
            <w:pPr>
              <w:pStyle w:val="37"/>
              <w:rPr>
                <w:rFonts w:ascii="Times New Roman" w:hAnsi="Times New Roman" w:cs="Times New Roman"/>
              </w:rPr>
            </w:pPr>
            <w:r>
              <w:rPr>
                <w:rFonts w:ascii="Times New Roman" w:hAnsi="Times New Roman" w:cs="Times New Roman"/>
              </w:rPr>
              <w:t>28617.71</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8</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八、社会保障和就业支出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9</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九、社会保险基金支出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10</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十、卫生健康支出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11</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十一、节能环保支出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12</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十二、城乡社区支出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13</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十三、农林水支出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14</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十四、交通运输支出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15</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十五、资源勘探工业信息等支出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16</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十六、商业服务业等支出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17</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十七、金融支出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18</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十八、援助其他地区支出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19</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十九、自然资源海洋气象等支出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20</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二十、住房保障支出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21</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二十一、粮油物资储备支出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22</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二十二、国有资本经营预算支出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23</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二十三、灾害防治及应急管理支出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24</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二十四、预备费</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25</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二十五、其他支出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26</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二十六、转移性支出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27</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二十七、债务还本支出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28</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二十八、债务付息支出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29</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二十九、债务发行费用支出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30</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三十、抗疫特别国债安排的支出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31</w:t>
            </w:r>
          </w:p>
        </w:tc>
        <w:tc>
          <w:tcPr>
            <w:tcW w:w="3402" w:type="dxa"/>
            <w:vAlign w:val="center"/>
          </w:tcPr>
          <w:p>
            <w:pPr>
              <w:pStyle w:val="20"/>
              <w:rPr>
                <w:rFonts w:ascii="Times New Roman" w:hAnsi="Times New Roman" w:cs="Times New Roman"/>
              </w:rPr>
            </w:pPr>
            <w:r>
              <w:rPr>
                <w:rFonts w:ascii="Times New Roman" w:hAnsi="Times New Roman" w:cs="Times New Roman"/>
              </w:rPr>
              <w:t>本年收入合计</w:t>
            </w:r>
          </w:p>
        </w:tc>
        <w:tc>
          <w:tcPr>
            <w:tcW w:w="1474" w:type="dxa"/>
            <w:vAlign w:val="center"/>
          </w:tcPr>
          <w:p>
            <w:pPr>
              <w:pStyle w:val="19"/>
              <w:rPr>
                <w:rFonts w:ascii="Times New Roman" w:hAnsi="Times New Roman" w:cs="Times New Roman"/>
              </w:rPr>
            </w:pPr>
            <w:r>
              <w:rPr>
                <w:rFonts w:ascii="Times New Roman" w:hAnsi="Times New Roman" w:cs="Times New Roman"/>
              </w:rPr>
              <w:t>26813.28</w:t>
            </w:r>
          </w:p>
        </w:tc>
        <w:tc>
          <w:tcPr>
            <w:tcW w:w="3402" w:type="dxa"/>
            <w:vAlign w:val="center"/>
          </w:tcPr>
          <w:p>
            <w:pPr>
              <w:pStyle w:val="20"/>
              <w:rPr>
                <w:rFonts w:ascii="Times New Roman" w:hAnsi="Times New Roman" w:cs="Times New Roman"/>
              </w:rPr>
            </w:pPr>
            <w:r>
              <w:rPr>
                <w:rFonts w:ascii="Times New Roman" w:hAnsi="Times New Roman" w:cs="Times New Roman"/>
              </w:rPr>
              <w:t>本年支出合计</w:t>
            </w:r>
          </w:p>
        </w:tc>
        <w:tc>
          <w:tcPr>
            <w:tcW w:w="1474" w:type="dxa"/>
            <w:vAlign w:val="center"/>
          </w:tcPr>
          <w:p>
            <w:pPr>
              <w:pStyle w:val="19"/>
              <w:rPr>
                <w:rFonts w:ascii="Times New Roman" w:hAnsi="Times New Roman" w:cs="Times New Roman"/>
              </w:rPr>
            </w:pPr>
            <w:r>
              <w:rPr>
                <w:rFonts w:ascii="Times New Roman" w:hAnsi="Times New Roman" w:cs="Times New Roman"/>
              </w:rPr>
              <w:t>28669.07</w:t>
            </w:r>
          </w:p>
        </w:tc>
        <w:tc>
          <w:tcPr>
            <w:tcW w:w="1474" w:type="dxa"/>
            <w:vAlign w:val="center"/>
          </w:tcPr>
          <w:p>
            <w:pPr>
              <w:pStyle w:val="19"/>
              <w:rPr>
                <w:rFonts w:ascii="Times New Roman" w:hAnsi="Times New Roman" w:cs="Times New Roman"/>
              </w:rPr>
            </w:pPr>
            <w:r>
              <w:rPr>
                <w:rFonts w:ascii="Times New Roman" w:hAnsi="Times New Roman" w:cs="Times New Roman"/>
              </w:rPr>
              <w:t>28669.07</w:t>
            </w:r>
          </w:p>
        </w:tc>
        <w:tc>
          <w:tcPr>
            <w:tcW w:w="1474" w:type="dxa"/>
            <w:vAlign w:val="center"/>
          </w:tcPr>
          <w:p>
            <w:pPr>
              <w:pStyle w:val="19"/>
              <w:rPr>
                <w:rFonts w:ascii="Times New Roman" w:hAnsi="Times New Roman" w:cs="Times New Roman"/>
              </w:rPr>
            </w:pPr>
          </w:p>
        </w:tc>
        <w:tc>
          <w:tcPr>
            <w:tcW w:w="1474" w:type="dxa"/>
            <w:vAlign w:val="center"/>
          </w:tcPr>
          <w:p>
            <w:pPr>
              <w:pStyle w:val="19"/>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32</w:t>
            </w:r>
          </w:p>
        </w:tc>
        <w:tc>
          <w:tcPr>
            <w:tcW w:w="3402" w:type="dxa"/>
            <w:vAlign w:val="center"/>
          </w:tcPr>
          <w:p>
            <w:pPr>
              <w:pStyle w:val="29"/>
              <w:rPr>
                <w:rFonts w:ascii="Times New Roman" w:hAnsi="Times New Roman" w:cs="Times New Roman"/>
              </w:rPr>
            </w:pPr>
            <w:r>
              <w:rPr>
                <w:rFonts w:ascii="Times New Roman" w:hAnsi="Times New Roman" w:cs="Times New Roman"/>
              </w:rPr>
              <w:t>年初财政拨款结转和结余</w:t>
            </w:r>
          </w:p>
        </w:tc>
        <w:tc>
          <w:tcPr>
            <w:tcW w:w="1474" w:type="dxa"/>
            <w:vAlign w:val="center"/>
          </w:tcPr>
          <w:p>
            <w:pPr>
              <w:pStyle w:val="37"/>
              <w:rPr>
                <w:rFonts w:ascii="Times New Roman" w:hAnsi="Times New Roman" w:cs="Times New Roman"/>
              </w:rPr>
            </w:pPr>
            <w:r>
              <w:rPr>
                <w:rFonts w:ascii="Times New Roman" w:hAnsi="Times New Roman" w:cs="Times New Roman"/>
              </w:rPr>
              <w:t>1855.79</w:t>
            </w:r>
          </w:p>
        </w:tc>
        <w:tc>
          <w:tcPr>
            <w:tcW w:w="3402" w:type="dxa"/>
            <w:vAlign w:val="center"/>
          </w:tcPr>
          <w:p>
            <w:pPr>
              <w:pStyle w:val="29"/>
              <w:rPr>
                <w:rFonts w:ascii="Times New Roman" w:hAnsi="Times New Roman" w:cs="Times New Roman"/>
              </w:rPr>
            </w:pPr>
            <w:r>
              <w:rPr>
                <w:rFonts w:ascii="Times New Roman" w:hAnsi="Times New Roman" w:cs="Times New Roman"/>
              </w:rPr>
              <w:t>年末财政拨款结转和结余</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33</w:t>
            </w:r>
          </w:p>
        </w:tc>
        <w:tc>
          <w:tcPr>
            <w:tcW w:w="3402" w:type="dxa"/>
            <w:vAlign w:val="center"/>
          </w:tcPr>
          <w:p>
            <w:pPr>
              <w:pStyle w:val="29"/>
              <w:rPr>
                <w:rFonts w:ascii="Times New Roman" w:hAnsi="Times New Roman" w:cs="Times New Roman"/>
              </w:rPr>
            </w:pPr>
            <w:r>
              <w:rPr>
                <w:rFonts w:ascii="Times New Roman" w:hAnsi="Times New Roman" w:cs="Times New Roman"/>
              </w:rPr>
              <w:t>一、一般公共预算拨款</w:t>
            </w:r>
          </w:p>
        </w:tc>
        <w:tc>
          <w:tcPr>
            <w:tcW w:w="1474" w:type="dxa"/>
            <w:vAlign w:val="center"/>
          </w:tcPr>
          <w:p>
            <w:pPr>
              <w:pStyle w:val="37"/>
              <w:rPr>
                <w:rFonts w:ascii="Times New Roman" w:hAnsi="Times New Roman" w:cs="Times New Roman"/>
              </w:rPr>
            </w:pPr>
            <w:r>
              <w:rPr>
                <w:rFonts w:ascii="Times New Roman" w:hAnsi="Times New Roman" w:cs="Times New Roman"/>
              </w:rPr>
              <w:t>1855.79</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34</w:t>
            </w:r>
          </w:p>
        </w:tc>
        <w:tc>
          <w:tcPr>
            <w:tcW w:w="3402" w:type="dxa"/>
            <w:vAlign w:val="center"/>
          </w:tcPr>
          <w:p>
            <w:pPr>
              <w:pStyle w:val="29"/>
              <w:rPr>
                <w:rFonts w:ascii="Times New Roman" w:hAnsi="Times New Roman" w:cs="Times New Roman"/>
              </w:rPr>
            </w:pPr>
            <w:r>
              <w:rPr>
                <w:rFonts w:ascii="Times New Roman" w:hAnsi="Times New Roman" w:cs="Times New Roman"/>
              </w:rPr>
              <w:t>二、政府性基金预算拨款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35</w:t>
            </w:r>
          </w:p>
        </w:tc>
        <w:tc>
          <w:tcPr>
            <w:tcW w:w="3402" w:type="dxa"/>
            <w:vAlign w:val="center"/>
          </w:tcPr>
          <w:p>
            <w:pPr>
              <w:pStyle w:val="29"/>
              <w:rPr>
                <w:rFonts w:ascii="Times New Roman" w:hAnsi="Times New Roman" w:cs="Times New Roman"/>
              </w:rPr>
            </w:pPr>
            <w:r>
              <w:rPr>
                <w:rFonts w:ascii="Times New Roman" w:hAnsi="Times New Roman" w:cs="Times New Roman"/>
              </w:rPr>
              <w:t>三、国有资本经营预算拨款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36</w:t>
            </w:r>
          </w:p>
        </w:tc>
        <w:tc>
          <w:tcPr>
            <w:tcW w:w="3402" w:type="dxa"/>
            <w:vAlign w:val="center"/>
          </w:tcPr>
          <w:p>
            <w:pPr>
              <w:pStyle w:val="20"/>
              <w:rPr>
                <w:rFonts w:ascii="Times New Roman" w:hAnsi="Times New Roman" w:cs="Times New Roman"/>
              </w:rPr>
            </w:pPr>
            <w:r>
              <w:rPr>
                <w:rFonts w:ascii="Times New Roman" w:hAnsi="Times New Roman" w:cs="Times New Roman"/>
              </w:rPr>
              <w:t>收入总计</w:t>
            </w:r>
          </w:p>
        </w:tc>
        <w:tc>
          <w:tcPr>
            <w:tcW w:w="1474" w:type="dxa"/>
            <w:vAlign w:val="center"/>
          </w:tcPr>
          <w:p>
            <w:pPr>
              <w:pStyle w:val="19"/>
              <w:rPr>
                <w:rFonts w:ascii="Times New Roman" w:hAnsi="Times New Roman" w:cs="Times New Roman"/>
              </w:rPr>
            </w:pPr>
            <w:r>
              <w:rPr>
                <w:rFonts w:ascii="Times New Roman" w:hAnsi="Times New Roman" w:cs="Times New Roman"/>
              </w:rPr>
              <w:t>28669.07</w:t>
            </w:r>
          </w:p>
        </w:tc>
        <w:tc>
          <w:tcPr>
            <w:tcW w:w="3402" w:type="dxa"/>
            <w:vAlign w:val="center"/>
          </w:tcPr>
          <w:p>
            <w:pPr>
              <w:pStyle w:val="20"/>
              <w:rPr>
                <w:rFonts w:ascii="Times New Roman" w:hAnsi="Times New Roman" w:cs="Times New Roman"/>
              </w:rPr>
            </w:pPr>
            <w:r>
              <w:rPr>
                <w:rFonts w:ascii="Times New Roman" w:hAnsi="Times New Roman" w:cs="Times New Roman"/>
              </w:rPr>
              <w:t>支出总计</w:t>
            </w:r>
          </w:p>
        </w:tc>
        <w:tc>
          <w:tcPr>
            <w:tcW w:w="1474" w:type="dxa"/>
            <w:vAlign w:val="center"/>
          </w:tcPr>
          <w:p>
            <w:pPr>
              <w:pStyle w:val="19"/>
              <w:rPr>
                <w:rFonts w:ascii="Times New Roman" w:hAnsi="Times New Roman" w:cs="Times New Roman"/>
              </w:rPr>
            </w:pPr>
            <w:r>
              <w:rPr>
                <w:rFonts w:ascii="Times New Roman" w:hAnsi="Times New Roman" w:cs="Times New Roman"/>
              </w:rPr>
              <w:t>28669.07</w:t>
            </w:r>
          </w:p>
        </w:tc>
        <w:tc>
          <w:tcPr>
            <w:tcW w:w="1474" w:type="dxa"/>
            <w:vAlign w:val="center"/>
          </w:tcPr>
          <w:p>
            <w:pPr>
              <w:pStyle w:val="19"/>
              <w:rPr>
                <w:rFonts w:ascii="Times New Roman" w:hAnsi="Times New Roman" w:cs="Times New Roman"/>
              </w:rPr>
            </w:pPr>
            <w:r>
              <w:rPr>
                <w:rFonts w:ascii="Times New Roman" w:hAnsi="Times New Roman" w:cs="Times New Roman"/>
              </w:rPr>
              <w:t>28669.07</w:t>
            </w:r>
          </w:p>
        </w:tc>
        <w:tc>
          <w:tcPr>
            <w:tcW w:w="1474" w:type="dxa"/>
            <w:vAlign w:val="center"/>
          </w:tcPr>
          <w:p>
            <w:pPr>
              <w:pStyle w:val="19"/>
              <w:rPr>
                <w:rFonts w:ascii="Times New Roman" w:hAnsi="Times New Roman" w:cs="Times New Roman"/>
              </w:rPr>
            </w:pPr>
          </w:p>
        </w:tc>
        <w:tc>
          <w:tcPr>
            <w:tcW w:w="1474" w:type="dxa"/>
            <w:vAlign w:val="center"/>
          </w:tcPr>
          <w:p>
            <w:pPr>
              <w:pStyle w:val="19"/>
              <w:rPr>
                <w:rFonts w:ascii="Times New Roman" w:hAnsi="Times New Roman" w:cs="Times New Roman"/>
              </w:rPr>
            </w:pP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单位预算一般公共预算财政拨款支出表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357001河北省文化和旅游厅本级</w:t>
            </w:r>
          </w:p>
        </w:tc>
        <w:tc>
          <w:tcPr>
            <w:tcW w:w="255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10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726"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基本支出</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191" w:type="dxa"/>
            <w:vAlign w:val="center"/>
          </w:tcPr>
          <w:p>
            <w:pPr>
              <w:pStyle w:val="27"/>
              <w:rPr>
                <w:rFonts w:ascii="Times New Roman" w:hAnsi="Times New Roman" w:cs="Times New Roman"/>
              </w:rPr>
            </w:pPr>
            <w:r>
              <w:rPr>
                <w:rFonts w:ascii="Times New Roman" w:hAnsi="Times New Roman" w:cs="Times New Roman"/>
              </w:rPr>
              <w:t>科目编码</w:t>
            </w:r>
          </w:p>
        </w:tc>
        <w:tc>
          <w:tcPr>
            <w:tcW w:w="4535" w:type="dxa"/>
            <w:vAlign w:val="center"/>
          </w:tcPr>
          <w:p>
            <w:pPr>
              <w:pStyle w:val="27"/>
              <w:rPr>
                <w:rFonts w:ascii="Times New Roman" w:hAnsi="Times New Roman" w:cs="Times New Roman"/>
              </w:rPr>
            </w:pPr>
            <w:r>
              <w:rPr>
                <w:rFonts w:ascii="Times New Roman" w:hAnsi="Times New Roman" w:cs="Times New Roman"/>
              </w:rPr>
              <w:t>科目名称</w:t>
            </w: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191" w:type="dxa"/>
            <w:vAlign w:val="center"/>
          </w:tcPr>
          <w:p>
            <w:pPr>
              <w:pStyle w:val="27"/>
              <w:rPr>
                <w:rFonts w:ascii="Times New Roman" w:hAnsi="Times New Roman" w:cs="Times New Roman"/>
              </w:rPr>
            </w:pPr>
            <w:r>
              <w:rPr>
                <w:rFonts w:ascii="Times New Roman" w:hAnsi="Times New Roman" w:cs="Times New Roman"/>
              </w:rPr>
              <w:t>1</w:t>
            </w:r>
          </w:p>
        </w:tc>
        <w:tc>
          <w:tcPr>
            <w:tcW w:w="4535" w:type="dxa"/>
            <w:vAlign w:val="center"/>
          </w:tcPr>
          <w:p>
            <w:pPr>
              <w:pStyle w:val="27"/>
              <w:rPr>
                <w:rFonts w:ascii="Times New Roman" w:hAnsi="Times New Roman" w:cs="Times New Roman"/>
              </w:rPr>
            </w:pPr>
            <w:r>
              <w:rPr>
                <w:rFonts w:ascii="Times New Roman" w:hAnsi="Times New Roman" w:cs="Times New Roman"/>
              </w:rPr>
              <w:t>2</w:t>
            </w:r>
          </w:p>
        </w:tc>
        <w:tc>
          <w:tcPr>
            <w:tcW w:w="2551" w:type="dxa"/>
            <w:vAlign w:val="center"/>
          </w:tcPr>
          <w:p>
            <w:pPr>
              <w:pStyle w:val="27"/>
              <w:rPr>
                <w:rFonts w:ascii="Times New Roman" w:hAnsi="Times New Roman" w:cs="Times New Roman"/>
              </w:rPr>
            </w:pPr>
            <w:r>
              <w:rPr>
                <w:rFonts w:ascii="Times New Roman" w:hAnsi="Times New Roman" w:cs="Times New Roman"/>
              </w:rPr>
              <w:t>3</w:t>
            </w:r>
          </w:p>
        </w:tc>
        <w:tc>
          <w:tcPr>
            <w:tcW w:w="2551" w:type="dxa"/>
            <w:vAlign w:val="center"/>
          </w:tcPr>
          <w:p>
            <w:pPr>
              <w:pStyle w:val="27"/>
              <w:rPr>
                <w:rFonts w:ascii="Times New Roman" w:hAnsi="Times New Roman" w:cs="Times New Roman"/>
              </w:rPr>
            </w:pPr>
            <w:r>
              <w:rPr>
                <w:rFonts w:ascii="Times New Roman" w:hAnsi="Times New Roman" w:cs="Times New Roman"/>
              </w:rPr>
              <w:t>4</w:t>
            </w:r>
          </w:p>
        </w:tc>
        <w:tc>
          <w:tcPr>
            <w:tcW w:w="255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1191" w:type="dxa"/>
            <w:vAlign w:val="center"/>
          </w:tcPr>
          <w:p>
            <w:pPr>
              <w:pStyle w:val="34"/>
              <w:rPr>
                <w:rFonts w:ascii="Times New Roman" w:hAnsi="Times New Roman" w:cs="Times New Roman"/>
              </w:rPr>
            </w:pPr>
          </w:p>
        </w:tc>
        <w:tc>
          <w:tcPr>
            <w:tcW w:w="4535" w:type="dxa"/>
            <w:vAlign w:val="center"/>
          </w:tcPr>
          <w:p>
            <w:pPr>
              <w:pStyle w:val="20"/>
              <w:rPr>
                <w:rFonts w:ascii="Times New Roman" w:hAnsi="Times New Roman" w:cs="Times New Roman"/>
              </w:rPr>
            </w:pPr>
            <w:r>
              <w:rPr>
                <w:rFonts w:ascii="Times New Roman" w:hAnsi="Times New Roman" w:cs="Times New Roman"/>
              </w:rPr>
              <w:t>合计</w:t>
            </w:r>
          </w:p>
        </w:tc>
        <w:tc>
          <w:tcPr>
            <w:tcW w:w="2551" w:type="dxa"/>
            <w:vAlign w:val="center"/>
          </w:tcPr>
          <w:p>
            <w:pPr>
              <w:pStyle w:val="19"/>
              <w:rPr>
                <w:rFonts w:ascii="Times New Roman" w:hAnsi="Times New Roman" w:cs="Times New Roman"/>
              </w:rPr>
            </w:pPr>
            <w:r>
              <w:rPr>
                <w:rFonts w:ascii="Times New Roman" w:hAnsi="Times New Roman" w:cs="Times New Roman"/>
              </w:rPr>
              <w:t>28669.07</w:t>
            </w:r>
          </w:p>
        </w:tc>
        <w:tc>
          <w:tcPr>
            <w:tcW w:w="2551" w:type="dxa"/>
            <w:vAlign w:val="center"/>
          </w:tcPr>
          <w:p>
            <w:pPr>
              <w:pStyle w:val="19"/>
              <w:rPr>
                <w:rFonts w:ascii="Times New Roman" w:hAnsi="Times New Roman" w:cs="Times New Roman"/>
              </w:rPr>
            </w:pPr>
            <w:r>
              <w:rPr>
                <w:rFonts w:ascii="Times New Roman" w:hAnsi="Times New Roman" w:cs="Times New Roman"/>
              </w:rPr>
              <w:t>4367.12</w:t>
            </w:r>
          </w:p>
        </w:tc>
        <w:tc>
          <w:tcPr>
            <w:tcW w:w="2551" w:type="dxa"/>
            <w:vAlign w:val="center"/>
          </w:tcPr>
          <w:p>
            <w:pPr>
              <w:pStyle w:val="19"/>
              <w:rPr>
                <w:rFonts w:ascii="Times New Roman" w:hAnsi="Times New Roman" w:cs="Times New Roman"/>
              </w:rPr>
            </w:pPr>
            <w:r>
              <w:rPr>
                <w:rFonts w:ascii="Times New Roman" w:hAnsi="Times New Roman" w:cs="Times New Roman"/>
              </w:rPr>
              <w:t>24301.95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1191" w:type="dxa"/>
            <w:vAlign w:val="center"/>
          </w:tcPr>
          <w:p>
            <w:pPr>
              <w:pStyle w:val="29"/>
              <w:rPr>
                <w:rFonts w:ascii="Times New Roman" w:hAnsi="Times New Roman" w:cs="Times New Roman"/>
              </w:rPr>
            </w:pPr>
            <w:r>
              <w:rPr>
                <w:rFonts w:ascii="Times New Roman" w:hAnsi="Times New Roman" w:cs="Times New Roman"/>
              </w:rPr>
              <w:t>201</w:t>
            </w:r>
          </w:p>
        </w:tc>
        <w:tc>
          <w:tcPr>
            <w:tcW w:w="4535" w:type="dxa"/>
            <w:vAlign w:val="center"/>
          </w:tcPr>
          <w:p>
            <w:pPr>
              <w:pStyle w:val="29"/>
              <w:rPr>
                <w:rFonts w:ascii="Times New Roman" w:hAnsi="Times New Roman" w:cs="Times New Roman"/>
              </w:rPr>
            </w:pPr>
            <w:r>
              <w:rPr>
                <w:rFonts w:ascii="Times New Roman" w:hAnsi="Times New Roman" w:cs="Times New Roman"/>
              </w:rPr>
              <w:t>一般公共服务支出</w:t>
            </w:r>
          </w:p>
        </w:tc>
        <w:tc>
          <w:tcPr>
            <w:tcW w:w="2551" w:type="dxa"/>
            <w:vAlign w:val="center"/>
          </w:tcPr>
          <w:p>
            <w:pPr>
              <w:pStyle w:val="37"/>
              <w:rPr>
                <w:rFonts w:ascii="Times New Roman" w:hAnsi="Times New Roman" w:cs="Times New Roman"/>
              </w:rPr>
            </w:pPr>
            <w:r>
              <w:rPr>
                <w:rFonts w:ascii="Times New Roman" w:hAnsi="Times New Roman" w:cs="Times New Roman"/>
              </w:rPr>
              <w:t>51.36</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51.36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1191" w:type="dxa"/>
            <w:vAlign w:val="center"/>
          </w:tcPr>
          <w:p>
            <w:pPr>
              <w:pStyle w:val="29"/>
              <w:rPr>
                <w:rFonts w:ascii="Times New Roman" w:hAnsi="Times New Roman" w:cs="Times New Roman"/>
              </w:rPr>
            </w:pPr>
            <w:r>
              <w:rPr>
                <w:rFonts w:ascii="Times New Roman" w:hAnsi="Times New Roman" w:cs="Times New Roman"/>
              </w:rPr>
              <w:t>20103</w:t>
            </w:r>
          </w:p>
        </w:tc>
        <w:tc>
          <w:tcPr>
            <w:tcW w:w="4535" w:type="dxa"/>
            <w:vAlign w:val="center"/>
          </w:tcPr>
          <w:p>
            <w:pPr>
              <w:pStyle w:val="29"/>
              <w:rPr>
                <w:rFonts w:ascii="Times New Roman" w:hAnsi="Times New Roman" w:cs="Times New Roman"/>
              </w:rPr>
            </w:pPr>
            <w:r>
              <w:rPr>
                <w:rFonts w:ascii="Times New Roman" w:hAnsi="Times New Roman" w:cs="Times New Roman"/>
              </w:rPr>
              <w:t>政府办公厅（室）及相关机构事务</w:t>
            </w:r>
          </w:p>
        </w:tc>
        <w:tc>
          <w:tcPr>
            <w:tcW w:w="2551" w:type="dxa"/>
            <w:vAlign w:val="center"/>
          </w:tcPr>
          <w:p>
            <w:pPr>
              <w:pStyle w:val="37"/>
              <w:rPr>
                <w:rFonts w:ascii="Times New Roman" w:hAnsi="Times New Roman" w:cs="Times New Roman"/>
              </w:rPr>
            </w:pPr>
            <w:r>
              <w:rPr>
                <w:rFonts w:ascii="Times New Roman" w:hAnsi="Times New Roman" w:cs="Times New Roman"/>
              </w:rPr>
              <w:t>51.36</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51.36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1191" w:type="dxa"/>
            <w:vAlign w:val="center"/>
          </w:tcPr>
          <w:p>
            <w:pPr>
              <w:pStyle w:val="29"/>
              <w:rPr>
                <w:rFonts w:ascii="Times New Roman" w:hAnsi="Times New Roman" w:cs="Times New Roman"/>
              </w:rPr>
            </w:pPr>
            <w:r>
              <w:rPr>
                <w:rFonts w:ascii="Times New Roman" w:hAnsi="Times New Roman" w:cs="Times New Roman"/>
              </w:rPr>
              <w:t>2010399</w:t>
            </w:r>
          </w:p>
        </w:tc>
        <w:tc>
          <w:tcPr>
            <w:tcW w:w="4535" w:type="dxa"/>
            <w:vAlign w:val="center"/>
          </w:tcPr>
          <w:p>
            <w:pPr>
              <w:pStyle w:val="29"/>
              <w:rPr>
                <w:rFonts w:ascii="Times New Roman" w:hAnsi="Times New Roman" w:cs="Times New Roman"/>
              </w:rPr>
            </w:pPr>
            <w:r>
              <w:rPr>
                <w:rFonts w:ascii="Times New Roman" w:hAnsi="Times New Roman" w:cs="Times New Roman"/>
              </w:rPr>
              <w:t>其他政府办公厅（室）及相关机构事务支出</w:t>
            </w:r>
          </w:p>
        </w:tc>
        <w:tc>
          <w:tcPr>
            <w:tcW w:w="2551" w:type="dxa"/>
            <w:vAlign w:val="center"/>
          </w:tcPr>
          <w:p>
            <w:pPr>
              <w:pStyle w:val="37"/>
              <w:rPr>
                <w:rFonts w:ascii="Times New Roman" w:hAnsi="Times New Roman" w:cs="Times New Roman"/>
              </w:rPr>
            </w:pPr>
            <w:r>
              <w:rPr>
                <w:rFonts w:ascii="Times New Roman" w:hAnsi="Times New Roman" w:cs="Times New Roman"/>
              </w:rPr>
              <w:t>51.36</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51.36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1191" w:type="dxa"/>
            <w:vAlign w:val="center"/>
          </w:tcPr>
          <w:p>
            <w:pPr>
              <w:pStyle w:val="29"/>
              <w:rPr>
                <w:rFonts w:ascii="Times New Roman" w:hAnsi="Times New Roman" w:cs="Times New Roman"/>
              </w:rPr>
            </w:pPr>
            <w:r>
              <w:rPr>
                <w:rFonts w:ascii="Times New Roman" w:hAnsi="Times New Roman" w:cs="Times New Roman"/>
              </w:rPr>
              <w:t>207</w:t>
            </w:r>
          </w:p>
        </w:tc>
        <w:tc>
          <w:tcPr>
            <w:tcW w:w="4535" w:type="dxa"/>
            <w:vAlign w:val="center"/>
          </w:tcPr>
          <w:p>
            <w:pPr>
              <w:pStyle w:val="29"/>
              <w:rPr>
                <w:rFonts w:ascii="Times New Roman" w:hAnsi="Times New Roman" w:cs="Times New Roman"/>
              </w:rPr>
            </w:pPr>
            <w:r>
              <w:rPr>
                <w:rFonts w:ascii="Times New Roman" w:hAnsi="Times New Roman" w:cs="Times New Roman"/>
              </w:rPr>
              <w:t>文化旅游体育与传媒支出</w:t>
            </w:r>
          </w:p>
        </w:tc>
        <w:tc>
          <w:tcPr>
            <w:tcW w:w="2551" w:type="dxa"/>
            <w:vAlign w:val="center"/>
          </w:tcPr>
          <w:p>
            <w:pPr>
              <w:pStyle w:val="37"/>
              <w:rPr>
                <w:rFonts w:ascii="Times New Roman" w:hAnsi="Times New Roman" w:cs="Times New Roman"/>
              </w:rPr>
            </w:pPr>
            <w:r>
              <w:rPr>
                <w:rFonts w:ascii="Times New Roman" w:hAnsi="Times New Roman" w:cs="Times New Roman"/>
              </w:rPr>
              <w:t>28617.71</w:t>
            </w:r>
          </w:p>
        </w:tc>
        <w:tc>
          <w:tcPr>
            <w:tcW w:w="2551" w:type="dxa"/>
            <w:vAlign w:val="center"/>
          </w:tcPr>
          <w:p>
            <w:pPr>
              <w:pStyle w:val="37"/>
              <w:rPr>
                <w:rFonts w:ascii="Times New Roman" w:hAnsi="Times New Roman" w:cs="Times New Roman"/>
              </w:rPr>
            </w:pPr>
            <w:r>
              <w:rPr>
                <w:rFonts w:ascii="Times New Roman" w:hAnsi="Times New Roman" w:cs="Times New Roman"/>
              </w:rPr>
              <w:t>4367.12</w:t>
            </w:r>
          </w:p>
        </w:tc>
        <w:tc>
          <w:tcPr>
            <w:tcW w:w="2551" w:type="dxa"/>
            <w:vAlign w:val="center"/>
          </w:tcPr>
          <w:p>
            <w:pPr>
              <w:pStyle w:val="37"/>
              <w:rPr>
                <w:rFonts w:ascii="Times New Roman" w:hAnsi="Times New Roman" w:cs="Times New Roman"/>
              </w:rPr>
            </w:pPr>
            <w:r>
              <w:rPr>
                <w:rFonts w:ascii="Times New Roman" w:hAnsi="Times New Roman" w:cs="Times New Roman"/>
              </w:rPr>
              <w:t>24250.59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1191" w:type="dxa"/>
            <w:vAlign w:val="center"/>
          </w:tcPr>
          <w:p>
            <w:pPr>
              <w:pStyle w:val="29"/>
              <w:rPr>
                <w:rFonts w:ascii="Times New Roman" w:hAnsi="Times New Roman" w:cs="Times New Roman"/>
              </w:rPr>
            </w:pPr>
            <w:r>
              <w:rPr>
                <w:rFonts w:ascii="Times New Roman" w:hAnsi="Times New Roman" w:cs="Times New Roman"/>
              </w:rPr>
              <w:t>20701</w:t>
            </w:r>
          </w:p>
        </w:tc>
        <w:tc>
          <w:tcPr>
            <w:tcW w:w="4535" w:type="dxa"/>
            <w:vAlign w:val="center"/>
          </w:tcPr>
          <w:p>
            <w:pPr>
              <w:pStyle w:val="29"/>
              <w:rPr>
                <w:rFonts w:ascii="Times New Roman" w:hAnsi="Times New Roman" w:cs="Times New Roman"/>
              </w:rPr>
            </w:pPr>
            <w:r>
              <w:rPr>
                <w:rFonts w:ascii="Times New Roman" w:hAnsi="Times New Roman" w:cs="Times New Roman"/>
              </w:rPr>
              <w:t>文化和旅游</w:t>
            </w:r>
          </w:p>
        </w:tc>
        <w:tc>
          <w:tcPr>
            <w:tcW w:w="2551" w:type="dxa"/>
            <w:vAlign w:val="center"/>
          </w:tcPr>
          <w:p>
            <w:pPr>
              <w:pStyle w:val="37"/>
              <w:rPr>
                <w:rFonts w:ascii="Times New Roman" w:hAnsi="Times New Roman" w:cs="Times New Roman"/>
              </w:rPr>
            </w:pPr>
            <w:r>
              <w:rPr>
                <w:rFonts w:ascii="Times New Roman" w:hAnsi="Times New Roman" w:cs="Times New Roman"/>
              </w:rPr>
              <w:t>28184.11</w:t>
            </w:r>
          </w:p>
        </w:tc>
        <w:tc>
          <w:tcPr>
            <w:tcW w:w="2551" w:type="dxa"/>
            <w:vAlign w:val="center"/>
          </w:tcPr>
          <w:p>
            <w:pPr>
              <w:pStyle w:val="37"/>
              <w:rPr>
                <w:rFonts w:ascii="Times New Roman" w:hAnsi="Times New Roman" w:cs="Times New Roman"/>
              </w:rPr>
            </w:pPr>
            <w:r>
              <w:rPr>
                <w:rFonts w:ascii="Times New Roman" w:hAnsi="Times New Roman" w:cs="Times New Roman"/>
              </w:rPr>
              <w:t>4367.12</w:t>
            </w:r>
          </w:p>
        </w:tc>
        <w:tc>
          <w:tcPr>
            <w:tcW w:w="2551" w:type="dxa"/>
            <w:vAlign w:val="center"/>
          </w:tcPr>
          <w:p>
            <w:pPr>
              <w:pStyle w:val="37"/>
              <w:rPr>
                <w:rFonts w:ascii="Times New Roman" w:hAnsi="Times New Roman" w:cs="Times New Roman"/>
              </w:rPr>
            </w:pPr>
            <w:r>
              <w:rPr>
                <w:rFonts w:ascii="Times New Roman" w:hAnsi="Times New Roman" w:cs="Times New Roman"/>
              </w:rPr>
              <w:t>23816.99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7</w:t>
            </w:r>
          </w:p>
        </w:tc>
        <w:tc>
          <w:tcPr>
            <w:tcW w:w="1191" w:type="dxa"/>
            <w:vAlign w:val="center"/>
          </w:tcPr>
          <w:p>
            <w:pPr>
              <w:pStyle w:val="29"/>
              <w:rPr>
                <w:rFonts w:ascii="Times New Roman" w:hAnsi="Times New Roman" w:cs="Times New Roman"/>
              </w:rPr>
            </w:pPr>
            <w:r>
              <w:rPr>
                <w:rFonts w:ascii="Times New Roman" w:hAnsi="Times New Roman" w:cs="Times New Roman"/>
              </w:rPr>
              <w:t>2070101</w:t>
            </w:r>
          </w:p>
        </w:tc>
        <w:tc>
          <w:tcPr>
            <w:tcW w:w="4535" w:type="dxa"/>
            <w:vAlign w:val="center"/>
          </w:tcPr>
          <w:p>
            <w:pPr>
              <w:pStyle w:val="29"/>
              <w:rPr>
                <w:rFonts w:ascii="Times New Roman" w:hAnsi="Times New Roman" w:cs="Times New Roman"/>
              </w:rPr>
            </w:pPr>
            <w:r>
              <w:rPr>
                <w:rFonts w:ascii="Times New Roman" w:hAnsi="Times New Roman" w:cs="Times New Roman"/>
              </w:rPr>
              <w:t>行政运行</w:t>
            </w:r>
          </w:p>
        </w:tc>
        <w:tc>
          <w:tcPr>
            <w:tcW w:w="2551" w:type="dxa"/>
            <w:vAlign w:val="center"/>
          </w:tcPr>
          <w:p>
            <w:pPr>
              <w:pStyle w:val="37"/>
              <w:rPr>
                <w:rFonts w:ascii="Times New Roman" w:hAnsi="Times New Roman" w:cs="Times New Roman"/>
              </w:rPr>
            </w:pPr>
            <w:r>
              <w:rPr>
                <w:rFonts w:ascii="Times New Roman" w:hAnsi="Times New Roman" w:cs="Times New Roman"/>
              </w:rPr>
              <w:t>4367.12</w:t>
            </w:r>
          </w:p>
        </w:tc>
        <w:tc>
          <w:tcPr>
            <w:tcW w:w="2551" w:type="dxa"/>
            <w:vAlign w:val="center"/>
          </w:tcPr>
          <w:p>
            <w:pPr>
              <w:pStyle w:val="37"/>
              <w:rPr>
                <w:rFonts w:ascii="Times New Roman" w:hAnsi="Times New Roman" w:cs="Times New Roman"/>
              </w:rPr>
            </w:pPr>
            <w:r>
              <w:rPr>
                <w:rFonts w:ascii="Times New Roman" w:hAnsi="Times New Roman" w:cs="Times New Roman"/>
              </w:rPr>
              <w:t>4367.12</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8</w:t>
            </w:r>
          </w:p>
        </w:tc>
        <w:tc>
          <w:tcPr>
            <w:tcW w:w="1191" w:type="dxa"/>
            <w:vAlign w:val="center"/>
          </w:tcPr>
          <w:p>
            <w:pPr>
              <w:pStyle w:val="29"/>
              <w:rPr>
                <w:rFonts w:ascii="Times New Roman" w:hAnsi="Times New Roman" w:cs="Times New Roman"/>
              </w:rPr>
            </w:pPr>
            <w:r>
              <w:rPr>
                <w:rFonts w:ascii="Times New Roman" w:hAnsi="Times New Roman" w:cs="Times New Roman"/>
              </w:rPr>
              <w:t>2070102</w:t>
            </w:r>
          </w:p>
        </w:tc>
        <w:tc>
          <w:tcPr>
            <w:tcW w:w="4535" w:type="dxa"/>
            <w:vAlign w:val="center"/>
          </w:tcPr>
          <w:p>
            <w:pPr>
              <w:pStyle w:val="29"/>
              <w:rPr>
                <w:rFonts w:ascii="Times New Roman" w:hAnsi="Times New Roman" w:cs="Times New Roman"/>
              </w:rPr>
            </w:pPr>
            <w:r>
              <w:rPr>
                <w:rFonts w:ascii="Times New Roman" w:hAnsi="Times New Roman" w:cs="Times New Roman"/>
              </w:rPr>
              <w:t>一般行政管理事务</w:t>
            </w:r>
          </w:p>
        </w:tc>
        <w:tc>
          <w:tcPr>
            <w:tcW w:w="2551" w:type="dxa"/>
            <w:vAlign w:val="center"/>
          </w:tcPr>
          <w:p>
            <w:pPr>
              <w:pStyle w:val="37"/>
              <w:rPr>
                <w:rFonts w:ascii="Times New Roman" w:hAnsi="Times New Roman" w:cs="Times New Roman"/>
              </w:rPr>
            </w:pPr>
            <w:r>
              <w:rPr>
                <w:rFonts w:ascii="Times New Roman" w:hAnsi="Times New Roman" w:cs="Times New Roman"/>
              </w:rPr>
              <w:t>922.85</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922.85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9</w:t>
            </w:r>
          </w:p>
        </w:tc>
        <w:tc>
          <w:tcPr>
            <w:tcW w:w="1191" w:type="dxa"/>
            <w:vAlign w:val="center"/>
          </w:tcPr>
          <w:p>
            <w:pPr>
              <w:pStyle w:val="29"/>
              <w:rPr>
                <w:rFonts w:ascii="Times New Roman" w:hAnsi="Times New Roman" w:cs="Times New Roman"/>
              </w:rPr>
            </w:pPr>
            <w:r>
              <w:rPr>
                <w:rFonts w:ascii="Times New Roman" w:hAnsi="Times New Roman" w:cs="Times New Roman"/>
              </w:rPr>
              <w:t>2070108</w:t>
            </w:r>
          </w:p>
        </w:tc>
        <w:tc>
          <w:tcPr>
            <w:tcW w:w="4535" w:type="dxa"/>
            <w:vAlign w:val="center"/>
          </w:tcPr>
          <w:p>
            <w:pPr>
              <w:pStyle w:val="29"/>
              <w:rPr>
                <w:rFonts w:ascii="Times New Roman" w:hAnsi="Times New Roman" w:cs="Times New Roman"/>
              </w:rPr>
            </w:pPr>
            <w:r>
              <w:rPr>
                <w:rFonts w:ascii="Times New Roman" w:hAnsi="Times New Roman" w:cs="Times New Roman"/>
              </w:rPr>
              <w:t>文化活动</w:t>
            </w:r>
          </w:p>
        </w:tc>
        <w:tc>
          <w:tcPr>
            <w:tcW w:w="2551" w:type="dxa"/>
            <w:vAlign w:val="center"/>
          </w:tcPr>
          <w:p>
            <w:pPr>
              <w:pStyle w:val="37"/>
              <w:rPr>
                <w:rFonts w:ascii="Times New Roman" w:hAnsi="Times New Roman" w:cs="Times New Roman"/>
              </w:rPr>
            </w:pPr>
            <w:r>
              <w:rPr>
                <w:rFonts w:ascii="Times New Roman" w:hAnsi="Times New Roman" w:cs="Times New Roman"/>
              </w:rPr>
              <w:t>1200.00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1200.00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10</w:t>
            </w:r>
          </w:p>
        </w:tc>
        <w:tc>
          <w:tcPr>
            <w:tcW w:w="1191" w:type="dxa"/>
            <w:vAlign w:val="center"/>
          </w:tcPr>
          <w:p>
            <w:pPr>
              <w:pStyle w:val="29"/>
              <w:rPr>
                <w:rFonts w:ascii="Times New Roman" w:hAnsi="Times New Roman" w:cs="Times New Roman"/>
              </w:rPr>
            </w:pPr>
            <w:r>
              <w:rPr>
                <w:rFonts w:ascii="Times New Roman" w:hAnsi="Times New Roman" w:cs="Times New Roman"/>
              </w:rPr>
              <w:t>2070110</w:t>
            </w:r>
          </w:p>
        </w:tc>
        <w:tc>
          <w:tcPr>
            <w:tcW w:w="4535" w:type="dxa"/>
            <w:vAlign w:val="center"/>
          </w:tcPr>
          <w:p>
            <w:pPr>
              <w:pStyle w:val="29"/>
              <w:rPr>
                <w:rFonts w:ascii="Times New Roman" w:hAnsi="Times New Roman" w:cs="Times New Roman"/>
              </w:rPr>
            </w:pPr>
            <w:r>
              <w:rPr>
                <w:rFonts w:ascii="Times New Roman" w:hAnsi="Times New Roman" w:cs="Times New Roman"/>
              </w:rPr>
              <w:t>文化和旅游交流与合作</w:t>
            </w:r>
          </w:p>
        </w:tc>
        <w:tc>
          <w:tcPr>
            <w:tcW w:w="2551" w:type="dxa"/>
            <w:vAlign w:val="center"/>
          </w:tcPr>
          <w:p>
            <w:pPr>
              <w:pStyle w:val="37"/>
              <w:rPr>
                <w:rFonts w:ascii="Times New Roman" w:hAnsi="Times New Roman" w:cs="Times New Roman"/>
              </w:rPr>
            </w:pPr>
            <w:r>
              <w:rPr>
                <w:rFonts w:ascii="Times New Roman" w:hAnsi="Times New Roman" w:cs="Times New Roman"/>
              </w:rPr>
              <w:t>1754.42</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1754.42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11</w:t>
            </w:r>
          </w:p>
        </w:tc>
        <w:tc>
          <w:tcPr>
            <w:tcW w:w="1191" w:type="dxa"/>
            <w:vAlign w:val="center"/>
          </w:tcPr>
          <w:p>
            <w:pPr>
              <w:pStyle w:val="29"/>
              <w:rPr>
                <w:rFonts w:ascii="Times New Roman" w:hAnsi="Times New Roman" w:cs="Times New Roman"/>
              </w:rPr>
            </w:pPr>
            <w:r>
              <w:rPr>
                <w:rFonts w:ascii="Times New Roman" w:hAnsi="Times New Roman" w:cs="Times New Roman"/>
              </w:rPr>
              <w:t>2070113</w:t>
            </w:r>
          </w:p>
        </w:tc>
        <w:tc>
          <w:tcPr>
            <w:tcW w:w="4535" w:type="dxa"/>
            <w:vAlign w:val="center"/>
          </w:tcPr>
          <w:p>
            <w:pPr>
              <w:pStyle w:val="29"/>
              <w:rPr>
                <w:rFonts w:ascii="Times New Roman" w:hAnsi="Times New Roman" w:cs="Times New Roman"/>
              </w:rPr>
            </w:pPr>
            <w:r>
              <w:rPr>
                <w:rFonts w:ascii="Times New Roman" w:hAnsi="Times New Roman" w:cs="Times New Roman"/>
              </w:rPr>
              <w:t>旅游宣传</w:t>
            </w:r>
          </w:p>
        </w:tc>
        <w:tc>
          <w:tcPr>
            <w:tcW w:w="2551" w:type="dxa"/>
            <w:vAlign w:val="center"/>
          </w:tcPr>
          <w:p>
            <w:pPr>
              <w:pStyle w:val="37"/>
              <w:rPr>
                <w:rFonts w:ascii="Times New Roman" w:hAnsi="Times New Roman" w:cs="Times New Roman"/>
              </w:rPr>
            </w:pPr>
            <w:r>
              <w:rPr>
                <w:rFonts w:ascii="Times New Roman" w:hAnsi="Times New Roman" w:cs="Times New Roman"/>
              </w:rPr>
              <w:t>9442.32</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9442.32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12</w:t>
            </w:r>
          </w:p>
        </w:tc>
        <w:tc>
          <w:tcPr>
            <w:tcW w:w="1191" w:type="dxa"/>
            <w:vAlign w:val="center"/>
          </w:tcPr>
          <w:p>
            <w:pPr>
              <w:pStyle w:val="29"/>
              <w:rPr>
                <w:rFonts w:ascii="Times New Roman" w:hAnsi="Times New Roman" w:cs="Times New Roman"/>
              </w:rPr>
            </w:pPr>
            <w:r>
              <w:rPr>
                <w:rFonts w:ascii="Times New Roman" w:hAnsi="Times New Roman" w:cs="Times New Roman"/>
              </w:rPr>
              <w:t>2070114</w:t>
            </w:r>
          </w:p>
        </w:tc>
        <w:tc>
          <w:tcPr>
            <w:tcW w:w="4535" w:type="dxa"/>
            <w:vAlign w:val="center"/>
          </w:tcPr>
          <w:p>
            <w:pPr>
              <w:pStyle w:val="29"/>
              <w:rPr>
                <w:rFonts w:ascii="Times New Roman" w:hAnsi="Times New Roman" w:cs="Times New Roman"/>
              </w:rPr>
            </w:pPr>
            <w:r>
              <w:rPr>
                <w:rFonts w:ascii="Times New Roman" w:hAnsi="Times New Roman" w:cs="Times New Roman"/>
              </w:rPr>
              <w:t>文化和旅游管理事务</w:t>
            </w:r>
          </w:p>
        </w:tc>
        <w:tc>
          <w:tcPr>
            <w:tcW w:w="2551" w:type="dxa"/>
            <w:vAlign w:val="center"/>
          </w:tcPr>
          <w:p>
            <w:pPr>
              <w:pStyle w:val="37"/>
              <w:rPr>
                <w:rFonts w:ascii="Times New Roman" w:hAnsi="Times New Roman" w:cs="Times New Roman"/>
              </w:rPr>
            </w:pPr>
            <w:r>
              <w:rPr>
                <w:rFonts w:ascii="Times New Roman" w:hAnsi="Times New Roman" w:cs="Times New Roman"/>
              </w:rPr>
              <w:t>2115.00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2115.00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13</w:t>
            </w:r>
          </w:p>
        </w:tc>
        <w:tc>
          <w:tcPr>
            <w:tcW w:w="1191" w:type="dxa"/>
            <w:vAlign w:val="center"/>
          </w:tcPr>
          <w:p>
            <w:pPr>
              <w:pStyle w:val="29"/>
              <w:rPr>
                <w:rFonts w:ascii="Times New Roman" w:hAnsi="Times New Roman" w:cs="Times New Roman"/>
              </w:rPr>
            </w:pPr>
            <w:r>
              <w:rPr>
                <w:rFonts w:ascii="Times New Roman" w:hAnsi="Times New Roman" w:cs="Times New Roman"/>
              </w:rPr>
              <w:t>2070199</w:t>
            </w:r>
          </w:p>
        </w:tc>
        <w:tc>
          <w:tcPr>
            <w:tcW w:w="4535" w:type="dxa"/>
            <w:vAlign w:val="center"/>
          </w:tcPr>
          <w:p>
            <w:pPr>
              <w:pStyle w:val="29"/>
              <w:rPr>
                <w:rFonts w:ascii="Times New Roman" w:hAnsi="Times New Roman" w:cs="Times New Roman"/>
              </w:rPr>
            </w:pPr>
            <w:r>
              <w:rPr>
                <w:rFonts w:ascii="Times New Roman" w:hAnsi="Times New Roman" w:cs="Times New Roman"/>
              </w:rPr>
              <w:t>其他文化和旅游支出</w:t>
            </w:r>
          </w:p>
        </w:tc>
        <w:tc>
          <w:tcPr>
            <w:tcW w:w="2551" w:type="dxa"/>
            <w:vAlign w:val="center"/>
          </w:tcPr>
          <w:p>
            <w:pPr>
              <w:pStyle w:val="37"/>
              <w:rPr>
                <w:rFonts w:ascii="Times New Roman" w:hAnsi="Times New Roman" w:cs="Times New Roman"/>
              </w:rPr>
            </w:pPr>
            <w:r>
              <w:rPr>
                <w:rFonts w:ascii="Times New Roman" w:hAnsi="Times New Roman" w:cs="Times New Roman"/>
              </w:rPr>
              <w:t>8382.40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8382.40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14</w:t>
            </w:r>
          </w:p>
        </w:tc>
        <w:tc>
          <w:tcPr>
            <w:tcW w:w="1191" w:type="dxa"/>
            <w:vAlign w:val="center"/>
          </w:tcPr>
          <w:p>
            <w:pPr>
              <w:pStyle w:val="29"/>
              <w:rPr>
                <w:rFonts w:ascii="Times New Roman" w:hAnsi="Times New Roman" w:cs="Times New Roman"/>
              </w:rPr>
            </w:pPr>
            <w:r>
              <w:rPr>
                <w:rFonts w:ascii="Times New Roman" w:hAnsi="Times New Roman" w:cs="Times New Roman"/>
              </w:rPr>
              <w:t>20799</w:t>
            </w:r>
          </w:p>
        </w:tc>
        <w:tc>
          <w:tcPr>
            <w:tcW w:w="4535"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2551" w:type="dxa"/>
            <w:vAlign w:val="center"/>
          </w:tcPr>
          <w:p>
            <w:pPr>
              <w:pStyle w:val="37"/>
              <w:rPr>
                <w:rFonts w:ascii="Times New Roman" w:hAnsi="Times New Roman" w:cs="Times New Roman"/>
              </w:rPr>
            </w:pPr>
            <w:r>
              <w:rPr>
                <w:rFonts w:ascii="Times New Roman" w:hAnsi="Times New Roman" w:cs="Times New Roman"/>
              </w:rPr>
              <w:t>433.60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433.60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15</w:t>
            </w:r>
          </w:p>
        </w:tc>
        <w:tc>
          <w:tcPr>
            <w:tcW w:w="1191" w:type="dxa"/>
            <w:vAlign w:val="center"/>
          </w:tcPr>
          <w:p>
            <w:pPr>
              <w:pStyle w:val="29"/>
              <w:rPr>
                <w:rFonts w:ascii="Times New Roman" w:hAnsi="Times New Roman" w:cs="Times New Roman"/>
              </w:rPr>
            </w:pPr>
            <w:r>
              <w:rPr>
                <w:rFonts w:ascii="Times New Roman" w:hAnsi="Times New Roman" w:cs="Times New Roman"/>
              </w:rPr>
              <w:t>2079902</w:t>
            </w:r>
          </w:p>
        </w:tc>
        <w:tc>
          <w:tcPr>
            <w:tcW w:w="4535" w:type="dxa"/>
            <w:vAlign w:val="center"/>
          </w:tcPr>
          <w:p>
            <w:pPr>
              <w:pStyle w:val="29"/>
              <w:rPr>
                <w:rFonts w:ascii="Times New Roman" w:hAnsi="Times New Roman" w:cs="Times New Roman"/>
              </w:rPr>
            </w:pPr>
            <w:r>
              <w:rPr>
                <w:rFonts w:ascii="Times New Roman" w:hAnsi="Times New Roman" w:cs="Times New Roman"/>
              </w:rPr>
              <w:t>宣传文化发展专项支出</w:t>
            </w:r>
          </w:p>
        </w:tc>
        <w:tc>
          <w:tcPr>
            <w:tcW w:w="2551" w:type="dxa"/>
            <w:vAlign w:val="center"/>
          </w:tcPr>
          <w:p>
            <w:pPr>
              <w:pStyle w:val="37"/>
              <w:rPr>
                <w:rFonts w:ascii="Times New Roman" w:hAnsi="Times New Roman" w:cs="Times New Roman"/>
              </w:rPr>
            </w:pPr>
            <w:r>
              <w:rPr>
                <w:rFonts w:ascii="Times New Roman" w:hAnsi="Times New Roman" w:cs="Times New Roman"/>
              </w:rPr>
              <w:t>150.00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150.00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16</w:t>
            </w:r>
          </w:p>
        </w:tc>
        <w:tc>
          <w:tcPr>
            <w:tcW w:w="1191" w:type="dxa"/>
            <w:vAlign w:val="center"/>
          </w:tcPr>
          <w:p>
            <w:pPr>
              <w:pStyle w:val="29"/>
              <w:rPr>
                <w:rFonts w:ascii="Times New Roman" w:hAnsi="Times New Roman" w:cs="Times New Roman"/>
              </w:rPr>
            </w:pPr>
            <w:r>
              <w:rPr>
                <w:rFonts w:ascii="Times New Roman" w:hAnsi="Times New Roman" w:cs="Times New Roman"/>
              </w:rPr>
              <w:t>2079999</w:t>
            </w:r>
          </w:p>
        </w:tc>
        <w:tc>
          <w:tcPr>
            <w:tcW w:w="4535"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2551" w:type="dxa"/>
            <w:vAlign w:val="center"/>
          </w:tcPr>
          <w:p>
            <w:pPr>
              <w:pStyle w:val="37"/>
              <w:rPr>
                <w:rFonts w:ascii="Times New Roman" w:hAnsi="Times New Roman" w:cs="Times New Roman"/>
              </w:rPr>
            </w:pPr>
            <w:r>
              <w:rPr>
                <w:rFonts w:ascii="Times New Roman" w:hAnsi="Times New Roman" w:cs="Times New Roman"/>
              </w:rPr>
              <w:t>283.60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283.60</w:t>
            </w: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单位预算一般公共预算财政拨款基本支出表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357001河北省文化和旅游厅本级</w:t>
            </w:r>
          </w:p>
        </w:tc>
        <w:tc>
          <w:tcPr>
            <w:tcW w:w="255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10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726" w:type="dxa"/>
            <w:gridSpan w:val="2"/>
            <w:vAlign w:val="center"/>
          </w:tcPr>
          <w:p>
            <w:pPr>
              <w:pStyle w:val="27"/>
              <w:rPr>
                <w:rFonts w:ascii="Times New Roman" w:hAnsi="Times New Roman" w:cs="Times New Roman"/>
              </w:rPr>
            </w:pPr>
            <w:r>
              <w:rPr>
                <w:rFonts w:ascii="Times New Roman" w:hAnsi="Times New Roman" w:cs="Times New Roman"/>
              </w:rPr>
              <w:t>支出部门经济分类科目</w:t>
            </w:r>
          </w:p>
        </w:tc>
        <w:tc>
          <w:tcPr>
            <w:tcW w:w="7654" w:type="dxa"/>
            <w:gridSpan w:val="3"/>
            <w:vAlign w:val="center"/>
          </w:tcPr>
          <w:p>
            <w:pPr>
              <w:pStyle w:val="27"/>
              <w:rPr>
                <w:rFonts w:ascii="Times New Roman" w:hAnsi="Times New Roman" w:cs="Times New Roman"/>
              </w:rPr>
            </w:pPr>
            <w:r>
              <w:rPr>
                <w:rFonts w:ascii="Times New Roman" w:hAnsi="Times New Roman" w:cs="Times New Roman"/>
              </w:rP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191" w:type="dxa"/>
            <w:vAlign w:val="center"/>
          </w:tcPr>
          <w:p>
            <w:pPr>
              <w:pStyle w:val="27"/>
              <w:rPr>
                <w:rFonts w:ascii="Times New Roman" w:hAnsi="Times New Roman" w:cs="Times New Roman"/>
              </w:rPr>
            </w:pPr>
            <w:r>
              <w:rPr>
                <w:rFonts w:ascii="Times New Roman" w:hAnsi="Times New Roman" w:cs="Times New Roman"/>
              </w:rPr>
              <w:t>科目编码</w:t>
            </w:r>
          </w:p>
        </w:tc>
        <w:tc>
          <w:tcPr>
            <w:tcW w:w="4535" w:type="dxa"/>
            <w:vAlign w:val="center"/>
          </w:tcPr>
          <w:p>
            <w:pPr>
              <w:pStyle w:val="27"/>
              <w:rPr>
                <w:rFonts w:ascii="Times New Roman" w:hAnsi="Times New Roman" w:cs="Times New Roman"/>
              </w:rPr>
            </w:pPr>
            <w:r>
              <w:rPr>
                <w:rFonts w:ascii="Times New Roman" w:hAnsi="Times New Roman" w:cs="Times New Roman"/>
              </w:rPr>
              <w:t>科目名称</w:t>
            </w:r>
          </w:p>
        </w:tc>
        <w:tc>
          <w:tcPr>
            <w:tcW w:w="2551" w:type="dxa"/>
            <w:vAlign w:val="center"/>
          </w:tcPr>
          <w:p>
            <w:pPr>
              <w:pStyle w:val="27"/>
              <w:rPr>
                <w:rFonts w:ascii="Times New Roman" w:hAnsi="Times New Roman" w:cs="Times New Roman"/>
              </w:rPr>
            </w:pPr>
            <w:r>
              <w:rPr>
                <w:rFonts w:ascii="Times New Roman" w:hAnsi="Times New Roman" w:cs="Times New Roman"/>
              </w:rPr>
              <w:t>合计</w:t>
            </w:r>
          </w:p>
        </w:tc>
        <w:tc>
          <w:tcPr>
            <w:tcW w:w="2551" w:type="dxa"/>
            <w:vAlign w:val="center"/>
          </w:tcPr>
          <w:p>
            <w:pPr>
              <w:pStyle w:val="27"/>
              <w:rPr>
                <w:rFonts w:ascii="Times New Roman" w:hAnsi="Times New Roman" w:cs="Times New Roman"/>
              </w:rPr>
            </w:pPr>
            <w:r>
              <w:rPr>
                <w:rFonts w:ascii="Times New Roman" w:hAnsi="Times New Roman" w:cs="Times New Roman"/>
              </w:rPr>
              <w:t>人员经费</w:t>
            </w:r>
          </w:p>
        </w:tc>
        <w:tc>
          <w:tcPr>
            <w:tcW w:w="2551" w:type="dxa"/>
            <w:vAlign w:val="center"/>
          </w:tcPr>
          <w:p>
            <w:pPr>
              <w:pStyle w:val="27"/>
              <w:rPr>
                <w:rFonts w:ascii="Times New Roman" w:hAnsi="Times New Roman" w:cs="Times New Roman"/>
              </w:rPr>
            </w:pPr>
            <w:r>
              <w:rPr>
                <w:rFonts w:ascii="Times New Roman" w:hAnsi="Times New Roman" w:cs="Times New Roman"/>
              </w:rP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191" w:type="dxa"/>
            <w:vAlign w:val="center"/>
          </w:tcPr>
          <w:p>
            <w:pPr>
              <w:pStyle w:val="27"/>
              <w:rPr>
                <w:rFonts w:ascii="Times New Roman" w:hAnsi="Times New Roman" w:cs="Times New Roman"/>
              </w:rPr>
            </w:pPr>
            <w:r>
              <w:rPr>
                <w:rFonts w:ascii="Times New Roman" w:hAnsi="Times New Roman" w:cs="Times New Roman"/>
              </w:rPr>
              <w:t>1</w:t>
            </w:r>
          </w:p>
        </w:tc>
        <w:tc>
          <w:tcPr>
            <w:tcW w:w="4535" w:type="dxa"/>
            <w:vAlign w:val="center"/>
          </w:tcPr>
          <w:p>
            <w:pPr>
              <w:pStyle w:val="27"/>
              <w:rPr>
                <w:rFonts w:ascii="Times New Roman" w:hAnsi="Times New Roman" w:cs="Times New Roman"/>
              </w:rPr>
            </w:pPr>
            <w:r>
              <w:rPr>
                <w:rFonts w:ascii="Times New Roman" w:hAnsi="Times New Roman" w:cs="Times New Roman"/>
              </w:rPr>
              <w:t>2</w:t>
            </w:r>
          </w:p>
        </w:tc>
        <w:tc>
          <w:tcPr>
            <w:tcW w:w="2551" w:type="dxa"/>
            <w:vAlign w:val="center"/>
          </w:tcPr>
          <w:p>
            <w:pPr>
              <w:pStyle w:val="27"/>
              <w:rPr>
                <w:rFonts w:ascii="Times New Roman" w:hAnsi="Times New Roman" w:cs="Times New Roman"/>
              </w:rPr>
            </w:pPr>
            <w:r>
              <w:rPr>
                <w:rFonts w:ascii="Times New Roman" w:hAnsi="Times New Roman" w:cs="Times New Roman"/>
              </w:rPr>
              <w:t>3</w:t>
            </w:r>
          </w:p>
        </w:tc>
        <w:tc>
          <w:tcPr>
            <w:tcW w:w="2551" w:type="dxa"/>
            <w:vAlign w:val="center"/>
          </w:tcPr>
          <w:p>
            <w:pPr>
              <w:pStyle w:val="27"/>
              <w:rPr>
                <w:rFonts w:ascii="Times New Roman" w:hAnsi="Times New Roman" w:cs="Times New Roman"/>
              </w:rPr>
            </w:pPr>
            <w:r>
              <w:rPr>
                <w:rFonts w:ascii="Times New Roman" w:hAnsi="Times New Roman" w:cs="Times New Roman"/>
              </w:rPr>
              <w:t>4</w:t>
            </w:r>
          </w:p>
        </w:tc>
        <w:tc>
          <w:tcPr>
            <w:tcW w:w="255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1191" w:type="dxa"/>
            <w:vAlign w:val="center"/>
          </w:tcPr>
          <w:p>
            <w:pPr>
              <w:pStyle w:val="34"/>
              <w:rPr>
                <w:rFonts w:ascii="Times New Roman" w:hAnsi="Times New Roman" w:cs="Times New Roman"/>
              </w:rPr>
            </w:pPr>
          </w:p>
        </w:tc>
        <w:tc>
          <w:tcPr>
            <w:tcW w:w="4535" w:type="dxa"/>
            <w:vAlign w:val="center"/>
          </w:tcPr>
          <w:p>
            <w:pPr>
              <w:pStyle w:val="20"/>
              <w:rPr>
                <w:rFonts w:ascii="Times New Roman" w:hAnsi="Times New Roman" w:cs="Times New Roman"/>
              </w:rPr>
            </w:pPr>
            <w:r>
              <w:rPr>
                <w:rFonts w:ascii="Times New Roman" w:hAnsi="Times New Roman" w:cs="Times New Roman"/>
              </w:rPr>
              <w:t>合计</w:t>
            </w:r>
          </w:p>
        </w:tc>
        <w:tc>
          <w:tcPr>
            <w:tcW w:w="2551" w:type="dxa"/>
            <w:vAlign w:val="center"/>
          </w:tcPr>
          <w:p>
            <w:pPr>
              <w:pStyle w:val="19"/>
              <w:rPr>
                <w:rFonts w:ascii="Times New Roman" w:hAnsi="Times New Roman" w:cs="Times New Roman"/>
              </w:rPr>
            </w:pPr>
            <w:r>
              <w:rPr>
                <w:rFonts w:ascii="Times New Roman" w:hAnsi="Times New Roman" w:cs="Times New Roman"/>
              </w:rPr>
              <w:t>4367.12</w:t>
            </w:r>
          </w:p>
        </w:tc>
        <w:tc>
          <w:tcPr>
            <w:tcW w:w="2551" w:type="dxa"/>
            <w:vAlign w:val="center"/>
          </w:tcPr>
          <w:p>
            <w:pPr>
              <w:pStyle w:val="19"/>
              <w:rPr>
                <w:rFonts w:ascii="Times New Roman" w:hAnsi="Times New Roman" w:cs="Times New Roman"/>
              </w:rPr>
            </w:pPr>
            <w:r>
              <w:rPr>
                <w:rFonts w:ascii="Times New Roman" w:hAnsi="Times New Roman" w:cs="Times New Roman"/>
              </w:rPr>
              <w:t>3587.80</w:t>
            </w:r>
          </w:p>
        </w:tc>
        <w:tc>
          <w:tcPr>
            <w:tcW w:w="2551" w:type="dxa"/>
            <w:vAlign w:val="center"/>
          </w:tcPr>
          <w:p>
            <w:pPr>
              <w:pStyle w:val="19"/>
              <w:rPr>
                <w:rFonts w:ascii="Times New Roman" w:hAnsi="Times New Roman" w:cs="Times New Roman"/>
              </w:rPr>
            </w:pPr>
            <w:r>
              <w:rPr>
                <w:rFonts w:ascii="Times New Roman" w:hAnsi="Times New Roman" w:cs="Times New Roman"/>
              </w:rPr>
              <w:t>779.32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1191" w:type="dxa"/>
            <w:vAlign w:val="center"/>
          </w:tcPr>
          <w:p>
            <w:pPr>
              <w:pStyle w:val="29"/>
              <w:rPr>
                <w:rFonts w:ascii="Times New Roman" w:hAnsi="Times New Roman" w:cs="Times New Roman"/>
              </w:rPr>
            </w:pPr>
            <w:r>
              <w:rPr>
                <w:rFonts w:ascii="Times New Roman" w:hAnsi="Times New Roman" w:cs="Times New Roman"/>
              </w:rPr>
              <w:t>301</w:t>
            </w:r>
          </w:p>
        </w:tc>
        <w:tc>
          <w:tcPr>
            <w:tcW w:w="4535" w:type="dxa"/>
            <w:vAlign w:val="center"/>
          </w:tcPr>
          <w:p>
            <w:pPr>
              <w:pStyle w:val="29"/>
              <w:rPr>
                <w:rFonts w:ascii="Times New Roman" w:hAnsi="Times New Roman" w:cs="Times New Roman"/>
              </w:rPr>
            </w:pPr>
            <w:r>
              <w:rPr>
                <w:rFonts w:ascii="Times New Roman" w:hAnsi="Times New Roman" w:cs="Times New Roman"/>
              </w:rPr>
              <w:t>工资福利支出</w:t>
            </w:r>
          </w:p>
        </w:tc>
        <w:tc>
          <w:tcPr>
            <w:tcW w:w="2551" w:type="dxa"/>
            <w:vAlign w:val="center"/>
          </w:tcPr>
          <w:p>
            <w:pPr>
              <w:pStyle w:val="37"/>
              <w:rPr>
                <w:rFonts w:ascii="Times New Roman" w:hAnsi="Times New Roman" w:cs="Times New Roman"/>
              </w:rPr>
            </w:pPr>
            <w:r>
              <w:rPr>
                <w:rFonts w:ascii="Times New Roman" w:hAnsi="Times New Roman" w:cs="Times New Roman"/>
              </w:rPr>
              <w:t>2968.01</w:t>
            </w:r>
          </w:p>
        </w:tc>
        <w:tc>
          <w:tcPr>
            <w:tcW w:w="2551" w:type="dxa"/>
            <w:vAlign w:val="center"/>
          </w:tcPr>
          <w:p>
            <w:pPr>
              <w:pStyle w:val="37"/>
              <w:rPr>
                <w:rFonts w:ascii="Times New Roman" w:hAnsi="Times New Roman" w:cs="Times New Roman"/>
              </w:rPr>
            </w:pPr>
            <w:r>
              <w:rPr>
                <w:rFonts w:ascii="Times New Roman" w:hAnsi="Times New Roman" w:cs="Times New Roman"/>
              </w:rPr>
              <w:t>2968.01</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1191" w:type="dxa"/>
            <w:vAlign w:val="center"/>
          </w:tcPr>
          <w:p>
            <w:pPr>
              <w:pStyle w:val="29"/>
              <w:rPr>
                <w:rFonts w:ascii="Times New Roman" w:hAnsi="Times New Roman" w:cs="Times New Roman"/>
              </w:rPr>
            </w:pPr>
            <w:r>
              <w:rPr>
                <w:rFonts w:ascii="Times New Roman" w:hAnsi="Times New Roman" w:cs="Times New Roman"/>
              </w:rPr>
              <w:t>30101</w:t>
            </w:r>
          </w:p>
        </w:tc>
        <w:tc>
          <w:tcPr>
            <w:tcW w:w="4535" w:type="dxa"/>
            <w:vAlign w:val="center"/>
          </w:tcPr>
          <w:p>
            <w:pPr>
              <w:pStyle w:val="29"/>
              <w:rPr>
                <w:rFonts w:ascii="Times New Roman" w:hAnsi="Times New Roman" w:cs="Times New Roman"/>
              </w:rPr>
            </w:pPr>
            <w:r>
              <w:rPr>
                <w:rFonts w:ascii="Times New Roman" w:hAnsi="Times New Roman" w:cs="Times New Roman"/>
              </w:rPr>
              <w:t>基本工资</w:t>
            </w:r>
          </w:p>
        </w:tc>
        <w:tc>
          <w:tcPr>
            <w:tcW w:w="2551" w:type="dxa"/>
            <w:vAlign w:val="center"/>
          </w:tcPr>
          <w:p>
            <w:pPr>
              <w:pStyle w:val="37"/>
              <w:rPr>
                <w:rFonts w:ascii="Times New Roman" w:hAnsi="Times New Roman" w:cs="Times New Roman"/>
              </w:rPr>
            </w:pPr>
            <w:r>
              <w:rPr>
                <w:rFonts w:ascii="Times New Roman" w:hAnsi="Times New Roman" w:cs="Times New Roman"/>
              </w:rPr>
              <w:t>802.29</w:t>
            </w:r>
          </w:p>
        </w:tc>
        <w:tc>
          <w:tcPr>
            <w:tcW w:w="2551" w:type="dxa"/>
            <w:vAlign w:val="center"/>
          </w:tcPr>
          <w:p>
            <w:pPr>
              <w:pStyle w:val="37"/>
              <w:rPr>
                <w:rFonts w:ascii="Times New Roman" w:hAnsi="Times New Roman" w:cs="Times New Roman"/>
              </w:rPr>
            </w:pPr>
            <w:r>
              <w:rPr>
                <w:rFonts w:ascii="Times New Roman" w:hAnsi="Times New Roman" w:cs="Times New Roman"/>
              </w:rPr>
              <w:t>802.29</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1191" w:type="dxa"/>
            <w:vAlign w:val="center"/>
          </w:tcPr>
          <w:p>
            <w:pPr>
              <w:pStyle w:val="29"/>
              <w:rPr>
                <w:rFonts w:ascii="Times New Roman" w:hAnsi="Times New Roman" w:cs="Times New Roman"/>
              </w:rPr>
            </w:pPr>
            <w:r>
              <w:rPr>
                <w:rFonts w:ascii="Times New Roman" w:hAnsi="Times New Roman" w:cs="Times New Roman"/>
              </w:rPr>
              <w:t>30102</w:t>
            </w:r>
          </w:p>
        </w:tc>
        <w:tc>
          <w:tcPr>
            <w:tcW w:w="4535" w:type="dxa"/>
            <w:vAlign w:val="center"/>
          </w:tcPr>
          <w:p>
            <w:pPr>
              <w:pStyle w:val="29"/>
              <w:rPr>
                <w:rFonts w:ascii="Times New Roman" w:hAnsi="Times New Roman" w:cs="Times New Roman"/>
              </w:rPr>
            </w:pPr>
            <w:r>
              <w:rPr>
                <w:rFonts w:ascii="Times New Roman" w:hAnsi="Times New Roman" w:cs="Times New Roman"/>
              </w:rPr>
              <w:t>津贴补贴</w:t>
            </w:r>
          </w:p>
        </w:tc>
        <w:tc>
          <w:tcPr>
            <w:tcW w:w="2551" w:type="dxa"/>
            <w:vAlign w:val="center"/>
          </w:tcPr>
          <w:p>
            <w:pPr>
              <w:pStyle w:val="37"/>
              <w:rPr>
                <w:rFonts w:ascii="Times New Roman" w:hAnsi="Times New Roman" w:cs="Times New Roman"/>
              </w:rPr>
            </w:pPr>
            <w:r>
              <w:rPr>
                <w:rFonts w:ascii="Times New Roman" w:hAnsi="Times New Roman" w:cs="Times New Roman"/>
              </w:rPr>
              <w:t>1225.85</w:t>
            </w:r>
          </w:p>
        </w:tc>
        <w:tc>
          <w:tcPr>
            <w:tcW w:w="2551" w:type="dxa"/>
            <w:vAlign w:val="center"/>
          </w:tcPr>
          <w:p>
            <w:pPr>
              <w:pStyle w:val="37"/>
              <w:rPr>
                <w:rFonts w:ascii="Times New Roman" w:hAnsi="Times New Roman" w:cs="Times New Roman"/>
              </w:rPr>
            </w:pPr>
            <w:r>
              <w:rPr>
                <w:rFonts w:ascii="Times New Roman" w:hAnsi="Times New Roman" w:cs="Times New Roman"/>
              </w:rPr>
              <w:t>1225.85</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1191" w:type="dxa"/>
            <w:vAlign w:val="center"/>
          </w:tcPr>
          <w:p>
            <w:pPr>
              <w:pStyle w:val="29"/>
              <w:rPr>
                <w:rFonts w:ascii="Times New Roman" w:hAnsi="Times New Roman" w:cs="Times New Roman"/>
              </w:rPr>
            </w:pPr>
            <w:r>
              <w:rPr>
                <w:rFonts w:ascii="Times New Roman" w:hAnsi="Times New Roman" w:cs="Times New Roman"/>
              </w:rPr>
              <w:t>30103</w:t>
            </w:r>
          </w:p>
        </w:tc>
        <w:tc>
          <w:tcPr>
            <w:tcW w:w="4535" w:type="dxa"/>
            <w:vAlign w:val="center"/>
          </w:tcPr>
          <w:p>
            <w:pPr>
              <w:pStyle w:val="29"/>
              <w:rPr>
                <w:rFonts w:ascii="Times New Roman" w:hAnsi="Times New Roman" w:cs="Times New Roman"/>
              </w:rPr>
            </w:pPr>
            <w:r>
              <w:rPr>
                <w:rFonts w:ascii="Times New Roman" w:hAnsi="Times New Roman" w:cs="Times New Roman"/>
              </w:rPr>
              <w:t>奖金</w:t>
            </w:r>
          </w:p>
        </w:tc>
        <w:tc>
          <w:tcPr>
            <w:tcW w:w="2551" w:type="dxa"/>
            <w:vAlign w:val="center"/>
          </w:tcPr>
          <w:p>
            <w:pPr>
              <w:pStyle w:val="37"/>
              <w:rPr>
                <w:rFonts w:ascii="Times New Roman" w:hAnsi="Times New Roman" w:cs="Times New Roman"/>
              </w:rPr>
            </w:pPr>
            <w:r>
              <w:rPr>
                <w:rFonts w:ascii="Times New Roman" w:hAnsi="Times New Roman" w:cs="Times New Roman"/>
              </w:rPr>
              <w:t>56.82</w:t>
            </w:r>
          </w:p>
        </w:tc>
        <w:tc>
          <w:tcPr>
            <w:tcW w:w="2551" w:type="dxa"/>
            <w:vAlign w:val="center"/>
          </w:tcPr>
          <w:p>
            <w:pPr>
              <w:pStyle w:val="37"/>
              <w:rPr>
                <w:rFonts w:ascii="Times New Roman" w:hAnsi="Times New Roman" w:cs="Times New Roman"/>
              </w:rPr>
            </w:pPr>
            <w:r>
              <w:rPr>
                <w:rFonts w:ascii="Times New Roman" w:hAnsi="Times New Roman" w:cs="Times New Roman"/>
              </w:rPr>
              <w:t>56.82</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1191" w:type="dxa"/>
            <w:vAlign w:val="center"/>
          </w:tcPr>
          <w:p>
            <w:pPr>
              <w:pStyle w:val="29"/>
              <w:rPr>
                <w:rFonts w:ascii="Times New Roman" w:hAnsi="Times New Roman" w:cs="Times New Roman"/>
              </w:rPr>
            </w:pPr>
            <w:r>
              <w:rPr>
                <w:rFonts w:ascii="Times New Roman" w:hAnsi="Times New Roman" w:cs="Times New Roman"/>
              </w:rPr>
              <w:t>30108</w:t>
            </w:r>
          </w:p>
        </w:tc>
        <w:tc>
          <w:tcPr>
            <w:tcW w:w="4535" w:type="dxa"/>
            <w:vAlign w:val="center"/>
          </w:tcPr>
          <w:p>
            <w:pPr>
              <w:pStyle w:val="29"/>
              <w:rPr>
                <w:rFonts w:ascii="Times New Roman" w:hAnsi="Times New Roman" w:cs="Times New Roman"/>
              </w:rPr>
            </w:pPr>
            <w:r>
              <w:rPr>
                <w:rFonts w:ascii="Times New Roman" w:hAnsi="Times New Roman" w:cs="Times New Roman"/>
              </w:rPr>
              <w:t>机关事业单位基本养老保险缴费</w:t>
            </w:r>
          </w:p>
        </w:tc>
        <w:tc>
          <w:tcPr>
            <w:tcW w:w="2551" w:type="dxa"/>
            <w:vAlign w:val="center"/>
          </w:tcPr>
          <w:p>
            <w:pPr>
              <w:pStyle w:val="37"/>
              <w:rPr>
                <w:rFonts w:ascii="Times New Roman" w:hAnsi="Times New Roman" w:cs="Times New Roman"/>
              </w:rPr>
            </w:pPr>
            <w:r>
              <w:rPr>
                <w:rFonts w:ascii="Times New Roman" w:hAnsi="Times New Roman" w:cs="Times New Roman"/>
              </w:rPr>
              <w:t>259.11</w:t>
            </w:r>
          </w:p>
        </w:tc>
        <w:tc>
          <w:tcPr>
            <w:tcW w:w="2551" w:type="dxa"/>
            <w:vAlign w:val="center"/>
          </w:tcPr>
          <w:p>
            <w:pPr>
              <w:pStyle w:val="37"/>
              <w:rPr>
                <w:rFonts w:ascii="Times New Roman" w:hAnsi="Times New Roman" w:cs="Times New Roman"/>
              </w:rPr>
            </w:pPr>
            <w:r>
              <w:rPr>
                <w:rFonts w:ascii="Times New Roman" w:hAnsi="Times New Roman" w:cs="Times New Roman"/>
              </w:rPr>
              <w:t>259.11</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7</w:t>
            </w:r>
          </w:p>
        </w:tc>
        <w:tc>
          <w:tcPr>
            <w:tcW w:w="1191" w:type="dxa"/>
            <w:vAlign w:val="center"/>
          </w:tcPr>
          <w:p>
            <w:pPr>
              <w:pStyle w:val="29"/>
              <w:rPr>
                <w:rFonts w:ascii="Times New Roman" w:hAnsi="Times New Roman" w:cs="Times New Roman"/>
              </w:rPr>
            </w:pPr>
            <w:r>
              <w:rPr>
                <w:rFonts w:ascii="Times New Roman" w:hAnsi="Times New Roman" w:cs="Times New Roman"/>
              </w:rPr>
              <w:t>30109</w:t>
            </w:r>
          </w:p>
        </w:tc>
        <w:tc>
          <w:tcPr>
            <w:tcW w:w="4535" w:type="dxa"/>
            <w:vAlign w:val="center"/>
          </w:tcPr>
          <w:p>
            <w:pPr>
              <w:pStyle w:val="29"/>
              <w:rPr>
                <w:rFonts w:ascii="Times New Roman" w:hAnsi="Times New Roman" w:cs="Times New Roman"/>
              </w:rPr>
            </w:pPr>
            <w:r>
              <w:rPr>
                <w:rFonts w:ascii="Times New Roman" w:hAnsi="Times New Roman" w:cs="Times New Roman"/>
              </w:rPr>
              <w:t>职业年金缴费</w:t>
            </w:r>
          </w:p>
        </w:tc>
        <w:tc>
          <w:tcPr>
            <w:tcW w:w="2551" w:type="dxa"/>
            <w:vAlign w:val="center"/>
          </w:tcPr>
          <w:p>
            <w:pPr>
              <w:pStyle w:val="37"/>
              <w:rPr>
                <w:rFonts w:ascii="Times New Roman" w:hAnsi="Times New Roman" w:cs="Times New Roman"/>
              </w:rPr>
            </w:pPr>
            <w:r>
              <w:rPr>
                <w:rFonts w:ascii="Times New Roman" w:hAnsi="Times New Roman" w:cs="Times New Roman"/>
              </w:rPr>
              <w:t>129.55</w:t>
            </w:r>
          </w:p>
        </w:tc>
        <w:tc>
          <w:tcPr>
            <w:tcW w:w="2551" w:type="dxa"/>
            <w:vAlign w:val="center"/>
          </w:tcPr>
          <w:p>
            <w:pPr>
              <w:pStyle w:val="37"/>
              <w:rPr>
                <w:rFonts w:ascii="Times New Roman" w:hAnsi="Times New Roman" w:cs="Times New Roman"/>
              </w:rPr>
            </w:pPr>
            <w:r>
              <w:rPr>
                <w:rFonts w:ascii="Times New Roman" w:hAnsi="Times New Roman" w:cs="Times New Roman"/>
              </w:rPr>
              <w:t>129.55</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8</w:t>
            </w:r>
          </w:p>
        </w:tc>
        <w:tc>
          <w:tcPr>
            <w:tcW w:w="1191" w:type="dxa"/>
            <w:vAlign w:val="center"/>
          </w:tcPr>
          <w:p>
            <w:pPr>
              <w:pStyle w:val="29"/>
              <w:rPr>
                <w:rFonts w:ascii="Times New Roman" w:hAnsi="Times New Roman" w:cs="Times New Roman"/>
              </w:rPr>
            </w:pPr>
            <w:r>
              <w:rPr>
                <w:rFonts w:ascii="Times New Roman" w:hAnsi="Times New Roman" w:cs="Times New Roman"/>
              </w:rPr>
              <w:t>30110</w:t>
            </w:r>
          </w:p>
        </w:tc>
        <w:tc>
          <w:tcPr>
            <w:tcW w:w="4535" w:type="dxa"/>
            <w:vAlign w:val="center"/>
          </w:tcPr>
          <w:p>
            <w:pPr>
              <w:pStyle w:val="29"/>
              <w:rPr>
                <w:rFonts w:ascii="Times New Roman" w:hAnsi="Times New Roman" w:cs="Times New Roman"/>
              </w:rPr>
            </w:pPr>
            <w:r>
              <w:rPr>
                <w:rFonts w:ascii="Times New Roman" w:hAnsi="Times New Roman" w:cs="Times New Roman"/>
              </w:rPr>
              <w:t>职工基本医疗保险缴费</w:t>
            </w:r>
          </w:p>
        </w:tc>
        <w:tc>
          <w:tcPr>
            <w:tcW w:w="2551" w:type="dxa"/>
            <w:vAlign w:val="center"/>
          </w:tcPr>
          <w:p>
            <w:pPr>
              <w:pStyle w:val="37"/>
              <w:rPr>
                <w:rFonts w:ascii="Times New Roman" w:hAnsi="Times New Roman" w:cs="Times New Roman"/>
              </w:rPr>
            </w:pPr>
            <w:r>
              <w:rPr>
                <w:rFonts w:ascii="Times New Roman" w:hAnsi="Times New Roman" w:cs="Times New Roman"/>
              </w:rPr>
              <w:t>96.55</w:t>
            </w:r>
          </w:p>
        </w:tc>
        <w:tc>
          <w:tcPr>
            <w:tcW w:w="2551" w:type="dxa"/>
            <w:vAlign w:val="center"/>
          </w:tcPr>
          <w:p>
            <w:pPr>
              <w:pStyle w:val="37"/>
              <w:rPr>
                <w:rFonts w:ascii="Times New Roman" w:hAnsi="Times New Roman" w:cs="Times New Roman"/>
              </w:rPr>
            </w:pPr>
            <w:r>
              <w:rPr>
                <w:rFonts w:ascii="Times New Roman" w:hAnsi="Times New Roman" w:cs="Times New Roman"/>
              </w:rPr>
              <w:t>96.55</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9</w:t>
            </w:r>
          </w:p>
        </w:tc>
        <w:tc>
          <w:tcPr>
            <w:tcW w:w="1191" w:type="dxa"/>
            <w:vAlign w:val="center"/>
          </w:tcPr>
          <w:p>
            <w:pPr>
              <w:pStyle w:val="29"/>
              <w:rPr>
                <w:rFonts w:ascii="Times New Roman" w:hAnsi="Times New Roman" w:cs="Times New Roman"/>
              </w:rPr>
            </w:pPr>
            <w:r>
              <w:rPr>
                <w:rFonts w:ascii="Times New Roman" w:hAnsi="Times New Roman" w:cs="Times New Roman"/>
              </w:rPr>
              <w:t>30111</w:t>
            </w:r>
          </w:p>
        </w:tc>
        <w:tc>
          <w:tcPr>
            <w:tcW w:w="4535" w:type="dxa"/>
            <w:vAlign w:val="center"/>
          </w:tcPr>
          <w:p>
            <w:pPr>
              <w:pStyle w:val="29"/>
              <w:rPr>
                <w:rFonts w:ascii="Times New Roman" w:hAnsi="Times New Roman" w:cs="Times New Roman"/>
              </w:rPr>
            </w:pPr>
            <w:r>
              <w:rPr>
                <w:rFonts w:ascii="Times New Roman" w:hAnsi="Times New Roman" w:cs="Times New Roman"/>
              </w:rPr>
              <w:t>公务员医疗补助缴费</w:t>
            </w:r>
          </w:p>
        </w:tc>
        <w:tc>
          <w:tcPr>
            <w:tcW w:w="2551" w:type="dxa"/>
            <w:vAlign w:val="center"/>
          </w:tcPr>
          <w:p>
            <w:pPr>
              <w:pStyle w:val="37"/>
              <w:rPr>
                <w:rFonts w:ascii="Times New Roman" w:hAnsi="Times New Roman" w:cs="Times New Roman"/>
              </w:rPr>
            </w:pPr>
            <w:r>
              <w:rPr>
                <w:rFonts w:ascii="Times New Roman" w:hAnsi="Times New Roman" w:cs="Times New Roman"/>
              </w:rPr>
              <w:t>123.78</w:t>
            </w:r>
          </w:p>
        </w:tc>
        <w:tc>
          <w:tcPr>
            <w:tcW w:w="2551" w:type="dxa"/>
            <w:vAlign w:val="center"/>
          </w:tcPr>
          <w:p>
            <w:pPr>
              <w:pStyle w:val="37"/>
              <w:rPr>
                <w:rFonts w:ascii="Times New Roman" w:hAnsi="Times New Roman" w:cs="Times New Roman"/>
              </w:rPr>
            </w:pPr>
            <w:r>
              <w:rPr>
                <w:rFonts w:ascii="Times New Roman" w:hAnsi="Times New Roman" w:cs="Times New Roman"/>
              </w:rPr>
              <w:t>123.78</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10</w:t>
            </w:r>
          </w:p>
        </w:tc>
        <w:tc>
          <w:tcPr>
            <w:tcW w:w="1191" w:type="dxa"/>
            <w:vAlign w:val="center"/>
          </w:tcPr>
          <w:p>
            <w:pPr>
              <w:pStyle w:val="29"/>
              <w:rPr>
                <w:rFonts w:ascii="Times New Roman" w:hAnsi="Times New Roman" w:cs="Times New Roman"/>
              </w:rPr>
            </w:pPr>
            <w:r>
              <w:rPr>
                <w:rFonts w:ascii="Times New Roman" w:hAnsi="Times New Roman" w:cs="Times New Roman"/>
              </w:rPr>
              <w:t>30112</w:t>
            </w:r>
          </w:p>
        </w:tc>
        <w:tc>
          <w:tcPr>
            <w:tcW w:w="4535" w:type="dxa"/>
            <w:vAlign w:val="center"/>
          </w:tcPr>
          <w:p>
            <w:pPr>
              <w:pStyle w:val="29"/>
              <w:rPr>
                <w:rFonts w:ascii="Times New Roman" w:hAnsi="Times New Roman" w:cs="Times New Roman"/>
              </w:rPr>
            </w:pPr>
            <w:r>
              <w:rPr>
                <w:rFonts w:ascii="Times New Roman" w:hAnsi="Times New Roman" w:cs="Times New Roman"/>
              </w:rPr>
              <w:t>其他社会保障缴费</w:t>
            </w:r>
          </w:p>
        </w:tc>
        <w:tc>
          <w:tcPr>
            <w:tcW w:w="2551" w:type="dxa"/>
            <w:vAlign w:val="center"/>
          </w:tcPr>
          <w:p>
            <w:pPr>
              <w:pStyle w:val="37"/>
              <w:rPr>
                <w:rFonts w:ascii="Times New Roman" w:hAnsi="Times New Roman" w:cs="Times New Roman"/>
              </w:rPr>
            </w:pPr>
            <w:r>
              <w:rPr>
                <w:rFonts w:ascii="Times New Roman" w:hAnsi="Times New Roman" w:cs="Times New Roman"/>
              </w:rPr>
              <w:t>6.12</w:t>
            </w:r>
          </w:p>
        </w:tc>
        <w:tc>
          <w:tcPr>
            <w:tcW w:w="2551" w:type="dxa"/>
            <w:vAlign w:val="center"/>
          </w:tcPr>
          <w:p>
            <w:pPr>
              <w:pStyle w:val="37"/>
              <w:rPr>
                <w:rFonts w:ascii="Times New Roman" w:hAnsi="Times New Roman" w:cs="Times New Roman"/>
              </w:rPr>
            </w:pPr>
            <w:r>
              <w:rPr>
                <w:rFonts w:ascii="Times New Roman" w:hAnsi="Times New Roman" w:cs="Times New Roman"/>
              </w:rPr>
              <w:t>6.12</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11</w:t>
            </w:r>
          </w:p>
        </w:tc>
        <w:tc>
          <w:tcPr>
            <w:tcW w:w="1191" w:type="dxa"/>
            <w:vAlign w:val="center"/>
          </w:tcPr>
          <w:p>
            <w:pPr>
              <w:pStyle w:val="29"/>
              <w:rPr>
                <w:rFonts w:ascii="Times New Roman" w:hAnsi="Times New Roman" w:cs="Times New Roman"/>
              </w:rPr>
            </w:pPr>
            <w:r>
              <w:rPr>
                <w:rFonts w:ascii="Times New Roman" w:hAnsi="Times New Roman" w:cs="Times New Roman"/>
              </w:rPr>
              <w:t>30113</w:t>
            </w:r>
          </w:p>
        </w:tc>
        <w:tc>
          <w:tcPr>
            <w:tcW w:w="4535" w:type="dxa"/>
            <w:vAlign w:val="center"/>
          </w:tcPr>
          <w:p>
            <w:pPr>
              <w:pStyle w:val="29"/>
              <w:rPr>
                <w:rFonts w:ascii="Times New Roman" w:hAnsi="Times New Roman" w:cs="Times New Roman"/>
              </w:rPr>
            </w:pPr>
            <w:r>
              <w:rPr>
                <w:rFonts w:ascii="Times New Roman" w:hAnsi="Times New Roman" w:cs="Times New Roman"/>
              </w:rPr>
              <w:t>住房公积金</w:t>
            </w:r>
          </w:p>
        </w:tc>
        <w:tc>
          <w:tcPr>
            <w:tcW w:w="2551" w:type="dxa"/>
            <w:vAlign w:val="center"/>
          </w:tcPr>
          <w:p>
            <w:pPr>
              <w:pStyle w:val="37"/>
              <w:rPr>
                <w:rFonts w:ascii="Times New Roman" w:hAnsi="Times New Roman" w:cs="Times New Roman"/>
              </w:rPr>
            </w:pPr>
            <w:r>
              <w:rPr>
                <w:rFonts w:ascii="Times New Roman" w:hAnsi="Times New Roman" w:cs="Times New Roman"/>
              </w:rPr>
              <w:t>183.34</w:t>
            </w:r>
          </w:p>
        </w:tc>
        <w:tc>
          <w:tcPr>
            <w:tcW w:w="2551" w:type="dxa"/>
            <w:vAlign w:val="center"/>
          </w:tcPr>
          <w:p>
            <w:pPr>
              <w:pStyle w:val="37"/>
              <w:rPr>
                <w:rFonts w:ascii="Times New Roman" w:hAnsi="Times New Roman" w:cs="Times New Roman"/>
              </w:rPr>
            </w:pPr>
            <w:r>
              <w:rPr>
                <w:rFonts w:ascii="Times New Roman" w:hAnsi="Times New Roman" w:cs="Times New Roman"/>
              </w:rPr>
              <w:t>183.34</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12</w:t>
            </w:r>
          </w:p>
        </w:tc>
        <w:tc>
          <w:tcPr>
            <w:tcW w:w="1191" w:type="dxa"/>
            <w:vAlign w:val="center"/>
          </w:tcPr>
          <w:p>
            <w:pPr>
              <w:pStyle w:val="29"/>
              <w:rPr>
                <w:rFonts w:ascii="Times New Roman" w:hAnsi="Times New Roman" w:cs="Times New Roman"/>
              </w:rPr>
            </w:pPr>
            <w:r>
              <w:rPr>
                <w:rFonts w:ascii="Times New Roman" w:hAnsi="Times New Roman" w:cs="Times New Roman"/>
              </w:rPr>
              <w:t>30199</w:t>
            </w:r>
          </w:p>
        </w:tc>
        <w:tc>
          <w:tcPr>
            <w:tcW w:w="4535" w:type="dxa"/>
            <w:vAlign w:val="center"/>
          </w:tcPr>
          <w:p>
            <w:pPr>
              <w:pStyle w:val="29"/>
              <w:rPr>
                <w:rFonts w:ascii="Times New Roman" w:hAnsi="Times New Roman" w:cs="Times New Roman"/>
              </w:rPr>
            </w:pPr>
            <w:r>
              <w:rPr>
                <w:rFonts w:ascii="Times New Roman" w:hAnsi="Times New Roman" w:cs="Times New Roman"/>
              </w:rPr>
              <w:t>其他工资福利支出</w:t>
            </w:r>
          </w:p>
        </w:tc>
        <w:tc>
          <w:tcPr>
            <w:tcW w:w="2551" w:type="dxa"/>
            <w:vAlign w:val="center"/>
          </w:tcPr>
          <w:p>
            <w:pPr>
              <w:pStyle w:val="37"/>
              <w:rPr>
                <w:rFonts w:ascii="Times New Roman" w:hAnsi="Times New Roman" w:cs="Times New Roman"/>
              </w:rPr>
            </w:pPr>
            <w:r>
              <w:rPr>
                <w:rFonts w:ascii="Times New Roman" w:hAnsi="Times New Roman" w:cs="Times New Roman"/>
              </w:rPr>
              <w:t>84.60</w:t>
            </w:r>
          </w:p>
        </w:tc>
        <w:tc>
          <w:tcPr>
            <w:tcW w:w="2551" w:type="dxa"/>
            <w:vAlign w:val="center"/>
          </w:tcPr>
          <w:p>
            <w:pPr>
              <w:pStyle w:val="37"/>
              <w:rPr>
                <w:rFonts w:ascii="Times New Roman" w:hAnsi="Times New Roman" w:cs="Times New Roman"/>
              </w:rPr>
            </w:pPr>
            <w:r>
              <w:rPr>
                <w:rFonts w:ascii="Times New Roman" w:hAnsi="Times New Roman" w:cs="Times New Roman"/>
              </w:rPr>
              <w:t>84.60</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13</w:t>
            </w:r>
          </w:p>
        </w:tc>
        <w:tc>
          <w:tcPr>
            <w:tcW w:w="1191" w:type="dxa"/>
            <w:vAlign w:val="center"/>
          </w:tcPr>
          <w:p>
            <w:pPr>
              <w:pStyle w:val="29"/>
              <w:rPr>
                <w:rFonts w:ascii="Times New Roman" w:hAnsi="Times New Roman" w:cs="Times New Roman"/>
              </w:rPr>
            </w:pPr>
            <w:r>
              <w:rPr>
                <w:rFonts w:ascii="Times New Roman" w:hAnsi="Times New Roman" w:cs="Times New Roman"/>
              </w:rPr>
              <w:t>302</w:t>
            </w:r>
          </w:p>
        </w:tc>
        <w:tc>
          <w:tcPr>
            <w:tcW w:w="4535" w:type="dxa"/>
            <w:vAlign w:val="center"/>
          </w:tcPr>
          <w:p>
            <w:pPr>
              <w:pStyle w:val="29"/>
              <w:rPr>
                <w:rFonts w:ascii="Times New Roman" w:hAnsi="Times New Roman" w:cs="Times New Roman"/>
              </w:rPr>
            </w:pPr>
            <w:r>
              <w:rPr>
                <w:rFonts w:ascii="Times New Roman" w:hAnsi="Times New Roman" w:cs="Times New Roman"/>
              </w:rPr>
              <w:t>商品和服务支出</w:t>
            </w:r>
          </w:p>
        </w:tc>
        <w:tc>
          <w:tcPr>
            <w:tcW w:w="2551" w:type="dxa"/>
            <w:vAlign w:val="center"/>
          </w:tcPr>
          <w:p>
            <w:pPr>
              <w:pStyle w:val="37"/>
              <w:rPr>
                <w:rFonts w:ascii="Times New Roman" w:hAnsi="Times New Roman" w:cs="Times New Roman"/>
              </w:rPr>
            </w:pPr>
            <w:r>
              <w:rPr>
                <w:rFonts w:ascii="Times New Roman" w:hAnsi="Times New Roman" w:cs="Times New Roman"/>
              </w:rPr>
              <w:t>761.98</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761.98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14</w:t>
            </w:r>
          </w:p>
        </w:tc>
        <w:tc>
          <w:tcPr>
            <w:tcW w:w="1191" w:type="dxa"/>
            <w:vAlign w:val="center"/>
          </w:tcPr>
          <w:p>
            <w:pPr>
              <w:pStyle w:val="29"/>
              <w:rPr>
                <w:rFonts w:ascii="Times New Roman" w:hAnsi="Times New Roman" w:cs="Times New Roman"/>
              </w:rPr>
            </w:pPr>
            <w:r>
              <w:rPr>
                <w:rFonts w:ascii="Times New Roman" w:hAnsi="Times New Roman" w:cs="Times New Roman"/>
              </w:rPr>
              <w:t>30201</w:t>
            </w:r>
          </w:p>
        </w:tc>
        <w:tc>
          <w:tcPr>
            <w:tcW w:w="4535" w:type="dxa"/>
            <w:vAlign w:val="center"/>
          </w:tcPr>
          <w:p>
            <w:pPr>
              <w:pStyle w:val="29"/>
              <w:rPr>
                <w:rFonts w:ascii="Times New Roman" w:hAnsi="Times New Roman" w:cs="Times New Roman"/>
              </w:rPr>
            </w:pPr>
            <w:r>
              <w:rPr>
                <w:rFonts w:ascii="Times New Roman" w:hAnsi="Times New Roman" w:cs="Times New Roman"/>
              </w:rPr>
              <w:t>办公费</w:t>
            </w:r>
          </w:p>
        </w:tc>
        <w:tc>
          <w:tcPr>
            <w:tcW w:w="2551" w:type="dxa"/>
            <w:vAlign w:val="center"/>
          </w:tcPr>
          <w:p>
            <w:pPr>
              <w:pStyle w:val="37"/>
              <w:rPr>
                <w:rFonts w:ascii="Times New Roman" w:hAnsi="Times New Roman" w:cs="Times New Roman"/>
              </w:rPr>
            </w:pPr>
            <w:r>
              <w:rPr>
                <w:rFonts w:ascii="Times New Roman" w:hAnsi="Times New Roman" w:cs="Times New Roman"/>
              </w:rPr>
              <w:t>20.11</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20.11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15</w:t>
            </w:r>
          </w:p>
        </w:tc>
        <w:tc>
          <w:tcPr>
            <w:tcW w:w="1191" w:type="dxa"/>
            <w:vAlign w:val="center"/>
          </w:tcPr>
          <w:p>
            <w:pPr>
              <w:pStyle w:val="29"/>
              <w:rPr>
                <w:rFonts w:ascii="Times New Roman" w:hAnsi="Times New Roman" w:cs="Times New Roman"/>
              </w:rPr>
            </w:pPr>
            <w:r>
              <w:rPr>
                <w:rFonts w:ascii="Times New Roman" w:hAnsi="Times New Roman" w:cs="Times New Roman"/>
              </w:rPr>
              <w:t>30205</w:t>
            </w:r>
          </w:p>
        </w:tc>
        <w:tc>
          <w:tcPr>
            <w:tcW w:w="4535" w:type="dxa"/>
            <w:vAlign w:val="center"/>
          </w:tcPr>
          <w:p>
            <w:pPr>
              <w:pStyle w:val="29"/>
              <w:rPr>
                <w:rFonts w:ascii="Times New Roman" w:hAnsi="Times New Roman" w:cs="Times New Roman"/>
              </w:rPr>
            </w:pPr>
            <w:r>
              <w:rPr>
                <w:rFonts w:ascii="Times New Roman" w:hAnsi="Times New Roman" w:cs="Times New Roman"/>
              </w:rPr>
              <w:t>水费</w:t>
            </w:r>
          </w:p>
        </w:tc>
        <w:tc>
          <w:tcPr>
            <w:tcW w:w="2551" w:type="dxa"/>
            <w:vAlign w:val="center"/>
          </w:tcPr>
          <w:p>
            <w:pPr>
              <w:pStyle w:val="37"/>
              <w:rPr>
                <w:rFonts w:ascii="Times New Roman" w:hAnsi="Times New Roman" w:cs="Times New Roman"/>
              </w:rPr>
            </w:pPr>
            <w:r>
              <w:rPr>
                <w:rFonts w:ascii="Times New Roman" w:hAnsi="Times New Roman" w:cs="Times New Roman"/>
              </w:rPr>
              <w:t>5.83</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5.83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16</w:t>
            </w:r>
          </w:p>
        </w:tc>
        <w:tc>
          <w:tcPr>
            <w:tcW w:w="1191" w:type="dxa"/>
            <w:vAlign w:val="center"/>
          </w:tcPr>
          <w:p>
            <w:pPr>
              <w:pStyle w:val="29"/>
              <w:rPr>
                <w:rFonts w:ascii="Times New Roman" w:hAnsi="Times New Roman" w:cs="Times New Roman"/>
              </w:rPr>
            </w:pPr>
            <w:r>
              <w:rPr>
                <w:rFonts w:ascii="Times New Roman" w:hAnsi="Times New Roman" w:cs="Times New Roman"/>
              </w:rPr>
              <w:t>30206</w:t>
            </w:r>
          </w:p>
        </w:tc>
        <w:tc>
          <w:tcPr>
            <w:tcW w:w="4535" w:type="dxa"/>
            <w:vAlign w:val="center"/>
          </w:tcPr>
          <w:p>
            <w:pPr>
              <w:pStyle w:val="29"/>
              <w:rPr>
                <w:rFonts w:ascii="Times New Roman" w:hAnsi="Times New Roman" w:cs="Times New Roman"/>
              </w:rPr>
            </w:pPr>
            <w:r>
              <w:rPr>
                <w:rFonts w:ascii="Times New Roman" w:hAnsi="Times New Roman" w:cs="Times New Roman"/>
              </w:rPr>
              <w:t>电费</w:t>
            </w:r>
          </w:p>
        </w:tc>
        <w:tc>
          <w:tcPr>
            <w:tcW w:w="2551" w:type="dxa"/>
            <w:vAlign w:val="center"/>
          </w:tcPr>
          <w:p>
            <w:pPr>
              <w:pStyle w:val="37"/>
              <w:rPr>
                <w:rFonts w:ascii="Times New Roman" w:hAnsi="Times New Roman" w:cs="Times New Roman"/>
              </w:rPr>
            </w:pPr>
            <w:r>
              <w:rPr>
                <w:rFonts w:ascii="Times New Roman" w:hAnsi="Times New Roman" w:cs="Times New Roman"/>
              </w:rPr>
              <w:t>18.24</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18.24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17</w:t>
            </w:r>
          </w:p>
        </w:tc>
        <w:tc>
          <w:tcPr>
            <w:tcW w:w="1191" w:type="dxa"/>
            <w:vAlign w:val="center"/>
          </w:tcPr>
          <w:p>
            <w:pPr>
              <w:pStyle w:val="29"/>
              <w:rPr>
                <w:rFonts w:ascii="Times New Roman" w:hAnsi="Times New Roman" w:cs="Times New Roman"/>
              </w:rPr>
            </w:pPr>
            <w:r>
              <w:rPr>
                <w:rFonts w:ascii="Times New Roman" w:hAnsi="Times New Roman" w:cs="Times New Roman"/>
              </w:rPr>
              <w:t>30207</w:t>
            </w:r>
          </w:p>
        </w:tc>
        <w:tc>
          <w:tcPr>
            <w:tcW w:w="4535" w:type="dxa"/>
            <w:vAlign w:val="center"/>
          </w:tcPr>
          <w:p>
            <w:pPr>
              <w:pStyle w:val="29"/>
              <w:rPr>
                <w:rFonts w:ascii="Times New Roman" w:hAnsi="Times New Roman" w:cs="Times New Roman"/>
              </w:rPr>
            </w:pPr>
            <w:r>
              <w:rPr>
                <w:rFonts w:ascii="Times New Roman" w:hAnsi="Times New Roman" w:cs="Times New Roman"/>
              </w:rPr>
              <w:t>邮电费</w:t>
            </w:r>
          </w:p>
        </w:tc>
        <w:tc>
          <w:tcPr>
            <w:tcW w:w="2551" w:type="dxa"/>
            <w:vAlign w:val="center"/>
          </w:tcPr>
          <w:p>
            <w:pPr>
              <w:pStyle w:val="37"/>
              <w:rPr>
                <w:rFonts w:ascii="Times New Roman" w:hAnsi="Times New Roman" w:cs="Times New Roman"/>
              </w:rPr>
            </w:pPr>
            <w:r>
              <w:rPr>
                <w:rFonts w:ascii="Times New Roman" w:hAnsi="Times New Roman" w:cs="Times New Roman"/>
              </w:rPr>
              <w:t>89.83</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89.83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18</w:t>
            </w:r>
          </w:p>
        </w:tc>
        <w:tc>
          <w:tcPr>
            <w:tcW w:w="1191" w:type="dxa"/>
            <w:vAlign w:val="center"/>
          </w:tcPr>
          <w:p>
            <w:pPr>
              <w:pStyle w:val="29"/>
              <w:rPr>
                <w:rFonts w:ascii="Times New Roman" w:hAnsi="Times New Roman" w:cs="Times New Roman"/>
              </w:rPr>
            </w:pPr>
            <w:r>
              <w:rPr>
                <w:rFonts w:ascii="Times New Roman" w:hAnsi="Times New Roman" w:cs="Times New Roman"/>
              </w:rPr>
              <w:t>30208</w:t>
            </w:r>
          </w:p>
        </w:tc>
        <w:tc>
          <w:tcPr>
            <w:tcW w:w="4535" w:type="dxa"/>
            <w:vAlign w:val="center"/>
          </w:tcPr>
          <w:p>
            <w:pPr>
              <w:pStyle w:val="29"/>
              <w:rPr>
                <w:rFonts w:ascii="Times New Roman" w:hAnsi="Times New Roman" w:cs="Times New Roman"/>
              </w:rPr>
            </w:pPr>
            <w:r>
              <w:rPr>
                <w:rFonts w:ascii="Times New Roman" w:hAnsi="Times New Roman" w:cs="Times New Roman"/>
              </w:rPr>
              <w:t>取暖费</w:t>
            </w:r>
          </w:p>
        </w:tc>
        <w:tc>
          <w:tcPr>
            <w:tcW w:w="2551" w:type="dxa"/>
            <w:vAlign w:val="center"/>
          </w:tcPr>
          <w:p>
            <w:pPr>
              <w:pStyle w:val="37"/>
              <w:rPr>
                <w:rFonts w:ascii="Times New Roman" w:hAnsi="Times New Roman" w:cs="Times New Roman"/>
              </w:rPr>
            </w:pPr>
            <w:r>
              <w:rPr>
                <w:rFonts w:ascii="Times New Roman" w:hAnsi="Times New Roman" w:cs="Times New Roman"/>
              </w:rPr>
              <w:t>24.04</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24.04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19</w:t>
            </w:r>
          </w:p>
        </w:tc>
        <w:tc>
          <w:tcPr>
            <w:tcW w:w="1191" w:type="dxa"/>
            <w:vAlign w:val="center"/>
          </w:tcPr>
          <w:p>
            <w:pPr>
              <w:pStyle w:val="29"/>
              <w:rPr>
                <w:rFonts w:ascii="Times New Roman" w:hAnsi="Times New Roman" w:cs="Times New Roman"/>
              </w:rPr>
            </w:pPr>
            <w:r>
              <w:rPr>
                <w:rFonts w:ascii="Times New Roman" w:hAnsi="Times New Roman" w:cs="Times New Roman"/>
              </w:rPr>
              <w:t>30209</w:t>
            </w:r>
          </w:p>
        </w:tc>
        <w:tc>
          <w:tcPr>
            <w:tcW w:w="4535" w:type="dxa"/>
            <w:vAlign w:val="center"/>
          </w:tcPr>
          <w:p>
            <w:pPr>
              <w:pStyle w:val="29"/>
              <w:rPr>
                <w:rFonts w:ascii="Times New Roman" w:hAnsi="Times New Roman" w:cs="Times New Roman"/>
              </w:rPr>
            </w:pPr>
            <w:r>
              <w:rPr>
                <w:rFonts w:ascii="Times New Roman" w:hAnsi="Times New Roman" w:cs="Times New Roman"/>
              </w:rPr>
              <w:t>物业管理费</w:t>
            </w:r>
          </w:p>
        </w:tc>
        <w:tc>
          <w:tcPr>
            <w:tcW w:w="2551" w:type="dxa"/>
            <w:vAlign w:val="center"/>
          </w:tcPr>
          <w:p>
            <w:pPr>
              <w:pStyle w:val="37"/>
              <w:rPr>
                <w:rFonts w:ascii="Times New Roman" w:hAnsi="Times New Roman" w:cs="Times New Roman"/>
              </w:rPr>
            </w:pPr>
            <w:r>
              <w:rPr>
                <w:rFonts w:ascii="Times New Roman" w:hAnsi="Times New Roman" w:cs="Times New Roman"/>
              </w:rPr>
              <w:t>23.51</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23.51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20</w:t>
            </w:r>
          </w:p>
        </w:tc>
        <w:tc>
          <w:tcPr>
            <w:tcW w:w="1191" w:type="dxa"/>
            <w:vAlign w:val="center"/>
          </w:tcPr>
          <w:p>
            <w:pPr>
              <w:pStyle w:val="29"/>
              <w:rPr>
                <w:rFonts w:ascii="Times New Roman" w:hAnsi="Times New Roman" w:cs="Times New Roman"/>
              </w:rPr>
            </w:pPr>
            <w:r>
              <w:rPr>
                <w:rFonts w:ascii="Times New Roman" w:hAnsi="Times New Roman" w:cs="Times New Roman"/>
              </w:rPr>
              <w:t>30211</w:t>
            </w:r>
          </w:p>
        </w:tc>
        <w:tc>
          <w:tcPr>
            <w:tcW w:w="4535" w:type="dxa"/>
            <w:vAlign w:val="center"/>
          </w:tcPr>
          <w:p>
            <w:pPr>
              <w:pStyle w:val="29"/>
              <w:rPr>
                <w:rFonts w:ascii="Times New Roman" w:hAnsi="Times New Roman" w:cs="Times New Roman"/>
              </w:rPr>
            </w:pPr>
            <w:r>
              <w:rPr>
                <w:rFonts w:ascii="Times New Roman" w:hAnsi="Times New Roman" w:cs="Times New Roman"/>
              </w:rPr>
              <w:t>差旅费</w:t>
            </w:r>
          </w:p>
        </w:tc>
        <w:tc>
          <w:tcPr>
            <w:tcW w:w="2551" w:type="dxa"/>
            <w:vAlign w:val="center"/>
          </w:tcPr>
          <w:p>
            <w:pPr>
              <w:pStyle w:val="37"/>
              <w:rPr>
                <w:rFonts w:ascii="Times New Roman" w:hAnsi="Times New Roman" w:cs="Times New Roman"/>
              </w:rPr>
            </w:pPr>
            <w:r>
              <w:rPr>
                <w:rFonts w:ascii="Times New Roman" w:hAnsi="Times New Roman" w:cs="Times New Roman"/>
              </w:rPr>
              <w:t>158.86</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158.86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21</w:t>
            </w:r>
          </w:p>
        </w:tc>
        <w:tc>
          <w:tcPr>
            <w:tcW w:w="1191" w:type="dxa"/>
            <w:vAlign w:val="center"/>
          </w:tcPr>
          <w:p>
            <w:pPr>
              <w:pStyle w:val="29"/>
              <w:rPr>
                <w:rFonts w:ascii="Times New Roman" w:hAnsi="Times New Roman" w:cs="Times New Roman"/>
              </w:rPr>
            </w:pPr>
            <w:r>
              <w:rPr>
                <w:rFonts w:ascii="Times New Roman" w:hAnsi="Times New Roman" w:cs="Times New Roman"/>
              </w:rPr>
              <w:t>30212</w:t>
            </w:r>
          </w:p>
        </w:tc>
        <w:tc>
          <w:tcPr>
            <w:tcW w:w="4535" w:type="dxa"/>
            <w:vAlign w:val="center"/>
          </w:tcPr>
          <w:p>
            <w:pPr>
              <w:pStyle w:val="29"/>
              <w:rPr>
                <w:rFonts w:ascii="Times New Roman" w:hAnsi="Times New Roman" w:cs="Times New Roman"/>
              </w:rPr>
            </w:pPr>
            <w:r>
              <w:rPr>
                <w:rFonts w:ascii="Times New Roman" w:hAnsi="Times New Roman" w:cs="Times New Roman"/>
              </w:rPr>
              <w:t>因公出国（境）费用</w:t>
            </w:r>
          </w:p>
        </w:tc>
        <w:tc>
          <w:tcPr>
            <w:tcW w:w="2551" w:type="dxa"/>
            <w:vAlign w:val="center"/>
          </w:tcPr>
          <w:p>
            <w:pPr>
              <w:pStyle w:val="37"/>
              <w:rPr>
                <w:rFonts w:ascii="Times New Roman" w:hAnsi="Times New Roman" w:cs="Times New Roman"/>
              </w:rPr>
            </w:pPr>
            <w:r>
              <w:rPr>
                <w:rFonts w:ascii="Times New Roman" w:hAnsi="Times New Roman" w:cs="Times New Roman"/>
              </w:rPr>
              <w:t>9.58</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9.58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22</w:t>
            </w:r>
          </w:p>
        </w:tc>
        <w:tc>
          <w:tcPr>
            <w:tcW w:w="1191" w:type="dxa"/>
            <w:vAlign w:val="center"/>
          </w:tcPr>
          <w:p>
            <w:pPr>
              <w:pStyle w:val="29"/>
              <w:rPr>
                <w:rFonts w:ascii="Times New Roman" w:hAnsi="Times New Roman" w:cs="Times New Roman"/>
              </w:rPr>
            </w:pPr>
            <w:r>
              <w:rPr>
                <w:rFonts w:ascii="Times New Roman" w:hAnsi="Times New Roman" w:cs="Times New Roman"/>
              </w:rPr>
              <w:t>3021202</w:t>
            </w:r>
          </w:p>
        </w:tc>
        <w:tc>
          <w:tcPr>
            <w:tcW w:w="4535" w:type="dxa"/>
            <w:vAlign w:val="center"/>
          </w:tcPr>
          <w:p>
            <w:pPr>
              <w:pStyle w:val="29"/>
              <w:rPr>
                <w:rFonts w:ascii="Times New Roman" w:hAnsi="Times New Roman" w:cs="Times New Roman"/>
              </w:rPr>
            </w:pPr>
            <w:r>
              <w:rPr>
                <w:rFonts w:ascii="Times New Roman" w:hAnsi="Times New Roman" w:cs="Times New Roman"/>
              </w:rPr>
              <w:t>其他因公出国（境）费</w:t>
            </w:r>
          </w:p>
        </w:tc>
        <w:tc>
          <w:tcPr>
            <w:tcW w:w="2551" w:type="dxa"/>
            <w:vAlign w:val="center"/>
          </w:tcPr>
          <w:p>
            <w:pPr>
              <w:pStyle w:val="37"/>
              <w:rPr>
                <w:rFonts w:ascii="Times New Roman" w:hAnsi="Times New Roman" w:cs="Times New Roman"/>
              </w:rPr>
            </w:pPr>
            <w:r>
              <w:rPr>
                <w:rFonts w:ascii="Times New Roman" w:hAnsi="Times New Roman" w:cs="Times New Roman"/>
              </w:rPr>
              <w:t>9.58</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9.58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23</w:t>
            </w:r>
          </w:p>
        </w:tc>
        <w:tc>
          <w:tcPr>
            <w:tcW w:w="1191" w:type="dxa"/>
            <w:vAlign w:val="center"/>
          </w:tcPr>
          <w:p>
            <w:pPr>
              <w:pStyle w:val="29"/>
              <w:rPr>
                <w:rFonts w:ascii="Times New Roman" w:hAnsi="Times New Roman" w:cs="Times New Roman"/>
              </w:rPr>
            </w:pPr>
            <w:r>
              <w:rPr>
                <w:rFonts w:ascii="Times New Roman" w:hAnsi="Times New Roman" w:cs="Times New Roman"/>
              </w:rPr>
              <w:t>30213</w:t>
            </w:r>
          </w:p>
        </w:tc>
        <w:tc>
          <w:tcPr>
            <w:tcW w:w="4535" w:type="dxa"/>
            <w:vAlign w:val="center"/>
          </w:tcPr>
          <w:p>
            <w:pPr>
              <w:pStyle w:val="29"/>
              <w:rPr>
                <w:rFonts w:ascii="Times New Roman" w:hAnsi="Times New Roman" w:cs="Times New Roman"/>
              </w:rPr>
            </w:pPr>
            <w:r>
              <w:rPr>
                <w:rFonts w:ascii="Times New Roman" w:hAnsi="Times New Roman" w:cs="Times New Roman"/>
              </w:rPr>
              <w:t>维修(护)费</w:t>
            </w:r>
          </w:p>
        </w:tc>
        <w:tc>
          <w:tcPr>
            <w:tcW w:w="2551" w:type="dxa"/>
            <w:vAlign w:val="center"/>
          </w:tcPr>
          <w:p>
            <w:pPr>
              <w:pStyle w:val="37"/>
              <w:rPr>
                <w:rFonts w:ascii="Times New Roman" w:hAnsi="Times New Roman" w:cs="Times New Roman"/>
              </w:rPr>
            </w:pPr>
            <w:r>
              <w:rPr>
                <w:rFonts w:ascii="Times New Roman" w:hAnsi="Times New Roman" w:cs="Times New Roman"/>
              </w:rPr>
              <w:t>29.10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29.10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24</w:t>
            </w:r>
          </w:p>
        </w:tc>
        <w:tc>
          <w:tcPr>
            <w:tcW w:w="1191" w:type="dxa"/>
            <w:vAlign w:val="center"/>
          </w:tcPr>
          <w:p>
            <w:pPr>
              <w:pStyle w:val="29"/>
              <w:rPr>
                <w:rFonts w:ascii="Times New Roman" w:hAnsi="Times New Roman" w:cs="Times New Roman"/>
              </w:rPr>
            </w:pPr>
            <w:r>
              <w:rPr>
                <w:rFonts w:ascii="Times New Roman" w:hAnsi="Times New Roman" w:cs="Times New Roman"/>
              </w:rPr>
              <w:t>30215</w:t>
            </w:r>
          </w:p>
        </w:tc>
        <w:tc>
          <w:tcPr>
            <w:tcW w:w="4535" w:type="dxa"/>
            <w:vAlign w:val="center"/>
          </w:tcPr>
          <w:p>
            <w:pPr>
              <w:pStyle w:val="29"/>
              <w:rPr>
                <w:rFonts w:ascii="Times New Roman" w:hAnsi="Times New Roman" w:cs="Times New Roman"/>
              </w:rPr>
            </w:pPr>
            <w:r>
              <w:rPr>
                <w:rFonts w:ascii="Times New Roman" w:hAnsi="Times New Roman" w:cs="Times New Roman"/>
              </w:rPr>
              <w:t>会议费</w:t>
            </w:r>
          </w:p>
        </w:tc>
        <w:tc>
          <w:tcPr>
            <w:tcW w:w="2551" w:type="dxa"/>
            <w:vAlign w:val="center"/>
          </w:tcPr>
          <w:p>
            <w:pPr>
              <w:pStyle w:val="37"/>
              <w:rPr>
                <w:rFonts w:ascii="Times New Roman" w:hAnsi="Times New Roman" w:cs="Times New Roman"/>
              </w:rPr>
            </w:pPr>
            <w:r>
              <w:rPr>
                <w:rFonts w:ascii="Times New Roman" w:hAnsi="Times New Roman" w:cs="Times New Roman"/>
              </w:rPr>
              <w:t>16.00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16.00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25</w:t>
            </w:r>
          </w:p>
        </w:tc>
        <w:tc>
          <w:tcPr>
            <w:tcW w:w="1191" w:type="dxa"/>
            <w:vAlign w:val="center"/>
          </w:tcPr>
          <w:p>
            <w:pPr>
              <w:pStyle w:val="29"/>
              <w:rPr>
                <w:rFonts w:ascii="Times New Roman" w:hAnsi="Times New Roman" w:cs="Times New Roman"/>
              </w:rPr>
            </w:pPr>
            <w:r>
              <w:rPr>
                <w:rFonts w:ascii="Times New Roman" w:hAnsi="Times New Roman" w:cs="Times New Roman"/>
              </w:rPr>
              <w:t>30216</w:t>
            </w:r>
          </w:p>
        </w:tc>
        <w:tc>
          <w:tcPr>
            <w:tcW w:w="4535" w:type="dxa"/>
            <w:vAlign w:val="center"/>
          </w:tcPr>
          <w:p>
            <w:pPr>
              <w:pStyle w:val="29"/>
              <w:rPr>
                <w:rFonts w:ascii="Times New Roman" w:hAnsi="Times New Roman" w:cs="Times New Roman"/>
              </w:rPr>
            </w:pPr>
            <w:r>
              <w:rPr>
                <w:rFonts w:ascii="Times New Roman" w:hAnsi="Times New Roman" w:cs="Times New Roman"/>
              </w:rPr>
              <w:t>培训费</w:t>
            </w:r>
          </w:p>
        </w:tc>
        <w:tc>
          <w:tcPr>
            <w:tcW w:w="2551" w:type="dxa"/>
            <w:vAlign w:val="center"/>
          </w:tcPr>
          <w:p>
            <w:pPr>
              <w:pStyle w:val="37"/>
              <w:rPr>
                <w:rFonts w:ascii="Times New Roman" w:hAnsi="Times New Roman" w:cs="Times New Roman"/>
              </w:rPr>
            </w:pPr>
            <w:r>
              <w:rPr>
                <w:rFonts w:ascii="Times New Roman" w:hAnsi="Times New Roman" w:cs="Times New Roman"/>
              </w:rPr>
              <w:t>7.66</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7.66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26</w:t>
            </w:r>
          </w:p>
        </w:tc>
        <w:tc>
          <w:tcPr>
            <w:tcW w:w="1191" w:type="dxa"/>
            <w:vAlign w:val="center"/>
          </w:tcPr>
          <w:p>
            <w:pPr>
              <w:pStyle w:val="29"/>
              <w:rPr>
                <w:rFonts w:ascii="Times New Roman" w:hAnsi="Times New Roman" w:cs="Times New Roman"/>
              </w:rPr>
            </w:pPr>
            <w:r>
              <w:rPr>
                <w:rFonts w:ascii="Times New Roman" w:hAnsi="Times New Roman" w:cs="Times New Roman"/>
              </w:rPr>
              <w:t>30217</w:t>
            </w:r>
          </w:p>
        </w:tc>
        <w:tc>
          <w:tcPr>
            <w:tcW w:w="4535" w:type="dxa"/>
            <w:vAlign w:val="center"/>
          </w:tcPr>
          <w:p>
            <w:pPr>
              <w:pStyle w:val="29"/>
              <w:rPr>
                <w:rFonts w:ascii="Times New Roman" w:hAnsi="Times New Roman" w:cs="Times New Roman"/>
              </w:rPr>
            </w:pPr>
            <w:r>
              <w:rPr>
                <w:rFonts w:ascii="Times New Roman" w:hAnsi="Times New Roman" w:cs="Times New Roman"/>
              </w:rPr>
              <w:t>公务接待费</w:t>
            </w:r>
          </w:p>
        </w:tc>
        <w:tc>
          <w:tcPr>
            <w:tcW w:w="2551" w:type="dxa"/>
            <w:vAlign w:val="center"/>
          </w:tcPr>
          <w:p>
            <w:pPr>
              <w:pStyle w:val="37"/>
              <w:rPr>
                <w:rFonts w:ascii="Times New Roman" w:hAnsi="Times New Roman" w:cs="Times New Roman"/>
              </w:rPr>
            </w:pPr>
            <w:r>
              <w:rPr>
                <w:rFonts w:ascii="Times New Roman" w:hAnsi="Times New Roman" w:cs="Times New Roman"/>
              </w:rPr>
              <w:t>16.98</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16.98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27</w:t>
            </w:r>
          </w:p>
        </w:tc>
        <w:tc>
          <w:tcPr>
            <w:tcW w:w="1191" w:type="dxa"/>
            <w:vAlign w:val="center"/>
          </w:tcPr>
          <w:p>
            <w:pPr>
              <w:pStyle w:val="29"/>
              <w:rPr>
                <w:rFonts w:ascii="Times New Roman" w:hAnsi="Times New Roman" w:cs="Times New Roman"/>
              </w:rPr>
            </w:pPr>
            <w:r>
              <w:rPr>
                <w:rFonts w:ascii="Times New Roman" w:hAnsi="Times New Roman" w:cs="Times New Roman"/>
              </w:rPr>
              <w:t>30226</w:t>
            </w:r>
          </w:p>
        </w:tc>
        <w:tc>
          <w:tcPr>
            <w:tcW w:w="4535" w:type="dxa"/>
            <w:vAlign w:val="center"/>
          </w:tcPr>
          <w:p>
            <w:pPr>
              <w:pStyle w:val="29"/>
              <w:rPr>
                <w:rFonts w:ascii="Times New Roman" w:hAnsi="Times New Roman" w:cs="Times New Roman"/>
              </w:rPr>
            </w:pPr>
            <w:r>
              <w:rPr>
                <w:rFonts w:ascii="Times New Roman" w:hAnsi="Times New Roman" w:cs="Times New Roman"/>
              </w:rPr>
              <w:t>劳务费</w:t>
            </w:r>
          </w:p>
        </w:tc>
        <w:tc>
          <w:tcPr>
            <w:tcW w:w="2551" w:type="dxa"/>
            <w:vAlign w:val="center"/>
          </w:tcPr>
          <w:p>
            <w:pPr>
              <w:pStyle w:val="37"/>
              <w:rPr>
                <w:rFonts w:ascii="Times New Roman" w:hAnsi="Times New Roman" w:cs="Times New Roman"/>
              </w:rPr>
            </w:pPr>
            <w:r>
              <w:rPr>
                <w:rFonts w:ascii="Times New Roman" w:hAnsi="Times New Roman" w:cs="Times New Roman"/>
              </w:rPr>
              <w:t>5.00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28</w:t>
            </w:r>
          </w:p>
        </w:tc>
        <w:tc>
          <w:tcPr>
            <w:tcW w:w="1191" w:type="dxa"/>
            <w:vAlign w:val="center"/>
          </w:tcPr>
          <w:p>
            <w:pPr>
              <w:pStyle w:val="29"/>
              <w:rPr>
                <w:rFonts w:ascii="Times New Roman" w:hAnsi="Times New Roman" w:cs="Times New Roman"/>
              </w:rPr>
            </w:pPr>
            <w:r>
              <w:rPr>
                <w:rFonts w:ascii="Times New Roman" w:hAnsi="Times New Roman" w:cs="Times New Roman"/>
              </w:rPr>
              <w:t>30228</w:t>
            </w:r>
          </w:p>
        </w:tc>
        <w:tc>
          <w:tcPr>
            <w:tcW w:w="4535" w:type="dxa"/>
            <w:vAlign w:val="center"/>
          </w:tcPr>
          <w:p>
            <w:pPr>
              <w:pStyle w:val="29"/>
              <w:rPr>
                <w:rFonts w:ascii="Times New Roman" w:hAnsi="Times New Roman" w:cs="Times New Roman"/>
              </w:rPr>
            </w:pPr>
            <w:r>
              <w:rPr>
                <w:rFonts w:ascii="Times New Roman" w:hAnsi="Times New Roman" w:cs="Times New Roman"/>
              </w:rPr>
              <w:t>工会经费</w:t>
            </w:r>
          </w:p>
        </w:tc>
        <w:tc>
          <w:tcPr>
            <w:tcW w:w="2551" w:type="dxa"/>
            <w:vAlign w:val="center"/>
          </w:tcPr>
          <w:p>
            <w:pPr>
              <w:pStyle w:val="37"/>
              <w:rPr>
                <w:rFonts w:ascii="Times New Roman" w:hAnsi="Times New Roman" w:cs="Times New Roman"/>
              </w:rPr>
            </w:pPr>
            <w:r>
              <w:rPr>
                <w:rFonts w:ascii="Times New Roman" w:hAnsi="Times New Roman" w:cs="Times New Roman"/>
              </w:rPr>
              <w:t>24.49</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24.49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29</w:t>
            </w:r>
          </w:p>
        </w:tc>
        <w:tc>
          <w:tcPr>
            <w:tcW w:w="1191" w:type="dxa"/>
            <w:vAlign w:val="center"/>
          </w:tcPr>
          <w:p>
            <w:pPr>
              <w:pStyle w:val="29"/>
              <w:rPr>
                <w:rFonts w:ascii="Times New Roman" w:hAnsi="Times New Roman" w:cs="Times New Roman"/>
              </w:rPr>
            </w:pPr>
            <w:r>
              <w:rPr>
                <w:rFonts w:ascii="Times New Roman" w:hAnsi="Times New Roman" w:cs="Times New Roman"/>
              </w:rPr>
              <w:t>30229</w:t>
            </w:r>
          </w:p>
        </w:tc>
        <w:tc>
          <w:tcPr>
            <w:tcW w:w="4535" w:type="dxa"/>
            <w:vAlign w:val="center"/>
          </w:tcPr>
          <w:p>
            <w:pPr>
              <w:pStyle w:val="29"/>
              <w:rPr>
                <w:rFonts w:ascii="Times New Roman" w:hAnsi="Times New Roman" w:cs="Times New Roman"/>
              </w:rPr>
            </w:pPr>
            <w:r>
              <w:rPr>
                <w:rFonts w:ascii="Times New Roman" w:hAnsi="Times New Roman" w:cs="Times New Roman"/>
              </w:rPr>
              <w:t>福利费</w:t>
            </w:r>
          </w:p>
        </w:tc>
        <w:tc>
          <w:tcPr>
            <w:tcW w:w="2551" w:type="dxa"/>
            <w:vAlign w:val="center"/>
          </w:tcPr>
          <w:p>
            <w:pPr>
              <w:pStyle w:val="37"/>
              <w:rPr>
                <w:rFonts w:ascii="Times New Roman" w:hAnsi="Times New Roman" w:cs="Times New Roman"/>
              </w:rPr>
            </w:pPr>
            <w:r>
              <w:rPr>
                <w:rFonts w:ascii="Times New Roman" w:hAnsi="Times New Roman" w:cs="Times New Roman"/>
              </w:rPr>
              <w:t>18.15</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18.15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30</w:t>
            </w:r>
          </w:p>
        </w:tc>
        <w:tc>
          <w:tcPr>
            <w:tcW w:w="1191" w:type="dxa"/>
            <w:vAlign w:val="center"/>
          </w:tcPr>
          <w:p>
            <w:pPr>
              <w:pStyle w:val="29"/>
              <w:rPr>
                <w:rFonts w:ascii="Times New Roman" w:hAnsi="Times New Roman" w:cs="Times New Roman"/>
              </w:rPr>
            </w:pPr>
            <w:r>
              <w:rPr>
                <w:rFonts w:ascii="Times New Roman" w:hAnsi="Times New Roman" w:cs="Times New Roman"/>
              </w:rPr>
              <w:t>30231</w:t>
            </w:r>
          </w:p>
        </w:tc>
        <w:tc>
          <w:tcPr>
            <w:tcW w:w="4535" w:type="dxa"/>
            <w:vAlign w:val="center"/>
          </w:tcPr>
          <w:p>
            <w:pPr>
              <w:pStyle w:val="29"/>
              <w:rPr>
                <w:rFonts w:ascii="Times New Roman" w:hAnsi="Times New Roman" w:cs="Times New Roman"/>
              </w:rPr>
            </w:pPr>
            <w:r>
              <w:rPr>
                <w:rFonts w:ascii="Times New Roman" w:hAnsi="Times New Roman" w:cs="Times New Roman"/>
              </w:rPr>
              <w:t>公务用车运行维护费</w:t>
            </w:r>
          </w:p>
        </w:tc>
        <w:tc>
          <w:tcPr>
            <w:tcW w:w="2551" w:type="dxa"/>
            <w:vAlign w:val="center"/>
          </w:tcPr>
          <w:p>
            <w:pPr>
              <w:pStyle w:val="37"/>
              <w:rPr>
                <w:rFonts w:ascii="Times New Roman" w:hAnsi="Times New Roman" w:cs="Times New Roman"/>
              </w:rPr>
            </w:pPr>
            <w:r>
              <w:rPr>
                <w:rFonts w:ascii="Times New Roman" w:hAnsi="Times New Roman" w:cs="Times New Roman"/>
              </w:rPr>
              <w:t>55.12</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55.12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31</w:t>
            </w:r>
          </w:p>
        </w:tc>
        <w:tc>
          <w:tcPr>
            <w:tcW w:w="1191" w:type="dxa"/>
            <w:vAlign w:val="center"/>
          </w:tcPr>
          <w:p>
            <w:pPr>
              <w:pStyle w:val="29"/>
              <w:rPr>
                <w:rFonts w:ascii="Times New Roman" w:hAnsi="Times New Roman" w:cs="Times New Roman"/>
              </w:rPr>
            </w:pPr>
            <w:r>
              <w:rPr>
                <w:rFonts w:ascii="Times New Roman" w:hAnsi="Times New Roman" w:cs="Times New Roman"/>
              </w:rPr>
              <w:t>30239</w:t>
            </w:r>
          </w:p>
        </w:tc>
        <w:tc>
          <w:tcPr>
            <w:tcW w:w="4535" w:type="dxa"/>
            <w:vAlign w:val="center"/>
          </w:tcPr>
          <w:p>
            <w:pPr>
              <w:pStyle w:val="29"/>
              <w:rPr>
                <w:rFonts w:ascii="Times New Roman" w:hAnsi="Times New Roman" w:cs="Times New Roman"/>
              </w:rPr>
            </w:pPr>
            <w:r>
              <w:rPr>
                <w:rFonts w:ascii="Times New Roman" w:hAnsi="Times New Roman" w:cs="Times New Roman"/>
              </w:rPr>
              <w:t>其他交通费用</w:t>
            </w:r>
          </w:p>
        </w:tc>
        <w:tc>
          <w:tcPr>
            <w:tcW w:w="2551" w:type="dxa"/>
            <w:vAlign w:val="center"/>
          </w:tcPr>
          <w:p>
            <w:pPr>
              <w:pStyle w:val="37"/>
              <w:rPr>
                <w:rFonts w:ascii="Times New Roman" w:hAnsi="Times New Roman" w:cs="Times New Roman"/>
              </w:rPr>
            </w:pPr>
            <w:r>
              <w:rPr>
                <w:rFonts w:ascii="Times New Roman" w:hAnsi="Times New Roman" w:cs="Times New Roman"/>
              </w:rPr>
              <w:t>153.53</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153.53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32</w:t>
            </w:r>
          </w:p>
        </w:tc>
        <w:tc>
          <w:tcPr>
            <w:tcW w:w="1191" w:type="dxa"/>
            <w:vAlign w:val="center"/>
          </w:tcPr>
          <w:p>
            <w:pPr>
              <w:pStyle w:val="29"/>
              <w:rPr>
                <w:rFonts w:ascii="Times New Roman" w:hAnsi="Times New Roman" w:cs="Times New Roman"/>
              </w:rPr>
            </w:pPr>
            <w:r>
              <w:rPr>
                <w:rFonts w:ascii="Times New Roman" w:hAnsi="Times New Roman" w:cs="Times New Roman"/>
              </w:rPr>
              <w:t>30299</w:t>
            </w:r>
          </w:p>
        </w:tc>
        <w:tc>
          <w:tcPr>
            <w:tcW w:w="4535" w:type="dxa"/>
            <w:vAlign w:val="center"/>
          </w:tcPr>
          <w:p>
            <w:pPr>
              <w:pStyle w:val="29"/>
              <w:rPr>
                <w:rFonts w:ascii="Times New Roman" w:hAnsi="Times New Roman" w:cs="Times New Roman"/>
              </w:rPr>
            </w:pPr>
            <w:r>
              <w:rPr>
                <w:rFonts w:ascii="Times New Roman" w:hAnsi="Times New Roman" w:cs="Times New Roman"/>
              </w:rPr>
              <w:t>其他商品和服务支出</w:t>
            </w:r>
          </w:p>
        </w:tc>
        <w:tc>
          <w:tcPr>
            <w:tcW w:w="2551" w:type="dxa"/>
            <w:vAlign w:val="center"/>
          </w:tcPr>
          <w:p>
            <w:pPr>
              <w:pStyle w:val="37"/>
              <w:rPr>
                <w:rFonts w:ascii="Times New Roman" w:hAnsi="Times New Roman" w:cs="Times New Roman"/>
              </w:rPr>
            </w:pPr>
            <w:r>
              <w:rPr>
                <w:rFonts w:ascii="Times New Roman" w:hAnsi="Times New Roman" w:cs="Times New Roman"/>
              </w:rPr>
              <w:t>85.95</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85.95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33</w:t>
            </w:r>
          </w:p>
        </w:tc>
        <w:tc>
          <w:tcPr>
            <w:tcW w:w="1191" w:type="dxa"/>
            <w:vAlign w:val="center"/>
          </w:tcPr>
          <w:p>
            <w:pPr>
              <w:pStyle w:val="29"/>
              <w:rPr>
                <w:rFonts w:ascii="Times New Roman" w:hAnsi="Times New Roman" w:cs="Times New Roman"/>
              </w:rPr>
            </w:pPr>
            <w:r>
              <w:rPr>
                <w:rFonts w:ascii="Times New Roman" w:hAnsi="Times New Roman" w:cs="Times New Roman"/>
              </w:rPr>
              <w:t>303</w:t>
            </w:r>
          </w:p>
        </w:tc>
        <w:tc>
          <w:tcPr>
            <w:tcW w:w="4535" w:type="dxa"/>
            <w:vAlign w:val="center"/>
          </w:tcPr>
          <w:p>
            <w:pPr>
              <w:pStyle w:val="29"/>
              <w:rPr>
                <w:rFonts w:ascii="Times New Roman" w:hAnsi="Times New Roman" w:cs="Times New Roman"/>
              </w:rPr>
            </w:pPr>
            <w:r>
              <w:rPr>
                <w:rFonts w:ascii="Times New Roman" w:hAnsi="Times New Roman" w:cs="Times New Roman"/>
              </w:rPr>
              <w:t>对个人和家庭的补助</w:t>
            </w:r>
          </w:p>
        </w:tc>
        <w:tc>
          <w:tcPr>
            <w:tcW w:w="2551" w:type="dxa"/>
            <w:vAlign w:val="center"/>
          </w:tcPr>
          <w:p>
            <w:pPr>
              <w:pStyle w:val="37"/>
              <w:rPr>
                <w:rFonts w:ascii="Times New Roman" w:hAnsi="Times New Roman" w:cs="Times New Roman"/>
              </w:rPr>
            </w:pPr>
            <w:r>
              <w:rPr>
                <w:rFonts w:ascii="Times New Roman" w:hAnsi="Times New Roman" w:cs="Times New Roman"/>
              </w:rPr>
              <w:t>619.79</w:t>
            </w:r>
          </w:p>
        </w:tc>
        <w:tc>
          <w:tcPr>
            <w:tcW w:w="2551" w:type="dxa"/>
            <w:vAlign w:val="center"/>
          </w:tcPr>
          <w:p>
            <w:pPr>
              <w:pStyle w:val="37"/>
              <w:rPr>
                <w:rFonts w:ascii="Times New Roman" w:hAnsi="Times New Roman" w:cs="Times New Roman"/>
              </w:rPr>
            </w:pPr>
            <w:r>
              <w:rPr>
                <w:rFonts w:ascii="Times New Roman" w:hAnsi="Times New Roman" w:cs="Times New Roman"/>
              </w:rPr>
              <w:t>619.79</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34</w:t>
            </w:r>
          </w:p>
        </w:tc>
        <w:tc>
          <w:tcPr>
            <w:tcW w:w="1191" w:type="dxa"/>
            <w:vAlign w:val="center"/>
          </w:tcPr>
          <w:p>
            <w:pPr>
              <w:pStyle w:val="29"/>
              <w:rPr>
                <w:rFonts w:ascii="Times New Roman" w:hAnsi="Times New Roman" w:cs="Times New Roman"/>
              </w:rPr>
            </w:pPr>
            <w:r>
              <w:rPr>
                <w:rFonts w:ascii="Times New Roman" w:hAnsi="Times New Roman" w:cs="Times New Roman"/>
              </w:rPr>
              <w:t>30301</w:t>
            </w:r>
          </w:p>
        </w:tc>
        <w:tc>
          <w:tcPr>
            <w:tcW w:w="4535" w:type="dxa"/>
            <w:vAlign w:val="center"/>
          </w:tcPr>
          <w:p>
            <w:pPr>
              <w:pStyle w:val="29"/>
              <w:rPr>
                <w:rFonts w:ascii="Times New Roman" w:hAnsi="Times New Roman" w:cs="Times New Roman"/>
              </w:rPr>
            </w:pPr>
            <w:r>
              <w:rPr>
                <w:rFonts w:ascii="Times New Roman" w:hAnsi="Times New Roman" w:cs="Times New Roman"/>
              </w:rPr>
              <w:t>离休费</w:t>
            </w:r>
          </w:p>
        </w:tc>
        <w:tc>
          <w:tcPr>
            <w:tcW w:w="2551" w:type="dxa"/>
            <w:vAlign w:val="center"/>
          </w:tcPr>
          <w:p>
            <w:pPr>
              <w:pStyle w:val="37"/>
              <w:rPr>
                <w:rFonts w:ascii="Times New Roman" w:hAnsi="Times New Roman" w:cs="Times New Roman"/>
              </w:rPr>
            </w:pPr>
            <w:r>
              <w:rPr>
                <w:rFonts w:ascii="Times New Roman" w:hAnsi="Times New Roman" w:cs="Times New Roman"/>
              </w:rPr>
              <w:t>118.62</w:t>
            </w:r>
          </w:p>
        </w:tc>
        <w:tc>
          <w:tcPr>
            <w:tcW w:w="2551" w:type="dxa"/>
            <w:vAlign w:val="center"/>
          </w:tcPr>
          <w:p>
            <w:pPr>
              <w:pStyle w:val="37"/>
              <w:rPr>
                <w:rFonts w:ascii="Times New Roman" w:hAnsi="Times New Roman" w:cs="Times New Roman"/>
              </w:rPr>
            </w:pPr>
            <w:r>
              <w:rPr>
                <w:rFonts w:ascii="Times New Roman" w:hAnsi="Times New Roman" w:cs="Times New Roman"/>
              </w:rPr>
              <w:t>118.62</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35</w:t>
            </w:r>
          </w:p>
        </w:tc>
        <w:tc>
          <w:tcPr>
            <w:tcW w:w="1191" w:type="dxa"/>
            <w:vAlign w:val="center"/>
          </w:tcPr>
          <w:p>
            <w:pPr>
              <w:pStyle w:val="29"/>
              <w:rPr>
                <w:rFonts w:ascii="Times New Roman" w:hAnsi="Times New Roman" w:cs="Times New Roman"/>
              </w:rPr>
            </w:pPr>
            <w:r>
              <w:rPr>
                <w:rFonts w:ascii="Times New Roman" w:hAnsi="Times New Roman" w:cs="Times New Roman"/>
              </w:rPr>
              <w:t>30302</w:t>
            </w:r>
          </w:p>
        </w:tc>
        <w:tc>
          <w:tcPr>
            <w:tcW w:w="4535" w:type="dxa"/>
            <w:vAlign w:val="center"/>
          </w:tcPr>
          <w:p>
            <w:pPr>
              <w:pStyle w:val="29"/>
              <w:rPr>
                <w:rFonts w:ascii="Times New Roman" w:hAnsi="Times New Roman" w:cs="Times New Roman"/>
              </w:rPr>
            </w:pPr>
            <w:r>
              <w:rPr>
                <w:rFonts w:ascii="Times New Roman" w:hAnsi="Times New Roman" w:cs="Times New Roman"/>
              </w:rPr>
              <w:t>退休费</w:t>
            </w:r>
          </w:p>
        </w:tc>
        <w:tc>
          <w:tcPr>
            <w:tcW w:w="2551" w:type="dxa"/>
            <w:vAlign w:val="center"/>
          </w:tcPr>
          <w:p>
            <w:pPr>
              <w:pStyle w:val="37"/>
              <w:rPr>
                <w:rFonts w:ascii="Times New Roman" w:hAnsi="Times New Roman" w:cs="Times New Roman"/>
              </w:rPr>
            </w:pPr>
            <w:r>
              <w:rPr>
                <w:rFonts w:ascii="Times New Roman" w:hAnsi="Times New Roman" w:cs="Times New Roman"/>
              </w:rPr>
              <w:t>497.46</w:t>
            </w:r>
          </w:p>
        </w:tc>
        <w:tc>
          <w:tcPr>
            <w:tcW w:w="2551" w:type="dxa"/>
            <w:vAlign w:val="center"/>
          </w:tcPr>
          <w:p>
            <w:pPr>
              <w:pStyle w:val="37"/>
              <w:rPr>
                <w:rFonts w:ascii="Times New Roman" w:hAnsi="Times New Roman" w:cs="Times New Roman"/>
              </w:rPr>
            </w:pPr>
            <w:r>
              <w:rPr>
                <w:rFonts w:ascii="Times New Roman" w:hAnsi="Times New Roman" w:cs="Times New Roman"/>
              </w:rPr>
              <w:t>497.46</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36</w:t>
            </w:r>
          </w:p>
        </w:tc>
        <w:tc>
          <w:tcPr>
            <w:tcW w:w="1191" w:type="dxa"/>
            <w:vAlign w:val="center"/>
          </w:tcPr>
          <w:p>
            <w:pPr>
              <w:pStyle w:val="29"/>
              <w:rPr>
                <w:rFonts w:ascii="Times New Roman" w:hAnsi="Times New Roman" w:cs="Times New Roman"/>
              </w:rPr>
            </w:pPr>
            <w:r>
              <w:rPr>
                <w:rFonts w:ascii="Times New Roman" w:hAnsi="Times New Roman" w:cs="Times New Roman"/>
              </w:rPr>
              <w:t>30305</w:t>
            </w:r>
          </w:p>
        </w:tc>
        <w:tc>
          <w:tcPr>
            <w:tcW w:w="4535" w:type="dxa"/>
            <w:vAlign w:val="center"/>
          </w:tcPr>
          <w:p>
            <w:pPr>
              <w:pStyle w:val="29"/>
              <w:rPr>
                <w:rFonts w:ascii="Times New Roman" w:hAnsi="Times New Roman" w:cs="Times New Roman"/>
              </w:rPr>
            </w:pPr>
            <w:r>
              <w:rPr>
                <w:rFonts w:ascii="Times New Roman" w:hAnsi="Times New Roman" w:cs="Times New Roman"/>
              </w:rPr>
              <w:t>生活补助</w:t>
            </w:r>
          </w:p>
        </w:tc>
        <w:tc>
          <w:tcPr>
            <w:tcW w:w="2551" w:type="dxa"/>
            <w:vAlign w:val="center"/>
          </w:tcPr>
          <w:p>
            <w:pPr>
              <w:pStyle w:val="37"/>
              <w:rPr>
                <w:rFonts w:ascii="Times New Roman" w:hAnsi="Times New Roman" w:cs="Times New Roman"/>
              </w:rPr>
            </w:pPr>
            <w:r>
              <w:rPr>
                <w:rFonts w:ascii="Times New Roman" w:hAnsi="Times New Roman" w:cs="Times New Roman"/>
              </w:rPr>
              <w:t>3.17</w:t>
            </w:r>
          </w:p>
        </w:tc>
        <w:tc>
          <w:tcPr>
            <w:tcW w:w="2551" w:type="dxa"/>
            <w:vAlign w:val="center"/>
          </w:tcPr>
          <w:p>
            <w:pPr>
              <w:pStyle w:val="37"/>
              <w:rPr>
                <w:rFonts w:ascii="Times New Roman" w:hAnsi="Times New Roman" w:cs="Times New Roman"/>
              </w:rPr>
            </w:pPr>
            <w:r>
              <w:rPr>
                <w:rFonts w:ascii="Times New Roman" w:hAnsi="Times New Roman" w:cs="Times New Roman"/>
              </w:rPr>
              <w:t>3.17</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37</w:t>
            </w:r>
          </w:p>
        </w:tc>
        <w:tc>
          <w:tcPr>
            <w:tcW w:w="1191" w:type="dxa"/>
            <w:vAlign w:val="center"/>
          </w:tcPr>
          <w:p>
            <w:pPr>
              <w:pStyle w:val="29"/>
              <w:rPr>
                <w:rFonts w:ascii="Times New Roman" w:hAnsi="Times New Roman" w:cs="Times New Roman"/>
              </w:rPr>
            </w:pPr>
            <w:r>
              <w:rPr>
                <w:rFonts w:ascii="Times New Roman" w:hAnsi="Times New Roman" w:cs="Times New Roman"/>
              </w:rPr>
              <w:t>30309</w:t>
            </w:r>
          </w:p>
        </w:tc>
        <w:tc>
          <w:tcPr>
            <w:tcW w:w="4535" w:type="dxa"/>
            <w:vAlign w:val="center"/>
          </w:tcPr>
          <w:p>
            <w:pPr>
              <w:pStyle w:val="29"/>
              <w:rPr>
                <w:rFonts w:ascii="Times New Roman" w:hAnsi="Times New Roman" w:cs="Times New Roman"/>
              </w:rPr>
            </w:pPr>
            <w:r>
              <w:rPr>
                <w:rFonts w:ascii="Times New Roman" w:hAnsi="Times New Roman" w:cs="Times New Roman"/>
              </w:rPr>
              <w:t>奖励金</w:t>
            </w:r>
          </w:p>
        </w:tc>
        <w:tc>
          <w:tcPr>
            <w:tcW w:w="2551" w:type="dxa"/>
            <w:vAlign w:val="center"/>
          </w:tcPr>
          <w:p>
            <w:pPr>
              <w:pStyle w:val="37"/>
              <w:rPr>
                <w:rFonts w:ascii="Times New Roman" w:hAnsi="Times New Roman" w:cs="Times New Roman"/>
              </w:rPr>
            </w:pPr>
            <w:r>
              <w:rPr>
                <w:rFonts w:ascii="Times New Roman" w:hAnsi="Times New Roman" w:cs="Times New Roman"/>
              </w:rPr>
              <w:t>0.54</w:t>
            </w:r>
          </w:p>
        </w:tc>
        <w:tc>
          <w:tcPr>
            <w:tcW w:w="2551" w:type="dxa"/>
            <w:vAlign w:val="center"/>
          </w:tcPr>
          <w:p>
            <w:pPr>
              <w:pStyle w:val="37"/>
              <w:rPr>
                <w:rFonts w:ascii="Times New Roman" w:hAnsi="Times New Roman" w:cs="Times New Roman"/>
              </w:rPr>
            </w:pPr>
            <w:r>
              <w:rPr>
                <w:rFonts w:ascii="Times New Roman" w:hAnsi="Times New Roman" w:cs="Times New Roman"/>
              </w:rPr>
              <w:t>0.54</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38</w:t>
            </w:r>
          </w:p>
        </w:tc>
        <w:tc>
          <w:tcPr>
            <w:tcW w:w="1191" w:type="dxa"/>
            <w:vAlign w:val="center"/>
          </w:tcPr>
          <w:p>
            <w:pPr>
              <w:pStyle w:val="29"/>
              <w:rPr>
                <w:rFonts w:ascii="Times New Roman" w:hAnsi="Times New Roman" w:cs="Times New Roman"/>
              </w:rPr>
            </w:pPr>
            <w:r>
              <w:rPr>
                <w:rFonts w:ascii="Times New Roman" w:hAnsi="Times New Roman" w:cs="Times New Roman"/>
              </w:rPr>
              <w:t>310</w:t>
            </w:r>
          </w:p>
        </w:tc>
        <w:tc>
          <w:tcPr>
            <w:tcW w:w="4535" w:type="dxa"/>
            <w:vAlign w:val="center"/>
          </w:tcPr>
          <w:p>
            <w:pPr>
              <w:pStyle w:val="29"/>
              <w:rPr>
                <w:rFonts w:ascii="Times New Roman" w:hAnsi="Times New Roman" w:cs="Times New Roman"/>
              </w:rPr>
            </w:pPr>
            <w:r>
              <w:rPr>
                <w:rFonts w:ascii="Times New Roman" w:hAnsi="Times New Roman" w:cs="Times New Roman"/>
              </w:rPr>
              <w:t>资本性支出</w:t>
            </w:r>
          </w:p>
        </w:tc>
        <w:tc>
          <w:tcPr>
            <w:tcW w:w="2551" w:type="dxa"/>
            <w:vAlign w:val="center"/>
          </w:tcPr>
          <w:p>
            <w:pPr>
              <w:pStyle w:val="37"/>
              <w:rPr>
                <w:rFonts w:ascii="Times New Roman" w:hAnsi="Times New Roman" w:cs="Times New Roman"/>
              </w:rPr>
            </w:pPr>
            <w:r>
              <w:rPr>
                <w:rFonts w:ascii="Times New Roman" w:hAnsi="Times New Roman" w:cs="Times New Roman"/>
              </w:rPr>
              <w:t>17.34</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17.34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39</w:t>
            </w:r>
          </w:p>
        </w:tc>
        <w:tc>
          <w:tcPr>
            <w:tcW w:w="1191" w:type="dxa"/>
            <w:vAlign w:val="center"/>
          </w:tcPr>
          <w:p>
            <w:pPr>
              <w:pStyle w:val="29"/>
              <w:rPr>
                <w:rFonts w:ascii="Times New Roman" w:hAnsi="Times New Roman" w:cs="Times New Roman"/>
              </w:rPr>
            </w:pPr>
            <w:r>
              <w:rPr>
                <w:rFonts w:ascii="Times New Roman" w:hAnsi="Times New Roman" w:cs="Times New Roman"/>
              </w:rPr>
              <w:t>31002</w:t>
            </w:r>
          </w:p>
        </w:tc>
        <w:tc>
          <w:tcPr>
            <w:tcW w:w="4535" w:type="dxa"/>
            <w:vAlign w:val="center"/>
          </w:tcPr>
          <w:p>
            <w:pPr>
              <w:pStyle w:val="29"/>
              <w:rPr>
                <w:rFonts w:ascii="Times New Roman" w:hAnsi="Times New Roman" w:cs="Times New Roman"/>
              </w:rPr>
            </w:pPr>
            <w:r>
              <w:rPr>
                <w:rFonts w:ascii="Times New Roman" w:hAnsi="Times New Roman" w:cs="Times New Roman"/>
              </w:rPr>
              <w:t>办公设备购置</w:t>
            </w:r>
          </w:p>
        </w:tc>
        <w:tc>
          <w:tcPr>
            <w:tcW w:w="2551" w:type="dxa"/>
            <w:vAlign w:val="center"/>
          </w:tcPr>
          <w:p>
            <w:pPr>
              <w:pStyle w:val="37"/>
              <w:rPr>
                <w:rFonts w:ascii="Times New Roman" w:hAnsi="Times New Roman" w:cs="Times New Roman"/>
              </w:rPr>
            </w:pPr>
            <w:r>
              <w:rPr>
                <w:rFonts w:ascii="Times New Roman" w:hAnsi="Times New Roman" w:cs="Times New Roman"/>
              </w:rPr>
              <w:t>17.34</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17.34</w:t>
            </w: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单位预算政府基金预算财政拨款支出表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357001河北省文化和旅游厅本级</w:t>
            </w:r>
          </w:p>
        </w:tc>
        <w:tc>
          <w:tcPr>
            <w:tcW w:w="255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10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726"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基本支出</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191" w:type="dxa"/>
            <w:vAlign w:val="center"/>
          </w:tcPr>
          <w:p>
            <w:pPr>
              <w:pStyle w:val="27"/>
              <w:rPr>
                <w:rFonts w:ascii="Times New Roman" w:hAnsi="Times New Roman" w:cs="Times New Roman"/>
              </w:rPr>
            </w:pPr>
            <w:r>
              <w:rPr>
                <w:rFonts w:ascii="Times New Roman" w:hAnsi="Times New Roman" w:cs="Times New Roman"/>
              </w:rPr>
              <w:t>科目编码</w:t>
            </w:r>
          </w:p>
        </w:tc>
        <w:tc>
          <w:tcPr>
            <w:tcW w:w="4535" w:type="dxa"/>
            <w:vAlign w:val="center"/>
          </w:tcPr>
          <w:p>
            <w:pPr>
              <w:pStyle w:val="27"/>
              <w:rPr>
                <w:rFonts w:ascii="Times New Roman" w:hAnsi="Times New Roman" w:cs="Times New Roman"/>
              </w:rPr>
            </w:pPr>
            <w:r>
              <w:rPr>
                <w:rFonts w:ascii="Times New Roman" w:hAnsi="Times New Roman" w:cs="Times New Roman"/>
              </w:rPr>
              <w:t>科目名称</w:t>
            </w: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191" w:type="dxa"/>
            <w:vAlign w:val="center"/>
          </w:tcPr>
          <w:p>
            <w:pPr>
              <w:pStyle w:val="27"/>
              <w:rPr>
                <w:rFonts w:ascii="Times New Roman" w:hAnsi="Times New Roman" w:cs="Times New Roman"/>
              </w:rPr>
            </w:pPr>
            <w:r>
              <w:rPr>
                <w:rFonts w:ascii="Times New Roman" w:hAnsi="Times New Roman" w:cs="Times New Roman"/>
              </w:rPr>
              <w:t>1</w:t>
            </w:r>
          </w:p>
        </w:tc>
        <w:tc>
          <w:tcPr>
            <w:tcW w:w="4535" w:type="dxa"/>
            <w:vAlign w:val="center"/>
          </w:tcPr>
          <w:p>
            <w:pPr>
              <w:pStyle w:val="27"/>
              <w:rPr>
                <w:rFonts w:ascii="Times New Roman" w:hAnsi="Times New Roman" w:cs="Times New Roman"/>
              </w:rPr>
            </w:pPr>
            <w:r>
              <w:rPr>
                <w:rFonts w:ascii="Times New Roman" w:hAnsi="Times New Roman" w:cs="Times New Roman"/>
              </w:rPr>
              <w:t>2</w:t>
            </w:r>
          </w:p>
        </w:tc>
        <w:tc>
          <w:tcPr>
            <w:tcW w:w="2551" w:type="dxa"/>
            <w:vAlign w:val="center"/>
          </w:tcPr>
          <w:p>
            <w:pPr>
              <w:pStyle w:val="27"/>
              <w:rPr>
                <w:rFonts w:ascii="Times New Roman" w:hAnsi="Times New Roman" w:cs="Times New Roman"/>
              </w:rPr>
            </w:pPr>
            <w:r>
              <w:rPr>
                <w:rFonts w:ascii="Times New Roman" w:hAnsi="Times New Roman" w:cs="Times New Roman"/>
              </w:rPr>
              <w:t>3</w:t>
            </w:r>
          </w:p>
        </w:tc>
        <w:tc>
          <w:tcPr>
            <w:tcW w:w="2551" w:type="dxa"/>
            <w:vAlign w:val="center"/>
          </w:tcPr>
          <w:p>
            <w:pPr>
              <w:pStyle w:val="27"/>
              <w:rPr>
                <w:rFonts w:ascii="Times New Roman" w:hAnsi="Times New Roman" w:cs="Times New Roman"/>
              </w:rPr>
            </w:pPr>
            <w:r>
              <w:rPr>
                <w:rFonts w:ascii="Times New Roman" w:hAnsi="Times New Roman" w:cs="Times New Roman"/>
              </w:rPr>
              <w:t>4</w:t>
            </w:r>
          </w:p>
        </w:tc>
        <w:tc>
          <w:tcPr>
            <w:tcW w:w="255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p>
        </w:tc>
        <w:tc>
          <w:tcPr>
            <w:tcW w:w="1191" w:type="dxa"/>
            <w:vAlign w:val="center"/>
          </w:tcPr>
          <w:p>
            <w:pPr>
              <w:pStyle w:val="29"/>
              <w:rPr>
                <w:rFonts w:ascii="Times New Roman" w:hAnsi="Times New Roman" w:cs="Times New Roman"/>
              </w:rPr>
            </w:pPr>
          </w:p>
        </w:tc>
        <w:tc>
          <w:tcPr>
            <w:tcW w:w="4535" w:type="dxa"/>
            <w:vAlign w:val="center"/>
          </w:tcPr>
          <w:p>
            <w:pPr>
              <w:pStyle w:val="29"/>
              <w:rPr>
                <w:rFonts w:ascii="Times New Roman" w:hAnsi="Times New Roman" w:cs="Times New Roman"/>
              </w:rPr>
            </w:pP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p>
        </w:tc>
      </w:tr>
    </w:tbl>
    <w:p>
      <w:pPr>
        <w:ind w:firstLine="420"/>
        <w:rPr>
          <w:rFonts w:ascii="Times New Roman" w:hAnsi="Times New Roman"/>
        </w:rPr>
        <w:sectPr>
          <w:pgSz w:w="16840" w:h="11900" w:orient="landscape"/>
          <w:pgMar w:top="1361" w:right="1020" w:bottom="1134" w:left="1020" w:header="720" w:footer="720" w:gutter="0"/>
          <w:cols w:space="720" w:num="1"/>
        </w:sectPr>
      </w:pPr>
      <w:r>
        <w:rPr>
          <w:rFonts w:ascii="Times New Roman" w:hAnsi="Times New Roman" w:eastAsia="方正书宋_GBK"/>
          <w:color w:val="000000"/>
          <w:sz w:val="21"/>
        </w:rPr>
        <w:t>注：无政府基金预算财政拨款预算，空表列示。</w:t>
      </w:r>
    </w:p>
    <w:p>
      <w:pPr>
        <w:jc w:val="center"/>
        <w:outlineLvl w:val="4"/>
        <w:rPr>
          <w:rFonts w:ascii="Times New Roman" w:hAnsi="Times New Roman"/>
        </w:rPr>
      </w:pPr>
      <w:r>
        <w:rPr>
          <w:rFonts w:ascii="Times New Roman" w:hAnsi="Times New Roman" w:eastAsia="方正小标宋_GBK"/>
          <w:color w:val="000000"/>
          <w:sz w:val="36"/>
        </w:rPr>
        <w:t>单位预算国有资本经营预算财政拨款支出表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357001河北省文化和旅游厅本级</w:t>
            </w:r>
          </w:p>
        </w:tc>
        <w:tc>
          <w:tcPr>
            <w:tcW w:w="255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10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726"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基本支出</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191" w:type="dxa"/>
            <w:vAlign w:val="center"/>
          </w:tcPr>
          <w:p>
            <w:pPr>
              <w:pStyle w:val="27"/>
              <w:rPr>
                <w:rFonts w:ascii="Times New Roman" w:hAnsi="Times New Roman" w:cs="Times New Roman"/>
              </w:rPr>
            </w:pPr>
            <w:r>
              <w:rPr>
                <w:rFonts w:ascii="Times New Roman" w:hAnsi="Times New Roman" w:cs="Times New Roman"/>
              </w:rPr>
              <w:t>科目编码</w:t>
            </w:r>
          </w:p>
        </w:tc>
        <w:tc>
          <w:tcPr>
            <w:tcW w:w="4535" w:type="dxa"/>
            <w:vAlign w:val="center"/>
          </w:tcPr>
          <w:p>
            <w:pPr>
              <w:pStyle w:val="27"/>
              <w:rPr>
                <w:rFonts w:ascii="Times New Roman" w:hAnsi="Times New Roman" w:cs="Times New Roman"/>
              </w:rPr>
            </w:pPr>
            <w:r>
              <w:rPr>
                <w:rFonts w:ascii="Times New Roman" w:hAnsi="Times New Roman" w:cs="Times New Roman"/>
              </w:rPr>
              <w:t>科目名称</w:t>
            </w: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191" w:type="dxa"/>
            <w:vAlign w:val="center"/>
          </w:tcPr>
          <w:p>
            <w:pPr>
              <w:pStyle w:val="27"/>
              <w:rPr>
                <w:rFonts w:ascii="Times New Roman" w:hAnsi="Times New Roman" w:cs="Times New Roman"/>
              </w:rPr>
            </w:pPr>
            <w:r>
              <w:rPr>
                <w:rFonts w:ascii="Times New Roman" w:hAnsi="Times New Roman" w:cs="Times New Roman"/>
              </w:rPr>
              <w:t>1</w:t>
            </w:r>
          </w:p>
        </w:tc>
        <w:tc>
          <w:tcPr>
            <w:tcW w:w="4535" w:type="dxa"/>
            <w:vAlign w:val="center"/>
          </w:tcPr>
          <w:p>
            <w:pPr>
              <w:pStyle w:val="27"/>
              <w:rPr>
                <w:rFonts w:ascii="Times New Roman" w:hAnsi="Times New Roman" w:cs="Times New Roman"/>
              </w:rPr>
            </w:pPr>
            <w:r>
              <w:rPr>
                <w:rFonts w:ascii="Times New Roman" w:hAnsi="Times New Roman" w:cs="Times New Roman"/>
              </w:rPr>
              <w:t>2</w:t>
            </w:r>
          </w:p>
        </w:tc>
        <w:tc>
          <w:tcPr>
            <w:tcW w:w="2551" w:type="dxa"/>
            <w:vAlign w:val="center"/>
          </w:tcPr>
          <w:p>
            <w:pPr>
              <w:pStyle w:val="27"/>
              <w:rPr>
                <w:rFonts w:ascii="Times New Roman" w:hAnsi="Times New Roman" w:cs="Times New Roman"/>
              </w:rPr>
            </w:pPr>
            <w:r>
              <w:rPr>
                <w:rFonts w:ascii="Times New Roman" w:hAnsi="Times New Roman" w:cs="Times New Roman"/>
              </w:rPr>
              <w:t>3</w:t>
            </w:r>
          </w:p>
        </w:tc>
        <w:tc>
          <w:tcPr>
            <w:tcW w:w="2551" w:type="dxa"/>
            <w:vAlign w:val="center"/>
          </w:tcPr>
          <w:p>
            <w:pPr>
              <w:pStyle w:val="27"/>
              <w:rPr>
                <w:rFonts w:ascii="Times New Roman" w:hAnsi="Times New Roman" w:cs="Times New Roman"/>
              </w:rPr>
            </w:pPr>
            <w:r>
              <w:rPr>
                <w:rFonts w:ascii="Times New Roman" w:hAnsi="Times New Roman" w:cs="Times New Roman"/>
              </w:rPr>
              <w:t>4</w:t>
            </w:r>
          </w:p>
        </w:tc>
        <w:tc>
          <w:tcPr>
            <w:tcW w:w="255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p>
        </w:tc>
        <w:tc>
          <w:tcPr>
            <w:tcW w:w="1191" w:type="dxa"/>
            <w:vAlign w:val="center"/>
          </w:tcPr>
          <w:p>
            <w:pPr>
              <w:pStyle w:val="29"/>
              <w:rPr>
                <w:rFonts w:ascii="Times New Roman" w:hAnsi="Times New Roman" w:cs="Times New Roman"/>
              </w:rPr>
            </w:pPr>
          </w:p>
        </w:tc>
        <w:tc>
          <w:tcPr>
            <w:tcW w:w="4535" w:type="dxa"/>
            <w:vAlign w:val="center"/>
          </w:tcPr>
          <w:p>
            <w:pPr>
              <w:pStyle w:val="29"/>
              <w:rPr>
                <w:rFonts w:ascii="Times New Roman" w:hAnsi="Times New Roman" w:cs="Times New Roman"/>
              </w:rPr>
            </w:pP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p>
        </w:tc>
      </w:tr>
    </w:tbl>
    <w:p>
      <w:pPr>
        <w:ind w:firstLine="420"/>
        <w:rPr>
          <w:rFonts w:ascii="Times New Roman" w:hAnsi="Times New Roman"/>
        </w:rPr>
        <w:sectPr>
          <w:pgSz w:w="16840" w:h="11900" w:orient="landscape"/>
          <w:pgMar w:top="1361" w:right="1020" w:bottom="1134" w:left="1020" w:header="720" w:footer="720" w:gutter="0"/>
          <w:cols w:space="720" w:num="1"/>
        </w:sectPr>
      </w:pPr>
      <w:r>
        <w:rPr>
          <w:rFonts w:ascii="Times New Roman" w:hAnsi="Times New Roman" w:eastAsia="方正书宋_GBK"/>
          <w:color w:val="000000"/>
          <w:sz w:val="21"/>
        </w:rPr>
        <w:t>注：无国有资本经营预算财政拨款预算，空表列示。</w:t>
      </w:r>
    </w:p>
    <w:p>
      <w:pPr>
        <w:jc w:val="center"/>
        <w:outlineLvl w:val="4"/>
        <w:rPr>
          <w:rFonts w:ascii="Times New Roman" w:hAnsi="Times New Roman"/>
        </w:rPr>
      </w:pPr>
      <w:r>
        <w:rPr>
          <w:rFonts w:ascii="Times New Roman" w:hAnsi="Times New Roman" w:eastAsia="方正小标宋_GBK"/>
          <w:color w:val="000000"/>
          <w:sz w:val="36"/>
        </w:rPr>
        <w:t>单位预算财政拨款“三公”经费支出表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357001河北省文化和旅游厅本级</w:t>
            </w:r>
          </w:p>
        </w:tc>
        <w:tc>
          <w:tcPr>
            <w:tcW w:w="238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476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3798" w:type="dxa"/>
            <w:vMerge w:val="restart"/>
            <w:vAlign w:val="center"/>
          </w:tcPr>
          <w:p>
            <w:pPr>
              <w:pStyle w:val="27"/>
              <w:rPr>
                <w:rFonts w:ascii="Times New Roman" w:hAnsi="Times New Roman" w:cs="Times New Roman"/>
              </w:rPr>
            </w:pPr>
            <w:r>
              <w:rPr>
                <w:rFonts w:ascii="Times New Roman" w:hAnsi="Times New Roman" w:cs="Times New Roman"/>
              </w:rPr>
              <w:t>项  目</w:t>
            </w:r>
          </w:p>
        </w:tc>
        <w:tc>
          <w:tcPr>
            <w:tcW w:w="9524" w:type="dxa"/>
            <w:gridSpan w:val="4"/>
            <w:vAlign w:val="center"/>
          </w:tcPr>
          <w:p>
            <w:pPr>
              <w:pStyle w:val="27"/>
              <w:rPr>
                <w:rFonts w:ascii="Times New Roman" w:hAnsi="Times New Roman" w:cs="Times New Roman"/>
              </w:rPr>
            </w:pPr>
            <w:r>
              <w:rPr>
                <w:rFonts w:ascii="Times New Roman" w:hAnsi="Times New Roman" w:cs="Times New Roman"/>
              </w:rP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pPr>
              <w:rPr>
                <w:rFonts w:ascii="Times New Roman" w:hAnsi="Times New Roman"/>
              </w:rPr>
            </w:pPr>
          </w:p>
        </w:tc>
        <w:tc>
          <w:tcPr>
            <w:tcW w:w="3798" w:type="dxa"/>
            <w:vMerge w:val="continue"/>
          </w:tcPr>
          <w:p>
            <w:pPr>
              <w:rPr>
                <w:rFonts w:ascii="Times New Roman" w:hAnsi="Times New Roman"/>
              </w:rPr>
            </w:pPr>
          </w:p>
        </w:tc>
        <w:tc>
          <w:tcPr>
            <w:tcW w:w="2381" w:type="dxa"/>
            <w:vAlign w:val="center"/>
          </w:tcPr>
          <w:p>
            <w:pPr>
              <w:pStyle w:val="27"/>
              <w:rPr>
                <w:rFonts w:ascii="Times New Roman" w:hAnsi="Times New Roman" w:cs="Times New Roman"/>
              </w:rPr>
            </w:pPr>
            <w:r>
              <w:rPr>
                <w:rFonts w:ascii="Times New Roman" w:hAnsi="Times New Roman" w:cs="Times New Roman"/>
              </w:rPr>
              <w:t>合计</w:t>
            </w:r>
          </w:p>
        </w:tc>
        <w:tc>
          <w:tcPr>
            <w:tcW w:w="2381" w:type="dxa"/>
            <w:vAlign w:val="center"/>
          </w:tcPr>
          <w:p>
            <w:pPr>
              <w:pStyle w:val="27"/>
              <w:rPr>
                <w:rFonts w:ascii="Times New Roman" w:hAnsi="Times New Roman" w:cs="Times New Roman"/>
              </w:rPr>
            </w:pPr>
            <w:r>
              <w:rPr>
                <w:rFonts w:ascii="Times New Roman" w:hAnsi="Times New Roman" w:cs="Times New Roman"/>
              </w:rPr>
              <w:t>一般公共预算              财政拨款</w:t>
            </w:r>
          </w:p>
        </w:tc>
        <w:tc>
          <w:tcPr>
            <w:tcW w:w="2381" w:type="dxa"/>
            <w:vAlign w:val="center"/>
          </w:tcPr>
          <w:p>
            <w:pPr>
              <w:pStyle w:val="27"/>
              <w:rPr>
                <w:rFonts w:ascii="Times New Roman" w:hAnsi="Times New Roman" w:cs="Times New Roman"/>
              </w:rPr>
            </w:pPr>
            <w:r>
              <w:rPr>
                <w:rFonts w:ascii="Times New Roman" w:hAnsi="Times New Roman" w:cs="Times New Roman"/>
              </w:rPr>
              <w:t>政府性基金                  预算拨款</w:t>
            </w:r>
          </w:p>
        </w:tc>
        <w:tc>
          <w:tcPr>
            <w:tcW w:w="2381" w:type="dxa"/>
            <w:vAlign w:val="center"/>
          </w:tcPr>
          <w:p>
            <w:pPr>
              <w:pStyle w:val="27"/>
              <w:rPr>
                <w:rFonts w:ascii="Times New Roman" w:hAnsi="Times New Roman" w:cs="Times New Roman"/>
              </w:rPr>
            </w:pPr>
            <w:r>
              <w:rPr>
                <w:rFonts w:ascii="Times New Roman" w:hAnsi="Times New Roman" w:cs="Times New Roman"/>
              </w:rP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3798" w:type="dxa"/>
            <w:vAlign w:val="center"/>
          </w:tcPr>
          <w:p>
            <w:pPr>
              <w:pStyle w:val="27"/>
              <w:rPr>
                <w:rFonts w:ascii="Times New Roman" w:hAnsi="Times New Roman" w:cs="Times New Roman"/>
              </w:rPr>
            </w:pPr>
            <w:r>
              <w:rPr>
                <w:rFonts w:ascii="Times New Roman" w:hAnsi="Times New Roman" w:cs="Times New Roman"/>
              </w:rPr>
              <w:t>1</w:t>
            </w:r>
          </w:p>
        </w:tc>
        <w:tc>
          <w:tcPr>
            <w:tcW w:w="2381" w:type="dxa"/>
            <w:vAlign w:val="center"/>
          </w:tcPr>
          <w:p>
            <w:pPr>
              <w:pStyle w:val="27"/>
              <w:rPr>
                <w:rFonts w:ascii="Times New Roman" w:hAnsi="Times New Roman" w:cs="Times New Roman"/>
              </w:rPr>
            </w:pPr>
            <w:r>
              <w:rPr>
                <w:rFonts w:ascii="Times New Roman" w:hAnsi="Times New Roman" w:cs="Times New Roman"/>
              </w:rPr>
              <w:t>2</w:t>
            </w:r>
          </w:p>
        </w:tc>
        <w:tc>
          <w:tcPr>
            <w:tcW w:w="2381" w:type="dxa"/>
            <w:vAlign w:val="center"/>
          </w:tcPr>
          <w:p>
            <w:pPr>
              <w:pStyle w:val="27"/>
              <w:rPr>
                <w:rFonts w:ascii="Times New Roman" w:hAnsi="Times New Roman" w:cs="Times New Roman"/>
              </w:rPr>
            </w:pPr>
            <w:r>
              <w:rPr>
                <w:rFonts w:ascii="Times New Roman" w:hAnsi="Times New Roman" w:cs="Times New Roman"/>
              </w:rPr>
              <w:t>3</w:t>
            </w:r>
          </w:p>
        </w:tc>
        <w:tc>
          <w:tcPr>
            <w:tcW w:w="2381" w:type="dxa"/>
            <w:vAlign w:val="center"/>
          </w:tcPr>
          <w:p>
            <w:pPr>
              <w:pStyle w:val="27"/>
              <w:rPr>
                <w:rFonts w:ascii="Times New Roman" w:hAnsi="Times New Roman" w:cs="Times New Roman"/>
              </w:rPr>
            </w:pPr>
            <w:r>
              <w:rPr>
                <w:rFonts w:ascii="Times New Roman" w:hAnsi="Times New Roman" w:cs="Times New Roman"/>
              </w:rPr>
              <w:t>4</w:t>
            </w:r>
          </w:p>
        </w:tc>
        <w:tc>
          <w:tcPr>
            <w:tcW w:w="238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3798" w:type="dxa"/>
            <w:vAlign w:val="center"/>
          </w:tcPr>
          <w:p>
            <w:pPr>
              <w:pStyle w:val="20"/>
              <w:rPr>
                <w:rFonts w:ascii="Times New Roman" w:hAnsi="Times New Roman" w:cs="Times New Roman"/>
              </w:rPr>
            </w:pPr>
            <w:r>
              <w:rPr>
                <w:rFonts w:ascii="Times New Roman" w:hAnsi="Times New Roman" w:cs="Times New Roman"/>
              </w:rPr>
              <w:t>合计</w:t>
            </w:r>
          </w:p>
        </w:tc>
        <w:tc>
          <w:tcPr>
            <w:tcW w:w="2381" w:type="dxa"/>
            <w:vAlign w:val="center"/>
          </w:tcPr>
          <w:p>
            <w:pPr>
              <w:pStyle w:val="19"/>
              <w:rPr>
                <w:rFonts w:ascii="Times New Roman" w:hAnsi="Times New Roman" w:cs="Times New Roman"/>
              </w:rPr>
            </w:pPr>
            <w:r>
              <w:rPr>
                <w:rFonts w:ascii="Times New Roman" w:hAnsi="Times New Roman" w:cs="Times New Roman"/>
              </w:rPr>
              <w:t>141.18</w:t>
            </w:r>
          </w:p>
        </w:tc>
        <w:tc>
          <w:tcPr>
            <w:tcW w:w="2381" w:type="dxa"/>
            <w:vAlign w:val="center"/>
          </w:tcPr>
          <w:p>
            <w:pPr>
              <w:pStyle w:val="19"/>
              <w:rPr>
                <w:rFonts w:ascii="Times New Roman" w:hAnsi="Times New Roman" w:cs="Times New Roman"/>
              </w:rPr>
            </w:pPr>
            <w:r>
              <w:rPr>
                <w:rFonts w:ascii="Times New Roman" w:hAnsi="Times New Roman" w:cs="Times New Roman"/>
              </w:rPr>
              <w:t>141.18</w:t>
            </w:r>
          </w:p>
        </w:tc>
        <w:tc>
          <w:tcPr>
            <w:tcW w:w="2381" w:type="dxa"/>
            <w:vAlign w:val="center"/>
          </w:tcPr>
          <w:p>
            <w:pPr>
              <w:pStyle w:val="19"/>
              <w:rPr>
                <w:rFonts w:ascii="Times New Roman" w:hAnsi="Times New Roman" w:cs="Times New Roman"/>
              </w:rPr>
            </w:pPr>
          </w:p>
        </w:tc>
        <w:tc>
          <w:tcPr>
            <w:tcW w:w="2381" w:type="dxa"/>
            <w:vAlign w:val="center"/>
          </w:tcPr>
          <w:p>
            <w:pPr>
              <w:pStyle w:val="19"/>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3798" w:type="dxa"/>
            <w:vAlign w:val="center"/>
          </w:tcPr>
          <w:p>
            <w:pPr>
              <w:pStyle w:val="29"/>
              <w:rPr>
                <w:rFonts w:ascii="Times New Roman" w:hAnsi="Times New Roman" w:cs="Times New Roman"/>
              </w:rPr>
            </w:pPr>
            <w:r>
              <w:rPr>
                <w:rFonts w:ascii="Times New Roman" w:hAnsi="Times New Roman" w:cs="Times New Roman"/>
              </w:rPr>
              <w:t>一、因公出国（境）费</w:t>
            </w:r>
          </w:p>
        </w:tc>
        <w:tc>
          <w:tcPr>
            <w:tcW w:w="2381" w:type="dxa"/>
            <w:vAlign w:val="center"/>
          </w:tcPr>
          <w:p>
            <w:pPr>
              <w:pStyle w:val="37"/>
              <w:rPr>
                <w:rFonts w:ascii="Times New Roman" w:hAnsi="Times New Roman" w:cs="Times New Roman"/>
              </w:rPr>
            </w:pPr>
            <w:r>
              <w:rPr>
                <w:rFonts w:ascii="Times New Roman" w:hAnsi="Times New Roman" w:cs="Times New Roman"/>
              </w:rPr>
              <w:t>69.08</w:t>
            </w:r>
          </w:p>
        </w:tc>
        <w:tc>
          <w:tcPr>
            <w:tcW w:w="2381" w:type="dxa"/>
            <w:vAlign w:val="center"/>
          </w:tcPr>
          <w:p>
            <w:pPr>
              <w:pStyle w:val="37"/>
              <w:rPr>
                <w:rFonts w:ascii="Times New Roman" w:hAnsi="Times New Roman" w:cs="Times New Roman"/>
              </w:rPr>
            </w:pPr>
            <w:r>
              <w:rPr>
                <w:rFonts w:ascii="Times New Roman" w:hAnsi="Times New Roman" w:cs="Times New Roman"/>
              </w:rPr>
              <w:t>69.08</w:t>
            </w: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3798" w:type="dxa"/>
            <w:vAlign w:val="center"/>
          </w:tcPr>
          <w:p>
            <w:pPr>
              <w:pStyle w:val="29"/>
              <w:rPr>
                <w:rFonts w:ascii="Times New Roman" w:hAnsi="Times New Roman" w:cs="Times New Roman"/>
              </w:rPr>
            </w:pPr>
            <w:r>
              <w:rPr>
                <w:rFonts w:ascii="Times New Roman" w:hAnsi="Times New Roman" w:cs="Times New Roman"/>
              </w:rPr>
              <w:t>二、公务用车购置及运维费</w:t>
            </w:r>
          </w:p>
        </w:tc>
        <w:tc>
          <w:tcPr>
            <w:tcW w:w="2381" w:type="dxa"/>
            <w:vAlign w:val="center"/>
          </w:tcPr>
          <w:p>
            <w:pPr>
              <w:pStyle w:val="37"/>
              <w:rPr>
                <w:rFonts w:ascii="Times New Roman" w:hAnsi="Times New Roman" w:cs="Times New Roman"/>
              </w:rPr>
            </w:pPr>
            <w:r>
              <w:rPr>
                <w:rFonts w:ascii="Times New Roman" w:hAnsi="Times New Roman" w:cs="Times New Roman"/>
              </w:rPr>
              <w:t>55.12</w:t>
            </w:r>
          </w:p>
        </w:tc>
        <w:tc>
          <w:tcPr>
            <w:tcW w:w="2381" w:type="dxa"/>
            <w:vAlign w:val="center"/>
          </w:tcPr>
          <w:p>
            <w:pPr>
              <w:pStyle w:val="37"/>
              <w:rPr>
                <w:rFonts w:ascii="Times New Roman" w:hAnsi="Times New Roman" w:cs="Times New Roman"/>
              </w:rPr>
            </w:pPr>
            <w:r>
              <w:rPr>
                <w:rFonts w:ascii="Times New Roman" w:hAnsi="Times New Roman" w:cs="Times New Roman"/>
              </w:rPr>
              <w:t>55.12</w:t>
            </w: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3798" w:type="dxa"/>
            <w:vAlign w:val="center"/>
          </w:tcPr>
          <w:p>
            <w:pPr>
              <w:pStyle w:val="29"/>
              <w:rPr>
                <w:rFonts w:ascii="Times New Roman" w:hAnsi="Times New Roman" w:cs="Times New Roman"/>
              </w:rPr>
            </w:pPr>
            <w:r>
              <w:rPr>
                <w:rFonts w:ascii="Times New Roman" w:hAnsi="Times New Roman" w:cs="Times New Roman"/>
              </w:rPr>
              <w:t xml:space="preserve">    其中：公务用车购置费</w:t>
            </w: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3798" w:type="dxa"/>
            <w:vAlign w:val="center"/>
          </w:tcPr>
          <w:p>
            <w:pPr>
              <w:pStyle w:val="29"/>
              <w:rPr>
                <w:rFonts w:ascii="Times New Roman" w:hAnsi="Times New Roman" w:cs="Times New Roman"/>
              </w:rPr>
            </w:pPr>
            <w:r>
              <w:rPr>
                <w:rFonts w:ascii="Times New Roman" w:hAnsi="Times New Roman" w:cs="Times New Roman"/>
              </w:rPr>
              <w:t xml:space="preserve">          公务用车运行维护费</w:t>
            </w:r>
          </w:p>
        </w:tc>
        <w:tc>
          <w:tcPr>
            <w:tcW w:w="2381" w:type="dxa"/>
            <w:vAlign w:val="center"/>
          </w:tcPr>
          <w:p>
            <w:pPr>
              <w:pStyle w:val="37"/>
              <w:rPr>
                <w:rFonts w:ascii="Times New Roman" w:hAnsi="Times New Roman" w:cs="Times New Roman"/>
              </w:rPr>
            </w:pPr>
            <w:r>
              <w:rPr>
                <w:rFonts w:ascii="Times New Roman" w:hAnsi="Times New Roman" w:cs="Times New Roman"/>
              </w:rPr>
              <w:t>55.12</w:t>
            </w:r>
          </w:p>
        </w:tc>
        <w:tc>
          <w:tcPr>
            <w:tcW w:w="2381" w:type="dxa"/>
            <w:vAlign w:val="center"/>
          </w:tcPr>
          <w:p>
            <w:pPr>
              <w:pStyle w:val="37"/>
              <w:rPr>
                <w:rFonts w:ascii="Times New Roman" w:hAnsi="Times New Roman" w:cs="Times New Roman"/>
              </w:rPr>
            </w:pPr>
            <w:r>
              <w:rPr>
                <w:rFonts w:ascii="Times New Roman" w:hAnsi="Times New Roman" w:cs="Times New Roman"/>
              </w:rPr>
              <w:t>55.12</w:t>
            </w: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3798" w:type="dxa"/>
            <w:vAlign w:val="center"/>
          </w:tcPr>
          <w:p>
            <w:pPr>
              <w:pStyle w:val="29"/>
              <w:rPr>
                <w:rFonts w:ascii="Times New Roman" w:hAnsi="Times New Roman" w:cs="Times New Roman"/>
              </w:rPr>
            </w:pPr>
            <w:r>
              <w:rPr>
                <w:rFonts w:ascii="Times New Roman" w:hAnsi="Times New Roman" w:cs="Times New Roman"/>
              </w:rPr>
              <w:t>三、公务接待费</w:t>
            </w:r>
          </w:p>
        </w:tc>
        <w:tc>
          <w:tcPr>
            <w:tcW w:w="2381" w:type="dxa"/>
            <w:vAlign w:val="center"/>
          </w:tcPr>
          <w:p>
            <w:pPr>
              <w:pStyle w:val="37"/>
              <w:rPr>
                <w:rFonts w:ascii="Times New Roman" w:hAnsi="Times New Roman" w:cs="Times New Roman"/>
              </w:rPr>
            </w:pPr>
            <w:r>
              <w:rPr>
                <w:rFonts w:ascii="Times New Roman" w:hAnsi="Times New Roman" w:cs="Times New Roman"/>
              </w:rPr>
              <w:t>16.98</w:t>
            </w:r>
          </w:p>
        </w:tc>
        <w:tc>
          <w:tcPr>
            <w:tcW w:w="2381" w:type="dxa"/>
            <w:vAlign w:val="center"/>
          </w:tcPr>
          <w:p>
            <w:pPr>
              <w:pStyle w:val="37"/>
              <w:rPr>
                <w:rFonts w:ascii="Times New Roman" w:hAnsi="Times New Roman" w:cs="Times New Roman"/>
              </w:rPr>
            </w:pPr>
            <w:r>
              <w:rPr>
                <w:rFonts w:ascii="Times New Roman" w:hAnsi="Times New Roman" w:cs="Times New Roman"/>
              </w:rPr>
              <w:t>16.98</w:t>
            </w: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r>
    </w:tbl>
    <w:p>
      <w:pPr>
        <w:rPr>
          <w:rFonts w:ascii="Times New Roman" w:hAnsi="Times New Roman"/>
        </w:rPr>
        <w:sectPr>
          <w:pgSz w:w="16840" w:h="11900" w:orient="landscape"/>
          <w:pgMar w:top="1361" w:right="1020" w:bottom="1361"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44"/>
        </w:rPr>
        <w:t>河北省文化和旅游厅本级2022年单位预算信息公开情况说明</w:t>
      </w:r>
    </w:p>
    <w:p>
      <w:pPr>
        <w:spacing w:line="500" w:lineRule="exact"/>
        <w:ind w:firstLine="560"/>
        <w:rPr>
          <w:rFonts w:ascii="Times New Roman" w:hAnsi="Times New Roman"/>
        </w:rPr>
      </w:pPr>
      <w:r>
        <w:rPr>
          <w:rFonts w:ascii="Times New Roman" w:hAnsi="Times New Roman" w:eastAsia="方正仿宋_GBK"/>
          <w:color w:val="000000"/>
          <w:sz w:val="28"/>
        </w:rPr>
        <w:t>按照</w:t>
      </w:r>
      <w:r>
        <w:rPr>
          <w:rFonts w:hint="eastAsia" w:ascii="Times New Roman" w:hAnsi="Times New Roman" w:eastAsia="方正仿宋_GBK"/>
          <w:color w:val="000000"/>
          <w:sz w:val="28"/>
          <w:lang w:eastAsia="zh-CN"/>
        </w:rPr>
        <w:t>《中华人民共和国预算法》</w:t>
      </w:r>
      <w:r>
        <w:rPr>
          <w:rFonts w:ascii="Times New Roman" w:hAnsi="Times New Roman" w:eastAsia="方正仿宋_GBK"/>
          <w:color w:val="000000"/>
          <w:sz w:val="28"/>
        </w:rPr>
        <w:t>、《地方预决算公开操作规程》和《关于进一步推进预算公开工作的实施意见》规定，现将河北省文化和旅游厅本级2022年单位预算公开如下：</w:t>
      </w:r>
    </w:p>
    <w:p>
      <w:pPr>
        <w:spacing w:before="10" w:after="10"/>
        <w:ind w:firstLine="640"/>
        <w:outlineLvl w:val="5"/>
        <w:rPr>
          <w:rFonts w:ascii="Times New Roman" w:hAnsi="Times New Roman"/>
        </w:rPr>
      </w:pPr>
      <w:r>
        <w:rPr>
          <w:rFonts w:ascii="Times New Roman" w:hAnsi="Times New Roman" w:eastAsia="黑体"/>
          <w:color w:val="000000"/>
          <w:sz w:val="32"/>
        </w:rPr>
        <w:t>一、单位职责及机构设置情况</w:t>
      </w:r>
    </w:p>
    <w:p>
      <w:pPr>
        <w:ind w:firstLine="640"/>
        <w:rPr>
          <w:rFonts w:ascii="Times New Roman" w:hAnsi="Times New Roman"/>
        </w:rPr>
      </w:pPr>
      <w:r>
        <w:rPr>
          <w:rFonts w:ascii="Times New Roman" w:hAnsi="Times New Roman" w:eastAsia="方正楷体_GBK"/>
          <w:b/>
          <w:color w:val="000000"/>
          <w:sz w:val="32"/>
        </w:rPr>
        <w:t>单位职责：</w:t>
      </w:r>
    </w:p>
    <w:p>
      <w:pPr>
        <w:pStyle w:val="18"/>
      </w:pPr>
      <w:r>
        <w:t>（一）贯彻执行党和国家文化和旅游工作方针政策和法律法规。研究拟订全省文化和旅游政策措施，起草全省文化和旅游地方性法规、政府规章草案。</w:t>
      </w:r>
    </w:p>
    <w:p>
      <w:pPr>
        <w:pStyle w:val="18"/>
      </w:pPr>
      <w:r>
        <w:t>（二）拟订全省文化事业、文化产业和旅游业发展规划并组织实施，推进文化和旅游融合发展，推进文化和旅游体制机制改革。</w:t>
      </w:r>
    </w:p>
    <w:p>
      <w:pPr>
        <w:pStyle w:val="18"/>
      </w:pPr>
      <w:r>
        <w:t>（三）管理全省性重大文化活动。指导全省重点文化设施建设，组织河北旅游整体形象推广，促进文化产业和旅游产业对外合作和国际市场推广，制定全省旅游市场开发营销战略并组织实施，指导、推进全域旅游。</w:t>
      </w:r>
    </w:p>
    <w:p>
      <w:pPr>
        <w:pStyle w:val="18"/>
      </w:pPr>
      <w:r>
        <w:t>（四）指导、管理全省文艺事业。指导艺术创作生产，扶持体现社会主义核心价值观、具有导向性代表性示范性的文艺作品，推动全省各门类艺术、各艺术品种发展。</w:t>
      </w:r>
    </w:p>
    <w:p>
      <w:pPr>
        <w:pStyle w:val="18"/>
      </w:pPr>
      <w:r>
        <w:t>（五）负责全省公共文化事业发展。推进全省公共文化服务体系建设和旅游公共服务体系建设，深入实施文化惠民工程，统筹推进全省基本公共文化服务标准化、均等化。</w:t>
      </w:r>
    </w:p>
    <w:p>
      <w:pPr>
        <w:pStyle w:val="18"/>
      </w:pPr>
      <w:r>
        <w:t>（六）指导、推进全省文化和旅游科技创新发展，推进文化和旅游行业信息化、标准化建设。</w:t>
      </w:r>
    </w:p>
    <w:p>
      <w:pPr>
        <w:pStyle w:val="18"/>
      </w:pPr>
      <w:r>
        <w:t>（七）负责全省非物质文化遗产保护，推动非物质文化遗产的保护、传承、普及、弘扬和振兴。</w:t>
      </w:r>
    </w:p>
    <w:p>
      <w:pPr>
        <w:pStyle w:val="18"/>
      </w:pPr>
      <w:r>
        <w:t>（八）统筹规划全省文化产业和旅游产业。组织实施文化和旅游资源普查、挖掘、保护和利用工作，促进文化产业和旅游产业发展。</w:t>
      </w:r>
    </w:p>
    <w:p>
      <w:pPr>
        <w:pStyle w:val="18"/>
      </w:pPr>
      <w:r>
        <w:t>（九）指导全省文化和旅游市场发展。对文化和旅游市场经营进行行业监管，推进全省文化和旅游行业信用体系建设，依法规范文化和旅游市场。</w:t>
      </w:r>
    </w:p>
    <w:p>
      <w:pPr>
        <w:pStyle w:val="18"/>
      </w:pPr>
      <w:r>
        <w:t>（十）指导全省文化市场综合执法。组织查处全省性、跨区域文化、文物、出版、广播电视、电影、旅游等市场的违法行为，督查督办大案要案，维护市场秩序。</w:t>
      </w:r>
    </w:p>
    <w:p>
      <w:pPr>
        <w:pStyle w:val="18"/>
      </w:pPr>
      <w:r>
        <w:t>（十一）指导、管理全省文化和旅游对外及对港澳台交流、合作和宣传、推广工作。代表省政府签订对外文化和旅游合作协定，组织大型文化和旅游对外及对港澳台交流活动，推动中华文化和河北特色文化走出去。</w:t>
      </w:r>
    </w:p>
    <w:p>
      <w:pPr>
        <w:pStyle w:val="18"/>
      </w:pPr>
      <w:r>
        <w:t>（十二）管理省文物局。</w:t>
      </w:r>
    </w:p>
    <w:p>
      <w:pPr>
        <w:pStyle w:val="18"/>
      </w:pPr>
      <w:r>
        <w:t>（十三）完成省委、省政府交办的其他任务。</w:t>
      </w:r>
    </w:p>
    <w:p>
      <w:pPr>
        <w:ind w:firstLine="640"/>
        <w:rPr>
          <w:rFonts w:ascii="Times New Roman" w:hAnsi="Times New Roman"/>
        </w:rPr>
      </w:pPr>
      <w:r>
        <w:rPr>
          <w:rFonts w:ascii="Times New Roman" w:hAnsi="Times New Roman" w:eastAsia="方正楷体_GBK"/>
          <w:b/>
          <w:color w:val="000000"/>
          <w:sz w:val="32"/>
        </w:rPr>
        <w:t>机构设置：</w:t>
      </w:r>
    </w:p>
    <w:p>
      <w:pPr>
        <w:jc w:val="center"/>
        <w:rPr>
          <w:rFonts w:ascii="Times New Roman" w:hAnsi="Times New Roman"/>
        </w:rPr>
      </w:pPr>
      <w:r>
        <w:rPr>
          <w:rFonts w:ascii="Times New Roman" w:hAnsi="Times New Roman" w:eastAsia="方正小标宋_GBK"/>
          <w:color w:val="000000"/>
          <w:sz w:val="32"/>
        </w:rPr>
        <w:t>单位机构设置情况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27"/>
              <w:rPr>
                <w:rFonts w:ascii="Times New Roman" w:hAnsi="Times New Roman" w:cs="Times New Roman"/>
              </w:rPr>
            </w:pPr>
            <w:r>
              <w:rPr>
                <w:rFonts w:ascii="Times New Roman" w:hAnsi="Times New Roman" w:cs="Times New Roman"/>
              </w:rPr>
              <w:t>单位名称</w:t>
            </w:r>
          </w:p>
        </w:tc>
        <w:tc>
          <w:tcPr>
            <w:tcW w:w="1843" w:type="dxa"/>
            <w:vAlign w:val="center"/>
          </w:tcPr>
          <w:p>
            <w:pPr>
              <w:pStyle w:val="27"/>
              <w:rPr>
                <w:rFonts w:ascii="Times New Roman" w:hAnsi="Times New Roman" w:cs="Times New Roman"/>
              </w:rPr>
            </w:pPr>
            <w:r>
              <w:rPr>
                <w:rFonts w:ascii="Times New Roman" w:hAnsi="Times New Roman" w:cs="Times New Roman"/>
              </w:rPr>
              <w:t>单位性质</w:t>
            </w:r>
          </w:p>
        </w:tc>
        <w:tc>
          <w:tcPr>
            <w:tcW w:w="2126" w:type="dxa"/>
            <w:vAlign w:val="center"/>
          </w:tcPr>
          <w:p>
            <w:pPr>
              <w:pStyle w:val="27"/>
              <w:rPr>
                <w:rFonts w:ascii="Times New Roman" w:hAnsi="Times New Roman" w:cs="Times New Roman"/>
              </w:rPr>
            </w:pPr>
            <w:r>
              <w:rPr>
                <w:rFonts w:ascii="Times New Roman" w:hAnsi="Times New Roman" w:cs="Times New Roman"/>
              </w:rPr>
              <w:t>单位规格</w:t>
            </w:r>
          </w:p>
        </w:tc>
        <w:tc>
          <w:tcPr>
            <w:tcW w:w="3827" w:type="dxa"/>
            <w:vAlign w:val="center"/>
          </w:tcPr>
          <w:p>
            <w:pPr>
              <w:pStyle w:val="27"/>
              <w:rPr>
                <w:rFonts w:ascii="Times New Roman" w:hAnsi="Times New Roman" w:cs="Times New Roman"/>
              </w:rPr>
            </w:pPr>
            <w:r>
              <w:rPr>
                <w:rFonts w:ascii="Times New Roman" w:hAnsi="Times New Roman" w:cs="Times New Roman"/>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29"/>
              <w:rPr>
                <w:rFonts w:ascii="Times New Roman" w:hAnsi="Times New Roman" w:cs="Times New Roman"/>
              </w:rPr>
            </w:pPr>
            <w:r>
              <w:rPr>
                <w:rFonts w:ascii="Times New Roman" w:hAnsi="Times New Roman" w:cs="Times New Roman"/>
              </w:rPr>
              <w:t>河北省文化和旅游厅本级</w:t>
            </w:r>
          </w:p>
        </w:tc>
        <w:tc>
          <w:tcPr>
            <w:tcW w:w="1843" w:type="dxa"/>
            <w:vAlign w:val="center"/>
          </w:tcPr>
          <w:p>
            <w:pPr>
              <w:pStyle w:val="16"/>
              <w:rPr>
                <w:rFonts w:ascii="Times New Roman" w:hAnsi="Times New Roman" w:cs="Times New Roman"/>
              </w:rPr>
            </w:pPr>
            <w:r>
              <w:rPr>
                <w:rFonts w:ascii="Times New Roman" w:hAnsi="Times New Roman" w:cs="Times New Roman"/>
              </w:rPr>
              <w:t>行政</w:t>
            </w:r>
          </w:p>
        </w:tc>
        <w:tc>
          <w:tcPr>
            <w:tcW w:w="2126" w:type="dxa"/>
            <w:vAlign w:val="center"/>
          </w:tcPr>
          <w:p>
            <w:pPr>
              <w:pStyle w:val="16"/>
              <w:rPr>
                <w:rFonts w:ascii="Times New Roman" w:hAnsi="Times New Roman" w:cs="Times New Roman"/>
              </w:rPr>
            </w:pPr>
            <w:r>
              <w:rPr>
                <w:rFonts w:ascii="Times New Roman" w:hAnsi="Times New Roman" w:cs="Times New Roman"/>
              </w:rPr>
              <w:t>正厅（地）级</w:t>
            </w:r>
          </w:p>
        </w:tc>
        <w:tc>
          <w:tcPr>
            <w:tcW w:w="3827" w:type="dxa"/>
            <w:vAlign w:val="center"/>
          </w:tcPr>
          <w:p>
            <w:pPr>
              <w:pStyle w:val="16"/>
              <w:rPr>
                <w:rFonts w:ascii="Times New Roman" w:hAnsi="Times New Roman" w:cs="Times New Roman"/>
              </w:rPr>
            </w:pPr>
            <w:r>
              <w:rPr>
                <w:rFonts w:ascii="Times New Roman" w:hAnsi="Times New Roman" w:cs="Times New Roman"/>
              </w:rPr>
              <w:t>财政拨款</w:t>
            </w:r>
          </w:p>
        </w:tc>
      </w:tr>
    </w:tbl>
    <w:p>
      <w:pPr>
        <w:spacing w:before="10" w:after="10"/>
        <w:ind w:firstLine="640"/>
        <w:outlineLvl w:val="5"/>
        <w:rPr>
          <w:rFonts w:ascii="Times New Roman" w:hAnsi="Times New Roman"/>
        </w:rPr>
      </w:pPr>
      <w:r>
        <w:rPr>
          <w:rFonts w:ascii="Times New Roman" w:hAnsi="Times New Roman" w:eastAsia="黑体"/>
          <w:color w:val="000000"/>
          <w:sz w:val="32"/>
        </w:rPr>
        <w:t>二、单位预算安排的总体情况</w:t>
      </w:r>
    </w:p>
    <w:p>
      <w:pPr>
        <w:spacing w:line="500" w:lineRule="exact"/>
        <w:ind w:firstLine="560"/>
        <w:rPr>
          <w:rFonts w:ascii="Times New Roman" w:hAnsi="Times New Roman"/>
        </w:rPr>
      </w:pPr>
      <w:r>
        <w:rPr>
          <w:rFonts w:ascii="Times New Roman" w:hAnsi="Times New Roman" w:eastAsia="方正仿宋_GBK"/>
          <w:color w:val="000000"/>
          <w:sz w:val="28"/>
        </w:rPr>
        <w:t>按照预算管理有关规定，目前我省单位预算的编制实行综合预算管理，即全部收入和支出都反映在预算中。</w:t>
      </w:r>
    </w:p>
    <w:p>
      <w:pPr>
        <w:pStyle w:val="10"/>
      </w:pPr>
      <w:r>
        <w:t>1、收入说明</w:t>
      </w:r>
    </w:p>
    <w:p>
      <w:pPr>
        <w:pStyle w:val="10"/>
      </w:pPr>
      <w:r>
        <w:t>反映本单位当年全部收入。2022年预算收入28761.07万元，其中：一般公共预算收入26813.28万元，基金预算收入</w:t>
      </w:r>
      <w:r>
        <w:rPr>
          <w:lang w:eastAsia="zh-CN"/>
        </w:rPr>
        <w:t>0</w:t>
      </w:r>
      <w:r>
        <w:t>万元，国有资本经营预算收入</w:t>
      </w:r>
      <w:r>
        <w:rPr>
          <w:lang w:eastAsia="zh-CN"/>
        </w:rPr>
        <w:t>0</w:t>
      </w:r>
      <w:r>
        <w:t>万元，财政专户核拨收入</w:t>
      </w:r>
      <w:r>
        <w:rPr>
          <w:lang w:eastAsia="zh-CN"/>
        </w:rPr>
        <w:t>0</w:t>
      </w:r>
      <w:r>
        <w:t>万元，单位资金收入92万元，上年结转结余1855.79万元。</w:t>
      </w:r>
    </w:p>
    <w:p>
      <w:pPr>
        <w:pStyle w:val="10"/>
      </w:pPr>
      <w:r>
        <w:t>2、支出说明</w:t>
      </w:r>
    </w:p>
    <w:p>
      <w:pPr>
        <w:pStyle w:val="10"/>
      </w:pPr>
      <w:r>
        <w:t>收支预算总表支出栏、基本支出表、项目支出表按经济分类和支出功能分类科目编制，反映河北省文化和旅游厅本级年度单位预算中支出预算的总体情况。2022年支出预算28761.07万元，其中基本支出4379.12万元，包括人员经费3587.80万元和日常公用经费791.32万元；项目支出24381.95万元，主要为政府购买文化服务、转企改制补贴、河北旅游形象宣传、全域旅游创建及产业质量提升、旅游市场促销等项目经费；上年结转支出1855.79万元，主要为结转上年未支出项目尾款。</w:t>
      </w:r>
    </w:p>
    <w:p>
      <w:pPr>
        <w:pStyle w:val="10"/>
      </w:pPr>
      <w:r>
        <w:t>3、比上年增减情况</w:t>
      </w:r>
    </w:p>
    <w:p>
      <w:pPr>
        <w:pStyle w:val="10"/>
      </w:pPr>
      <w:r>
        <w:t>2022年预算收支安排28761.07万元，较2021年预算减少742.51万元，其中：基本支出增加502.46万元，主要为增加人员经费支出；项目支出减少1244.97万元，主要为减少政府购买公共文化服务经费。</w:t>
      </w:r>
    </w:p>
    <w:p>
      <w:pPr>
        <w:spacing w:before="10" w:after="10"/>
        <w:ind w:firstLine="640"/>
        <w:outlineLvl w:val="5"/>
        <w:rPr>
          <w:rFonts w:ascii="Times New Roman" w:hAnsi="Times New Roman"/>
        </w:rPr>
      </w:pPr>
      <w:r>
        <w:rPr>
          <w:rFonts w:ascii="Times New Roman" w:hAnsi="Times New Roman" w:eastAsia="黑体"/>
          <w:color w:val="000000"/>
          <w:sz w:val="32"/>
        </w:rPr>
        <w:t>三、机关运行经费安排情况</w:t>
      </w:r>
    </w:p>
    <w:p>
      <w:pPr>
        <w:pStyle w:val="36"/>
      </w:pPr>
      <w:r>
        <w:t>2022年，我单位机关运行经费共计安排791.32万元，主要用于日常维修、办公用房水电费、办公用房取暖费、办公用房物业管理费等日常运行支出。</w:t>
      </w:r>
    </w:p>
    <w:p>
      <w:pPr>
        <w:spacing w:before="10" w:after="10"/>
        <w:ind w:firstLine="640"/>
        <w:outlineLvl w:val="5"/>
        <w:rPr>
          <w:rFonts w:ascii="Times New Roman" w:hAnsi="Times New Roman"/>
        </w:rPr>
      </w:pPr>
      <w:r>
        <w:rPr>
          <w:rFonts w:ascii="Times New Roman" w:hAnsi="Times New Roman" w:eastAsia="黑体"/>
          <w:color w:val="000000"/>
          <w:sz w:val="32"/>
        </w:rPr>
        <w:t>四、财政拨款“三公”经费预算情况及增减变化原因</w:t>
      </w:r>
    </w:p>
    <w:p>
      <w:pPr>
        <w:pStyle w:val="23"/>
      </w:pPr>
      <w:r>
        <w:t>2022年，我单位财政拨款“三公”经费预算安排141.18万元，其中因公出国（境）费69.08万元；公务用车购置及运维费55.12万元（其中：公务用车购置费0万元，公务用车运维费55.12万元)；公务接待费16.98万元。与2021年相比减少12.38万元，减少的主要原因是减少公务用车运维费12.38万元。</w:t>
      </w:r>
    </w:p>
    <w:p>
      <w:pPr>
        <w:spacing w:before="10" w:after="10"/>
        <w:ind w:firstLine="640"/>
        <w:outlineLvl w:val="5"/>
        <w:rPr>
          <w:rFonts w:ascii="Times New Roman" w:hAnsi="Times New Roman"/>
        </w:rPr>
      </w:pPr>
      <w:r>
        <w:rPr>
          <w:rFonts w:ascii="Times New Roman" w:hAnsi="Times New Roman" w:eastAsia="黑体"/>
          <w:color w:val="000000"/>
          <w:sz w:val="32"/>
        </w:rPr>
        <w:t>五、预算绩效信息</w:t>
      </w:r>
    </w:p>
    <w:p>
      <w:pPr>
        <w:pStyle w:val="30"/>
        <w:ind w:firstLine="560"/>
        <w:rPr>
          <w:rFonts w:ascii="Times New Roman" w:hAnsi="Times New Roman"/>
        </w:rPr>
      </w:pPr>
      <w:r>
        <w:rPr>
          <w:rFonts w:ascii="Times New Roman" w:hAnsi="Times New Roman" w:eastAsia="方正仿宋_GBK"/>
          <w:b/>
          <w:color w:val="000000"/>
          <w:sz w:val="28"/>
        </w:rPr>
        <w:t>1、办公室设备购置及资产维护绩效目标表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1.通过开展厅机关固定资产或办公设备的维修维护，能够长期较好地满足机关工作人员的需求</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对固定资产维护数量</w:t>
            </w:r>
          </w:p>
        </w:tc>
        <w:tc>
          <w:tcPr>
            <w:tcW w:w="2835" w:type="dxa"/>
            <w:vAlign w:val="center"/>
          </w:tcPr>
          <w:p>
            <w:pPr>
              <w:pStyle w:val="32"/>
              <w:rPr>
                <w:rFonts w:ascii="Times New Roman" w:hAnsi="Times New Roman" w:cs="Times New Roman"/>
              </w:rPr>
            </w:pPr>
            <w:r>
              <w:rPr>
                <w:rFonts w:ascii="Times New Roman" w:hAnsi="Times New Roman" w:cs="Times New Roman"/>
              </w:rPr>
              <w:t>厅机关办公器材、办公家具</w:t>
            </w:r>
          </w:p>
        </w:tc>
        <w:tc>
          <w:tcPr>
            <w:tcW w:w="2551" w:type="dxa"/>
            <w:vAlign w:val="center"/>
          </w:tcPr>
          <w:p>
            <w:pPr>
              <w:pStyle w:val="32"/>
              <w:rPr>
                <w:rFonts w:ascii="Times New Roman" w:hAnsi="Times New Roman" w:cs="Times New Roman"/>
              </w:rPr>
            </w:pPr>
            <w:r>
              <w:rPr>
                <w:rFonts w:ascii="Times New Roman" w:hAnsi="Times New Roman" w:cs="Times New Roman"/>
              </w:rPr>
              <w:t>≥50台（套）</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保证维修维护质量优</w:t>
            </w:r>
          </w:p>
        </w:tc>
        <w:tc>
          <w:tcPr>
            <w:tcW w:w="2835" w:type="dxa"/>
            <w:vAlign w:val="center"/>
          </w:tcPr>
          <w:p>
            <w:pPr>
              <w:pStyle w:val="32"/>
              <w:rPr>
                <w:rFonts w:ascii="Times New Roman" w:hAnsi="Times New Roman" w:cs="Times New Roman"/>
              </w:rPr>
            </w:pPr>
            <w:r>
              <w:rPr>
                <w:rFonts w:ascii="Times New Roman" w:hAnsi="Times New Roman" w:cs="Times New Roman"/>
              </w:rPr>
              <w:t>办公设施和资产维护质量优</w:t>
            </w:r>
          </w:p>
        </w:tc>
        <w:tc>
          <w:tcPr>
            <w:tcW w:w="2551" w:type="dxa"/>
            <w:vAlign w:val="center"/>
          </w:tcPr>
          <w:p>
            <w:pPr>
              <w:pStyle w:val="32"/>
              <w:rPr>
                <w:rFonts w:ascii="Times New Roman" w:hAnsi="Times New Roman" w:cs="Times New Roman"/>
              </w:rPr>
            </w:pPr>
            <w:r>
              <w:rPr>
                <w:rFonts w:ascii="Times New Roman" w:hAnsi="Times New Roman" w:cs="Times New Roman"/>
              </w:rPr>
              <w:t>不低于合同约定标准</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完成时间</w:t>
            </w:r>
          </w:p>
        </w:tc>
        <w:tc>
          <w:tcPr>
            <w:tcW w:w="2835" w:type="dxa"/>
            <w:vAlign w:val="center"/>
          </w:tcPr>
          <w:p>
            <w:pPr>
              <w:pStyle w:val="32"/>
              <w:rPr>
                <w:rFonts w:ascii="Times New Roman" w:hAnsi="Times New Roman" w:cs="Times New Roman"/>
              </w:rPr>
            </w:pPr>
            <w:r>
              <w:rPr>
                <w:rFonts w:ascii="Times New Roman" w:hAnsi="Times New Roman" w:cs="Times New Roman"/>
              </w:rPr>
              <w:t>贯穿整个年度</w:t>
            </w:r>
          </w:p>
        </w:tc>
        <w:tc>
          <w:tcPr>
            <w:tcW w:w="2551" w:type="dxa"/>
            <w:vAlign w:val="center"/>
          </w:tcPr>
          <w:p>
            <w:pPr>
              <w:pStyle w:val="32"/>
              <w:rPr>
                <w:rFonts w:ascii="Times New Roman" w:hAnsi="Times New Roman" w:cs="Times New Roman"/>
              </w:rPr>
            </w:pPr>
            <w:r>
              <w:rPr>
                <w:rFonts w:ascii="Times New Roman" w:hAnsi="Times New Roman" w:cs="Times New Roman"/>
              </w:rPr>
              <w:t>12月底前</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项目预算控制数</w:t>
            </w:r>
          </w:p>
        </w:tc>
        <w:tc>
          <w:tcPr>
            <w:tcW w:w="2835" w:type="dxa"/>
            <w:vAlign w:val="center"/>
          </w:tcPr>
          <w:p>
            <w:pPr>
              <w:pStyle w:val="32"/>
              <w:rPr>
                <w:rFonts w:ascii="Times New Roman" w:hAnsi="Times New Roman" w:cs="Times New Roman"/>
              </w:rPr>
            </w:pPr>
            <w:r>
              <w:rPr>
                <w:rFonts w:ascii="Times New Roman" w:hAnsi="Times New Roman" w:cs="Times New Roman"/>
              </w:rPr>
              <w:t>不超过项目预算数</w:t>
            </w:r>
          </w:p>
        </w:tc>
        <w:tc>
          <w:tcPr>
            <w:tcW w:w="2551" w:type="dxa"/>
            <w:vAlign w:val="center"/>
          </w:tcPr>
          <w:p>
            <w:pPr>
              <w:pStyle w:val="32"/>
              <w:rPr>
                <w:rFonts w:ascii="Times New Roman" w:hAnsi="Times New Roman" w:cs="Times New Roman"/>
              </w:rPr>
            </w:pPr>
            <w:r>
              <w:rPr>
                <w:rFonts w:ascii="Times New Roman" w:hAnsi="Times New Roman" w:cs="Times New Roman"/>
              </w:rPr>
              <w:t>≤22.8万元</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可持续影响指标</w:t>
            </w:r>
          </w:p>
        </w:tc>
        <w:tc>
          <w:tcPr>
            <w:tcW w:w="2835" w:type="dxa"/>
            <w:vAlign w:val="center"/>
          </w:tcPr>
          <w:p>
            <w:pPr>
              <w:pStyle w:val="32"/>
              <w:rPr>
                <w:rFonts w:ascii="Times New Roman" w:hAnsi="Times New Roman" w:cs="Times New Roman"/>
              </w:rPr>
            </w:pPr>
            <w:r>
              <w:rPr>
                <w:rFonts w:ascii="Times New Roman" w:hAnsi="Times New Roman" w:cs="Times New Roman"/>
              </w:rPr>
              <w:t>长期使用性</w:t>
            </w:r>
          </w:p>
        </w:tc>
        <w:tc>
          <w:tcPr>
            <w:tcW w:w="2835" w:type="dxa"/>
            <w:vAlign w:val="center"/>
          </w:tcPr>
          <w:p>
            <w:pPr>
              <w:pStyle w:val="32"/>
              <w:rPr>
                <w:rFonts w:ascii="Times New Roman" w:hAnsi="Times New Roman" w:cs="Times New Roman"/>
              </w:rPr>
            </w:pPr>
            <w:r>
              <w:rPr>
                <w:rFonts w:ascii="Times New Roman" w:hAnsi="Times New Roman" w:cs="Times New Roman"/>
              </w:rPr>
              <w:t>能够长期较好地满足机关工作人员的需求。</w:t>
            </w:r>
          </w:p>
        </w:tc>
        <w:tc>
          <w:tcPr>
            <w:tcW w:w="2551" w:type="dxa"/>
            <w:vAlign w:val="center"/>
          </w:tcPr>
          <w:p>
            <w:pPr>
              <w:pStyle w:val="32"/>
              <w:rPr>
                <w:rFonts w:ascii="Times New Roman" w:hAnsi="Times New Roman" w:cs="Times New Roman"/>
              </w:rPr>
            </w:pPr>
            <w:r>
              <w:rPr>
                <w:rFonts w:ascii="Times New Roman" w:hAnsi="Times New Roman" w:cs="Times New Roman"/>
              </w:rPr>
              <w:t>能够长期较好地满足机关工作人员的需求</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服务对象满意度</w:t>
            </w:r>
          </w:p>
        </w:tc>
        <w:tc>
          <w:tcPr>
            <w:tcW w:w="2835" w:type="dxa"/>
            <w:vAlign w:val="center"/>
          </w:tcPr>
          <w:p>
            <w:pPr>
              <w:pStyle w:val="32"/>
              <w:rPr>
                <w:rFonts w:ascii="Times New Roman" w:hAnsi="Times New Roman" w:cs="Times New Roman"/>
              </w:rPr>
            </w:pPr>
            <w:r>
              <w:rPr>
                <w:rFonts w:ascii="Times New Roman" w:hAnsi="Times New Roman" w:cs="Times New Roman"/>
              </w:rPr>
              <w:t>厅机关工作人员对所提供服务的满意程度</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2、导游考试考务费绩效目标表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1.组织完成河北省导游人员资格考试</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组织导游考试</w:t>
            </w:r>
          </w:p>
        </w:tc>
        <w:tc>
          <w:tcPr>
            <w:tcW w:w="2835" w:type="dxa"/>
            <w:vAlign w:val="center"/>
          </w:tcPr>
          <w:p>
            <w:pPr>
              <w:pStyle w:val="32"/>
              <w:rPr>
                <w:rFonts w:ascii="Times New Roman" w:hAnsi="Times New Roman" w:cs="Times New Roman"/>
              </w:rPr>
            </w:pPr>
            <w:r>
              <w:rPr>
                <w:rFonts w:ascii="Times New Roman" w:hAnsi="Times New Roman" w:cs="Times New Roman"/>
              </w:rPr>
              <w:t>组织导游考试</w:t>
            </w:r>
          </w:p>
        </w:tc>
        <w:tc>
          <w:tcPr>
            <w:tcW w:w="2551" w:type="dxa"/>
            <w:vAlign w:val="center"/>
          </w:tcPr>
          <w:p>
            <w:pPr>
              <w:pStyle w:val="32"/>
              <w:rPr>
                <w:rFonts w:ascii="Times New Roman" w:hAnsi="Times New Roman" w:cs="Times New Roman"/>
              </w:rPr>
            </w:pPr>
            <w:r>
              <w:rPr>
                <w:rFonts w:ascii="Times New Roman" w:hAnsi="Times New Roman" w:cs="Times New Roman"/>
              </w:rPr>
              <w:t>1次</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活动组织质量</w:t>
            </w:r>
          </w:p>
        </w:tc>
        <w:tc>
          <w:tcPr>
            <w:tcW w:w="2835" w:type="dxa"/>
            <w:vAlign w:val="center"/>
          </w:tcPr>
          <w:p>
            <w:pPr>
              <w:pStyle w:val="32"/>
              <w:rPr>
                <w:rFonts w:ascii="Times New Roman" w:hAnsi="Times New Roman" w:cs="Times New Roman"/>
              </w:rPr>
            </w:pPr>
            <w:r>
              <w:rPr>
                <w:rFonts w:ascii="Times New Roman" w:hAnsi="Times New Roman" w:cs="Times New Roman"/>
              </w:rPr>
              <w:t>完成导游考试工作</w:t>
            </w:r>
          </w:p>
        </w:tc>
        <w:tc>
          <w:tcPr>
            <w:tcW w:w="2551" w:type="dxa"/>
            <w:vAlign w:val="center"/>
          </w:tcPr>
          <w:p>
            <w:pPr>
              <w:pStyle w:val="32"/>
              <w:rPr>
                <w:rFonts w:ascii="Times New Roman" w:hAnsi="Times New Roman" w:cs="Times New Roman"/>
              </w:rPr>
            </w:pPr>
            <w:r>
              <w:rPr>
                <w:rFonts w:ascii="Times New Roman" w:hAnsi="Times New Roman" w:cs="Times New Roman"/>
              </w:rPr>
              <w:t>完成</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活动安排时间</w:t>
            </w:r>
          </w:p>
        </w:tc>
        <w:tc>
          <w:tcPr>
            <w:tcW w:w="2835" w:type="dxa"/>
            <w:vAlign w:val="center"/>
          </w:tcPr>
          <w:p>
            <w:pPr>
              <w:pStyle w:val="32"/>
              <w:rPr>
                <w:rFonts w:ascii="Times New Roman" w:hAnsi="Times New Roman" w:cs="Times New Roman"/>
              </w:rPr>
            </w:pPr>
            <w:r>
              <w:rPr>
                <w:rFonts w:ascii="Times New Roman" w:hAnsi="Times New Roman" w:cs="Times New Roman"/>
              </w:rPr>
              <w:t>根据文旅部统一部署安排</w:t>
            </w:r>
          </w:p>
        </w:tc>
        <w:tc>
          <w:tcPr>
            <w:tcW w:w="2551" w:type="dxa"/>
            <w:vAlign w:val="center"/>
          </w:tcPr>
          <w:p>
            <w:pPr>
              <w:pStyle w:val="32"/>
              <w:rPr>
                <w:rFonts w:ascii="Times New Roman" w:hAnsi="Times New Roman" w:cs="Times New Roman"/>
              </w:rPr>
            </w:pPr>
            <w:r>
              <w:rPr>
                <w:rFonts w:ascii="Times New Roman" w:hAnsi="Times New Roman" w:cs="Times New Roman"/>
              </w:rPr>
              <w:t>12月底前</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组织活动成本</w:t>
            </w:r>
          </w:p>
        </w:tc>
        <w:tc>
          <w:tcPr>
            <w:tcW w:w="2835" w:type="dxa"/>
            <w:vAlign w:val="center"/>
          </w:tcPr>
          <w:p>
            <w:pPr>
              <w:pStyle w:val="32"/>
              <w:rPr>
                <w:rFonts w:ascii="Times New Roman" w:hAnsi="Times New Roman" w:cs="Times New Roman"/>
              </w:rPr>
            </w:pPr>
            <w:r>
              <w:rPr>
                <w:rFonts w:ascii="Times New Roman" w:hAnsi="Times New Roman" w:cs="Times New Roman"/>
              </w:rPr>
              <w:t>根据考生报考数量，支付考务费用</w:t>
            </w:r>
          </w:p>
        </w:tc>
        <w:tc>
          <w:tcPr>
            <w:tcW w:w="2551" w:type="dxa"/>
            <w:vAlign w:val="center"/>
          </w:tcPr>
          <w:p>
            <w:pPr>
              <w:pStyle w:val="32"/>
              <w:rPr>
                <w:rFonts w:ascii="Times New Roman" w:hAnsi="Times New Roman" w:cs="Times New Roman"/>
              </w:rPr>
            </w:pPr>
            <w:r>
              <w:rPr>
                <w:rFonts w:ascii="Times New Roman" w:hAnsi="Times New Roman" w:cs="Times New Roman"/>
              </w:rPr>
              <w:t>≤43.05万元</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加快推动河北旅游业高质量发展</w:t>
            </w:r>
          </w:p>
        </w:tc>
        <w:tc>
          <w:tcPr>
            <w:tcW w:w="2835" w:type="dxa"/>
            <w:vAlign w:val="center"/>
          </w:tcPr>
          <w:p>
            <w:pPr>
              <w:pStyle w:val="32"/>
              <w:rPr>
                <w:rFonts w:ascii="Times New Roman" w:hAnsi="Times New Roman" w:cs="Times New Roman"/>
              </w:rPr>
            </w:pPr>
            <w:r>
              <w:rPr>
                <w:rFonts w:ascii="Times New Roman" w:hAnsi="Times New Roman" w:cs="Times New Roman"/>
              </w:rPr>
              <w:t>建设一支高素质导游人员队伍、不断提升服务水平</w:t>
            </w:r>
          </w:p>
        </w:tc>
        <w:tc>
          <w:tcPr>
            <w:tcW w:w="2551" w:type="dxa"/>
            <w:vAlign w:val="center"/>
          </w:tcPr>
          <w:p>
            <w:pPr>
              <w:pStyle w:val="32"/>
              <w:rPr>
                <w:rFonts w:ascii="Times New Roman" w:hAnsi="Times New Roman" w:cs="Times New Roman"/>
              </w:rPr>
            </w:pPr>
            <w:r>
              <w:rPr>
                <w:rFonts w:ascii="Times New Roman" w:hAnsi="Times New Roman" w:cs="Times New Roman"/>
              </w:rPr>
              <w:t>提升导游人员综合素质</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考生满意度</w:t>
            </w:r>
          </w:p>
        </w:tc>
        <w:tc>
          <w:tcPr>
            <w:tcW w:w="2835" w:type="dxa"/>
            <w:vAlign w:val="center"/>
          </w:tcPr>
          <w:p>
            <w:pPr>
              <w:pStyle w:val="32"/>
              <w:rPr>
                <w:rFonts w:ascii="Times New Roman" w:hAnsi="Times New Roman" w:cs="Times New Roman"/>
              </w:rPr>
            </w:pPr>
            <w:r>
              <w:rPr>
                <w:rFonts w:ascii="Times New Roman" w:hAnsi="Times New Roman" w:cs="Times New Roman"/>
              </w:rPr>
              <w:t>考生满意度</w:t>
            </w:r>
          </w:p>
        </w:tc>
        <w:tc>
          <w:tcPr>
            <w:tcW w:w="2551" w:type="dxa"/>
            <w:vAlign w:val="center"/>
          </w:tcPr>
          <w:p>
            <w:pPr>
              <w:pStyle w:val="32"/>
              <w:rPr>
                <w:rFonts w:ascii="Times New Roman" w:hAnsi="Times New Roman" w:cs="Times New Roman"/>
              </w:rPr>
            </w:pPr>
            <w:r>
              <w:rPr>
                <w:rFonts w:ascii="Times New Roman" w:hAnsi="Times New Roman" w:cs="Times New Roman"/>
              </w:rPr>
              <w:t>≥95%</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3、导游考试考务费绩效目标表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1.按照上级部署，通过组织河北省导游人员资格考试，所需资金主要依据当年报考考生数量，按照标准据实支付，不断提升导游人员综合素质水平。</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举行笔试机考和面试考试</w:t>
            </w:r>
          </w:p>
        </w:tc>
        <w:tc>
          <w:tcPr>
            <w:tcW w:w="2835" w:type="dxa"/>
            <w:vAlign w:val="center"/>
          </w:tcPr>
          <w:p>
            <w:pPr>
              <w:pStyle w:val="32"/>
              <w:rPr>
                <w:rFonts w:ascii="Times New Roman" w:hAnsi="Times New Roman" w:cs="Times New Roman"/>
              </w:rPr>
            </w:pPr>
            <w:r>
              <w:rPr>
                <w:rFonts w:ascii="Times New Roman" w:hAnsi="Times New Roman" w:cs="Times New Roman"/>
              </w:rPr>
              <w:t>2022年举行一次导游考试</w:t>
            </w:r>
          </w:p>
        </w:tc>
        <w:tc>
          <w:tcPr>
            <w:tcW w:w="2551" w:type="dxa"/>
            <w:vAlign w:val="center"/>
          </w:tcPr>
          <w:p>
            <w:pPr>
              <w:pStyle w:val="32"/>
              <w:rPr>
                <w:rFonts w:ascii="Times New Roman" w:hAnsi="Times New Roman" w:cs="Times New Roman"/>
              </w:rPr>
            </w:pPr>
            <w:r>
              <w:rPr>
                <w:rFonts w:ascii="Times New Roman" w:hAnsi="Times New Roman" w:cs="Times New Roman"/>
              </w:rPr>
              <w:t>1次</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导游素质提升活动</w:t>
            </w:r>
          </w:p>
        </w:tc>
        <w:tc>
          <w:tcPr>
            <w:tcW w:w="2835" w:type="dxa"/>
            <w:vAlign w:val="center"/>
          </w:tcPr>
          <w:p>
            <w:pPr>
              <w:pStyle w:val="32"/>
              <w:rPr>
                <w:rFonts w:ascii="Times New Roman" w:hAnsi="Times New Roman" w:cs="Times New Roman"/>
              </w:rPr>
            </w:pPr>
            <w:r>
              <w:rPr>
                <w:rFonts w:ascii="Times New Roman" w:hAnsi="Times New Roman" w:cs="Times New Roman"/>
              </w:rPr>
              <w:t>通过举办宣传教育活动，提高导游人员整体素质</w:t>
            </w:r>
          </w:p>
        </w:tc>
        <w:tc>
          <w:tcPr>
            <w:tcW w:w="2551" w:type="dxa"/>
            <w:vAlign w:val="center"/>
          </w:tcPr>
          <w:p>
            <w:pPr>
              <w:pStyle w:val="32"/>
              <w:rPr>
                <w:rFonts w:ascii="Times New Roman" w:hAnsi="Times New Roman" w:cs="Times New Roman"/>
              </w:rPr>
            </w:pPr>
            <w:r>
              <w:rPr>
                <w:rFonts w:ascii="Times New Roman" w:hAnsi="Times New Roman" w:cs="Times New Roman"/>
              </w:rPr>
              <w:t>≥1次</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活动组织质量</w:t>
            </w:r>
          </w:p>
        </w:tc>
        <w:tc>
          <w:tcPr>
            <w:tcW w:w="2835" w:type="dxa"/>
            <w:vAlign w:val="center"/>
          </w:tcPr>
          <w:p>
            <w:pPr>
              <w:pStyle w:val="32"/>
              <w:rPr>
                <w:rFonts w:ascii="Times New Roman" w:hAnsi="Times New Roman" w:cs="Times New Roman"/>
              </w:rPr>
            </w:pPr>
            <w:r>
              <w:rPr>
                <w:rFonts w:ascii="Times New Roman" w:hAnsi="Times New Roman" w:cs="Times New Roman"/>
              </w:rPr>
              <w:t>导游人员资格考试活动组织的质量</w:t>
            </w:r>
          </w:p>
        </w:tc>
        <w:tc>
          <w:tcPr>
            <w:tcW w:w="2551" w:type="dxa"/>
            <w:vAlign w:val="center"/>
          </w:tcPr>
          <w:p>
            <w:pPr>
              <w:pStyle w:val="32"/>
              <w:rPr>
                <w:rFonts w:ascii="Times New Roman" w:hAnsi="Times New Roman" w:cs="Times New Roman"/>
              </w:rPr>
            </w:pPr>
            <w:r>
              <w:rPr>
                <w:rFonts w:ascii="Times New Roman" w:hAnsi="Times New Roman" w:cs="Times New Roman"/>
              </w:rPr>
              <w:t>质量良好</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活动安排时间</w:t>
            </w:r>
          </w:p>
        </w:tc>
        <w:tc>
          <w:tcPr>
            <w:tcW w:w="2835" w:type="dxa"/>
            <w:vAlign w:val="center"/>
          </w:tcPr>
          <w:p>
            <w:pPr>
              <w:pStyle w:val="32"/>
              <w:rPr>
                <w:rFonts w:ascii="Times New Roman" w:hAnsi="Times New Roman" w:cs="Times New Roman"/>
              </w:rPr>
            </w:pPr>
            <w:r>
              <w:rPr>
                <w:rFonts w:ascii="Times New Roman" w:hAnsi="Times New Roman" w:cs="Times New Roman"/>
              </w:rPr>
              <w:t>按照文旅部要求，发布我省考试通知，制定考试实施方案</w:t>
            </w:r>
          </w:p>
        </w:tc>
        <w:tc>
          <w:tcPr>
            <w:tcW w:w="2551" w:type="dxa"/>
            <w:vAlign w:val="center"/>
          </w:tcPr>
          <w:p>
            <w:pPr>
              <w:pStyle w:val="32"/>
              <w:rPr>
                <w:rFonts w:ascii="Times New Roman" w:hAnsi="Times New Roman" w:cs="Times New Roman"/>
              </w:rPr>
            </w:pPr>
            <w:r>
              <w:rPr>
                <w:rFonts w:ascii="Times New Roman" w:hAnsi="Times New Roman" w:cs="Times New Roman"/>
              </w:rPr>
              <w:t>12月底前</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组织活动成本</w:t>
            </w:r>
          </w:p>
        </w:tc>
        <w:tc>
          <w:tcPr>
            <w:tcW w:w="2835" w:type="dxa"/>
            <w:vAlign w:val="center"/>
          </w:tcPr>
          <w:p>
            <w:pPr>
              <w:pStyle w:val="32"/>
              <w:rPr>
                <w:rFonts w:ascii="Times New Roman" w:hAnsi="Times New Roman" w:cs="Times New Roman"/>
              </w:rPr>
            </w:pPr>
            <w:r>
              <w:rPr>
                <w:rFonts w:ascii="Times New Roman" w:hAnsi="Times New Roman" w:cs="Times New Roman"/>
              </w:rPr>
              <w:t>根据人员及考生数量，支付考务及提升所需费用</w:t>
            </w:r>
          </w:p>
        </w:tc>
        <w:tc>
          <w:tcPr>
            <w:tcW w:w="2551" w:type="dxa"/>
            <w:vAlign w:val="center"/>
          </w:tcPr>
          <w:p>
            <w:pPr>
              <w:pStyle w:val="32"/>
              <w:rPr>
                <w:rFonts w:ascii="Times New Roman" w:hAnsi="Times New Roman" w:cs="Times New Roman"/>
              </w:rPr>
            </w:pPr>
            <w:r>
              <w:rPr>
                <w:rFonts w:ascii="Times New Roman" w:hAnsi="Times New Roman" w:cs="Times New Roman"/>
              </w:rPr>
              <w:t>≤220万元</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加快推动河北旅游业高质量发展</w:t>
            </w:r>
          </w:p>
        </w:tc>
        <w:tc>
          <w:tcPr>
            <w:tcW w:w="2835" w:type="dxa"/>
            <w:vAlign w:val="center"/>
          </w:tcPr>
          <w:p>
            <w:pPr>
              <w:pStyle w:val="32"/>
              <w:rPr>
                <w:rFonts w:ascii="Times New Roman" w:hAnsi="Times New Roman" w:cs="Times New Roman"/>
              </w:rPr>
            </w:pPr>
            <w:r>
              <w:rPr>
                <w:rFonts w:ascii="Times New Roman" w:hAnsi="Times New Roman" w:cs="Times New Roman"/>
              </w:rPr>
              <w:t>建设一支高素质导游人员队伍、不断提升服务水平</w:t>
            </w:r>
          </w:p>
        </w:tc>
        <w:tc>
          <w:tcPr>
            <w:tcW w:w="2551" w:type="dxa"/>
            <w:vAlign w:val="center"/>
          </w:tcPr>
          <w:p>
            <w:pPr>
              <w:pStyle w:val="32"/>
              <w:rPr>
                <w:rFonts w:ascii="Times New Roman" w:hAnsi="Times New Roman" w:cs="Times New Roman"/>
              </w:rPr>
            </w:pPr>
            <w:r>
              <w:rPr>
                <w:rFonts w:ascii="Times New Roman" w:hAnsi="Times New Roman" w:cs="Times New Roman"/>
              </w:rPr>
              <w:t>提升导游人员综合素质</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考生及导游人员满意度</w:t>
            </w:r>
          </w:p>
        </w:tc>
        <w:tc>
          <w:tcPr>
            <w:tcW w:w="2835" w:type="dxa"/>
            <w:vAlign w:val="center"/>
          </w:tcPr>
          <w:p>
            <w:pPr>
              <w:pStyle w:val="32"/>
              <w:rPr>
                <w:rFonts w:ascii="Times New Roman" w:hAnsi="Times New Roman" w:cs="Times New Roman"/>
              </w:rPr>
            </w:pPr>
            <w:r>
              <w:rPr>
                <w:rFonts w:ascii="Times New Roman" w:hAnsi="Times New Roman" w:cs="Times New Roman"/>
              </w:rPr>
              <w:t>考生和导游人员对所提供的服务满意度</w:t>
            </w:r>
          </w:p>
        </w:tc>
        <w:tc>
          <w:tcPr>
            <w:tcW w:w="2551" w:type="dxa"/>
            <w:vAlign w:val="center"/>
          </w:tcPr>
          <w:p>
            <w:pPr>
              <w:pStyle w:val="32"/>
              <w:rPr>
                <w:rFonts w:ascii="Times New Roman" w:hAnsi="Times New Roman" w:cs="Times New Roman"/>
              </w:rPr>
            </w:pPr>
            <w:r>
              <w:rPr>
                <w:rFonts w:ascii="Times New Roman" w:hAnsi="Times New Roman" w:cs="Times New Roman"/>
              </w:rPr>
              <w:t>≥95%</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4、旅游行业管理工作经费绩效目标表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1.通过组织安全生产督导、检查,确保全省旅游系统不发生重大安全生产责任事故。</w:t>
            </w:r>
          </w:p>
          <w:p>
            <w:pPr>
              <w:pStyle w:val="32"/>
              <w:rPr>
                <w:rFonts w:ascii="Times New Roman" w:hAnsi="Times New Roman" w:cs="Times New Roman"/>
              </w:rPr>
            </w:pPr>
            <w:r>
              <w:rPr>
                <w:rFonts w:ascii="Times New Roman" w:hAnsi="Times New Roman" w:cs="Times New Roman"/>
              </w:rPr>
              <w:t>2.通过组织培训,提升厅系统行政管理人员政治理论水平、业务工作水平及履职能力。</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培训班次数</w:t>
            </w:r>
          </w:p>
        </w:tc>
        <w:tc>
          <w:tcPr>
            <w:tcW w:w="2835" w:type="dxa"/>
            <w:vAlign w:val="center"/>
          </w:tcPr>
          <w:p>
            <w:pPr>
              <w:pStyle w:val="32"/>
              <w:rPr>
                <w:rFonts w:ascii="Times New Roman" w:hAnsi="Times New Roman" w:cs="Times New Roman"/>
              </w:rPr>
            </w:pPr>
            <w:r>
              <w:rPr>
                <w:rFonts w:ascii="Times New Roman" w:hAnsi="Times New Roman" w:cs="Times New Roman"/>
              </w:rPr>
              <w:t>举办全省旅游系统专题培训班期数</w:t>
            </w:r>
          </w:p>
        </w:tc>
        <w:tc>
          <w:tcPr>
            <w:tcW w:w="2551" w:type="dxa"/>
            <w:vAlign w:val="center"/>
          </w:tcPr>
          <w:p>
            <w:pPr>
              <w:pStyle w:val="32"/>
              <w:rPr>
                <w:rFonts w:ascii="Times New Roman" w:hAnsi="Times New Roman" w:cs="Times New Roman"/>
              </w:rPr>
            </w:pPr>
            <w:r>
              <w:rPr>
                <w:rFonts w:ascii="Times New Roman" w:hAnsi="Times New Roman" w:cs="Times New Roman"/>
              </w:rPr>
              <w:t>≥7期</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督导检查次数</w:t>
            </w:r>
          </w:p>
        </w:tc>
        <w:tc>
          <w:tcPr>
            <w:tcW w:w="2835" w:type="dxa"/>
            <w:vAlign w:val="center"/>
          </w:tcPr>
          <w:p>
            <w:pPr>
              <w:pStyle w:val="32"/>
              <w:rPr>
                <w:rFonts w:ascii="Times New Roman" w:hAnsi="Times New Roman" w:cs="Times New Roman"/>
              </w:rPr>
            </w:pPr>
            <w:r>
              <w:rPr>
                <w:rFonts w:ascii="Times New Roman" w:hAnsi="Times New Roman" w:cs="Times New Roman"/>
              </w:rPr>
              <w:t>对下督导检查次数</w:t>
            </w:r>
          </w:p>
        </w:tc>
        <w:tc>
          <w:tcPr>
            <w:tcW w:w="2551" w:type="dxa"/>
            <w:vAlign w:val="center"/>
          </w:tcPr>
          <w:p>
            <w:pPr>
              <w:pStyle w:val="32"/>
              <w:rPr>
                <w:rFonts w:ascii="Times New Roman" w:hAnsi="Times New Roman" w:cs="Times New Roman"/>
              </w:rPr>
            </w:pPr>
            <w:r>
              <w:rPr>
                <w:rFonts w:ascii="Times New Roman" w:hAnsi="Times New Roman" w:cs="Times New Roman"/>
              </w:rPr>
              <w:t>≥6次</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培训人数</w:t>
            </w:r>
          </w:p>
        </w:tc>
        <w:tc>
          <w:tcPr>
            <w:tcW w:w="2835" w:type="dxa"/>
            <w:vAlign w:val="center"/>
          </w:tcPr>
          <w:p>
            <w:pPr>
              <w:pStyle w:val="32"/>
              <w:rPr>
                <w:rFonts w:ascii="Times New Roman" w:hAnsi="Times New Roman" w:cs="Times New Roman"/>
              </w:rPr>
            </w:pPr>
            <w:r>
              <w:rPr>
                <w:rFonts w:ascii="Times New Roman" w:hAnsi="Times New Roman" w:cs="Times New Roman"/>
              </w:rPr>
              <w:t>全省旅游系统专题培训班覆盖人数</w:t>
            </w:r>
          </w:p>
        </w:tc>
        <w:tc>
          <w:tcPr>
            <w:tcW w:w="2551" w:type="dxa"/>
            <w:vAlign w:val="center"/>
          </w:tcPr>
          <w:p>
            <w:pPr>
              <w:pStyle w:val="32"/>
              <w:rPr>
                <w:rFonts w:ascii="Times New Roman" w:hAnsi="Times New Roman" w:cs="Times New Roman"/>
              </w:rPr>
            </w:pPr>
            <w:r>
              <w:rPr>
                <w:rFonts w:ascii="Times New Roman" w:hAnsi="Times New Roman" w:cs="Times New Roman"/>
              </w:rPr>
              <w:t>≥450人</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督导检查市场主体数量</w:t>
            </w:r>
          </w:p>
        </w:tc>
        <w:tc>
          <w:tcPr>
            <w:tcW w:w="2835" w:type="dxa"/>
            <w:vAlign w:val="center"/>
          </w:tcPr>
          <w:p>
            <w:pPr>
              <w:pStyle w:val="32"/>
              <w:rPr>
                <w:rFonts w:ascii="Times New Roman" w:hAnsi="Times New Roman" w:cs="Times New Roman"/>
              </w:rPr>
            </w:pPr>
            <w:r>
              <w:rPr>
                <w:rFonts w:ascii="Times New Roman" w:hAnsi="Times New Roman" w:cs="Times New Roman"/>
              </w:rPr>
              <w:t>市场主体数量至少15个</w:t>
            </w:r>
          </w:p>
        </w:tc>
        <w:tc>
          <w:tcPr>
            <w:tcW w:w="2551" w:type="dxa"/>
            <w:vAlign w:val="center"/>
          </w:tcPr>
          <w:p>
            <w:pPr>
              <w:pStyle w:val="32"/>
              <w:rPr>
                <w:rFonts w:ascii="Times New Roman" w:hAnsi="Times New Roman" w:cs="Times New Roman"/>
              </w:rPr>
            </w:pPr>
            <w:r>
              <w:rPr>
                <w:rFonts w:ascii="Times New Roman" w:hAnsi="Times New Roman" w:cs="Times New Roman"/>
              </w:rPr>
              <w:t>≥15个</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人才培养工作合格率</w:t>
            </w:r>
          </w:p>
        </w:tc>
        <w:tc>
          <w:tcPr>
            <w:tcW w:w="2835" w:type="dxa"/>
            <w:vAlign w:val="center"/>
          </w:tcPr>
          <w:p>
            <w:pPr>
              <w:pStyle w:val="32"/>
              <w:rPr>
                <w:rFonts w:ascii="Times New Roman" w:hAnsi="Times New Roman" w:cs="Times New Roman"/>
              </w:rPr>
            </w:pPr>
            <w:r>
              <w:rPr>
                <w:rFonts w:ascii="Times New Roman" w:hAnsi="Times New Roman" w:cs="Times New Roman"/>
              </w:rPr>
              <w:t>通过培训，全省旅游系统专题培训班人才培养工作合格程度</w:t>
            </w:r>
          </w:p>
        </w:tc>
        <w:tc>
          <w:tcPr>
            <w:tcW w:w="2551" w:type="dxa"/>
            <w:vAlign w:val="center"/>
          </w:tcPr>
          <w:p>
            <w:pPr>
              <w:pStyle w:val="32"/>
              <w:rPr>
                <w:rFonts w:ascii="Times New Roman" w:hAnsi="Times New Roman" w:cs="Times New Roman"/>
              </w:rPr>
            </w:pPr>
            <w:r>
              <w:rPr>
                <w:rFonts w:ascii="Times New Roman" w:hAnsi="Times New Roman" w:cs="Times New Roman"/>
              </w:rPr>
              <w:t>≥95%</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关键时间节点督查</w:t>
            </w:r>
          </w:p>
        </w:tc>
        <w:tc>
          <w:tcPr>
            <w:tcW w:w="2835" w:type="dxa"/>
            <w:vAlign w:val="center"/>
          </w:tcPr>
          <w:p>
            <w:pPr>
              <w:pStyle w:val="32"/>
              <w:rPr>
                <w:rFonts w:ascii="Times New Roman" w:hAnsi="Times New Roman" w:cs="Times New Roman"/>
              </w:rPr>
            </w:pPr>
            <w:r>
              <w:rPr>
                <w:rFonts w:ascii="Times New Roman" w:hAnsi="Times New Roman" w:cs="Times New Roman"/>
              </w:rPr>
              <w:t>在五一、十一、春节等关键时间节点前开展督导检查</w:t>
            </w:r>
          </w:p>
        </w:tc>
        <w:tc>
          <w:tcPr>
            <w:tcW w:w="2551" w:type="dxa"/>
            <w:vAlign w:val="center"/>
          </w:tcPr>
          <w:p>
            <w:pPr>
              <w:pStyle w:val="32"/>
              <w:rPr>
                <w:rFonts w:ascii="Times New Roman" w:hAnsi="Times New Roman" w:cs="Times New Roman"/>
              </w:rPr>
            </w:pPr>
            <w:r>
              <w:rPr>
                <w:rFonts w:ascii="Times New Roman" w:hAnsi="Times New Roman" w:cs="Times New Roman"/>
              </w:rPr>
              <w:t>1年内</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人才培养工作完成时间</w:t>
            </w:r>
          </w:p>
        </w:tc>
        <w:tc>
          <w:tcPr>
            <w:tcW w:w="2835" w:type="dxa"/>
            <w:vAlign w:val="center"/>
          </w:tcPr>
          <w:p>
            <w:pPr>
              <w:pStyle w:val="32"/>
              <w:rPr>
                <w:rFonts w:ascii="Times New Roman" w:hAnsi="Times New Roman" w:cs="Times New Roman"/>
              </w:rPr>
            </w:pPr>
            <w:r>
              <w:rPr>
                <w:rFonts w:ascii="Times New Roman" w:hAnsi="Times New Roman" w:cs="Times New Roman"/>
              </w:rPr>
              <w:t>按计划全年分期完成全省旅游系统专题培训班</w:t>
            </w:r>
          </w:p>
        </w:tc>
        <w:tc>
          <w:tcPr>
            <w:tcW w:w="2551" w:type="dxa"/>
            <w:vAlign w:val="center"/>
          </w:tcPr>
          <w:p>
            <w:pPr>
              <w:pStyle w:val="32"/>
              <w:rPr>
                <w:rFonts w:ascii="Times New Roman" w:hAnsi="Times New Roman" w:cs="Times New Roman"/>
              </w:rPr>
            </w:pPr>
            <w:r>
              <w:rPr>
                <w:rFonts w:ascii="Times New Roman" w:hAnsi="Times New Roman" w:cs="Times New Roman"/>
              </w:rPr>
              <w:t>12月底以前</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总成本控制数</w:t>
            </w:r>
          </w:p>
        </w:tc>
        <w:tc>
          <w:tcPr>
            <w:tcW w:w="2835" w:type="dxa"/>
            <w:vAlign w:val="center"/>
          </w:tcPr>
          <w:p>
            <w:pPr>
              <w:pStyle w:val="32"/>
              <w:rPr>
                <w:rFonts w:ascii="Times New Roman" w:hAnsi="Times New Roman" w:cs="Times New Roman"/>
              </w:rPr>
            </w:pPr>
            <w:r>
              <w:rPr>
                <w:rFonts w:ascii="Times New Roman" w:hAnsi="Times New Roman" w:cs="Times New Roman"/>
              </w:rPr>
              <w:t>项目总成本控制情况</w:t>
            </w:r>
          </w:p>
        </w:tc>
        <w:tc>
          <w:tcPr>
            <w:tcW w:w="2551" w:type="dxa"/>
            <w:vAlign w:val="center"/>
          </w:tcPr>
          <w:p>
            <w:pPr>
              <w:pStyle w:val="32"/>
              <w:rPr>
                <w:rFonts w:ascii="Times New Roman" w:hAnsi="Times New Roman" w:cs="Times New Roman"/>
              </w:rPr>
            </w:pPr>
            <w:r>
              <w:rPr>
                <w:rFonts w:ascii="Times New Roman" w:hAnsi="Times New Roman" w:cs="Times New Roman"/>
              </w:rPr>
              <w:t>≤136万元</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培训工作经费标准</w:t>
            </w:r>
          </w:p>
        </w:tc>
        <w:tc>
          <w:tcPr>
            <w:tcW w:w="2835" w:type="dxa"/>
            <w:vAlign w:val="center"/>
          </w:tcPr>
          <w:p>
            <w:pPr>
              <w:pStyle w:val="32"/>
              <w:rPr>
                <w:rFonts w:ascii="Times New Roman" w:hAnsi="Times New Roman" w:cs="Times New Roman"/>
              </w:rPr>
            </w:pPr>
            <w:r>
              <w:rPr>
                <w:rFonts w:ascii="Times New Roman" w:hAnsi="Times New Roman" w:cs="Times New Roman"/>
              </w:rPr>
              <w:t>除师资费外，培训费综合定额标准</w:t>
            </w:r>
          </w:p>
        </w:tc>
        <w:tc>
          <w:tcPr>
            <w:tcW w:w="2551" w:type="dxa"/>
            <w:vAlign w:val="center"/>
          </w:tcPr>
          <w:p>
            <w:pPr>
              <w:pStyle w:val="32"/>
              <w:rPr>
                <w:rFonts w:ascii="Times New Roman" w:hAnsi="Times New Roman" w:cs="Times New Roman"/>
              </w:rPr>
            </w:pPr>
            <w:r>
              <w:rPr>
                <w:rFonts w:ascii="Times New Roman" w:hAnsi="Times New Roman" w:cs="Times New Roman"/>
              </w:rPr>
              <w:t>≤650元/人天</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安全生产保障</w:t>
            </w:r>
          </w:p>
        </w:tc>
        <w:tc>
          <w:tcPr>
            <w:tcW w:w="2835" w:type="dxa"/>
            <w:vAlign w:val="center"/>
          </w:tcPr>
          <w:p>
            <w:pPr>
              <w:pStyle w:val="32"/>
              <w:rPr>
                <w:rFonts w:ascii="Times New Roman" w:hAnsi="Times New Roman" w:cs="Times New Roman"/>
              </w:rPr>
            </w:pPr>
            <w:r>
              <w:rPr>
                <w:rFonts w:ascii="Times New Roman" w:hAnsi="Times New Roman" w:cs="Times New Roman"/>
              </w:rPr>
              <w:t>全省旅游系统发生重大安全生产责任事故</w:t>
            </w:r>
          </w:p>
        </w:tc>
        <w:tc>
          <w:tcPr>
            <w:tcW w:w="2551" w:type="dxa"/>
            <w:vAlign w:val="center"/>
          </w:tcPr>
          <w:p>
            <w:pPr>
              <w:pStyle w:val="32"/>
              <w:rPr>
                <w:rFonts w:ascii="Times New Roman" w:hAnsi="Times New Roman" w:cs="Times New Roman"/>
              </w:rPr>
            </w:pPr>
            <w:r>
              <w:rPr>
                <w:rFonts w:ascii="Times New Roman" w:hAnsi="Times New Roman" w:cs="Times New Roman"/>
              </w:rPr>
              <w:t>不发生</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提升厅系统人才水平</w:t>
            </w:r>
          </w:p>
        </w:tc>
        <w:tc>
          <w:tcPr>
            <w:tcW w:w="2835" w:type="dxa"/>
            <w:vAlign w:val="center"/>
          </w:tcPr>
          <w:p>
            <w:pPr>
              <w:pStyle w:val="32"/>
              <w:rPr>
                <w:rFonts w:ascii="Times New Roman" w:hAnsi="Times New Roman" w:cs="Times New Roman"/>
              </w:rPr>
            </w:pPr>
            <w:r>
              <w:rPr>
                <w:rFonts w:ascii="Times New Roman" w:hAnsi="Times New Roman" w:cs="Times New Roman"/>
              </w:rPr>
              <w:t>通过厅系统人才培养工作，提升厅机关、厅直单位及旅游系统行政管理人员政治理论水平、业务工作水平及履职能力</w:t>
            </w:r>
          </w:p>
        </w:tc>
        <w:tc>
          <w:tcPr>
            <w:tcW w:w="2551" w:type="dxa"/>
            <w:vAlign w:val="center"/>
          </w:tcPr>
          <w:p>
            <w:pPr>
              <w:pStyle w:val="32"/>
              <w:rPr>
                <w:rFonts w:ascii="Times New Roman" w:hAnsi="Times New Roman" w:cs="Times New Roman"/>
              </w:rPr>
            </w:pPr>
            <w:r>
              <w:rPr>
                <w:rFonts w:ascii="Times New Roman" w:hAnsi="Times New Roman" w:cs="Times New Roman"/>
              </w:rPr>
              <w:t>≥450人</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受训人员满意度</w:t>
            </w:r>
          </w:p>
        </w:tc>
        <w:tc>
          <w:tcPr>
            <w:tcW w:w="2835" w:type="dxa"/>
            <w:vAlign w:val="center"/>
          </w:tcPr>
          <w:p>
            <w:pPr>
              <w:pStyle w:val="32"/>
              <w:rPr>
                <w:rFonts w:ascii="Times New Roman" w:hAnsi="Times New Roman" w:cs="Times New Roman"/>
              </w:rPr>
            </w:pPr>
            <w:r>
              <w:rPr>
                <w:rFonts w:ascii="Times New Roman" w:hAnsi="Times New Roman" w:cs="Times New Roman"/>
              </w:rPr>
              <w:t>受训人员满意人数占总人数的比例</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5、文化综合管理工作经费绩效目标表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1.通过开展文化系统行政管理人员培训工作，提升厅系统行政管理人员治理论水平、业务工作水平及履职能力；</w:t>
            </w:r>
          </w:p>
          <w:p>
            <w:pPr>
              <w:pStyle w:val="32"/>
              <w:rPr>
                <w:rFonts w:ascii="Times New Roman" w:hAnsi="Times New Roman" w:cs="Times New Roman"/>
              </w:rPr>
            </w:pPr>
            <w:r>
              <w:rPr>
                <w:rFonts w:ascii="Times New Roman" w:hAnsi="Times New Roman" w:cs="Times New Roman"/>
              </w:rPr>
              <w:t>2.通过组织安全生产督导、检查，落实省委省政府对全省文化行业系统安全生产督导、暗访检查的要求；</w:t>
            </w:r>
          </w:p>
          <w:p>
            <w:pPr>
              <w:pStyle w:val="32"/>
              <w:rPr>
                <w:rFonts w:ascii="Times New Roman" w:hAnsi="Times New Roman" w:cs="Times New Roman"/>
              </w:rPr>
            </w:pPr>
            <w:r>
              <w:rPr>
                <w:rFonts w:ascii="Times New Roman" w:hAnsi="Times New Roman" w:cs="Times New Roman"/>
              </w:rPr>
              <w:t>3.通过编印《河北文化》，加强工作交流，提升河北文化影响力；通过官网、官微编发信息，推进政府信息公开，提升官网、官微运行质量和服务效果；通过对社会组织调研座谈工作，促进相关工作开展。</w:t>
            </w:r>
          </w:p>
          <w:p>
            <w:pPr>
              <w:pStyle w:val="32"/>
              <w:rPr>
                <w:rFonts w:ascii="Times New Roman" w:hAnsi="Times New Roman" w:cs="Times New Roman"/>
              </w:rPr>
            </w:pPr>
            <w:r>
              <w:rPr>
                <w:rFonts w:ascii="Times New Roman" w:hAnsi="Times New Roman" w:cs="Times New Roman"/>
              </w:rPr>
              <w:t>4.通过编制方案，高质量稳步推进国家文化公园建设管理工作；</w:t>
            </w:r>
          </w:p>
          <w:p>
            <w:pPr>
              <w:pStyle w:val="32"/>
              <w:rPr>
                <w:rFonts w:ascii="Times New Roman" w:hAnsi="Times New Roman" w:cs="Times New Roman"/>
              </w:rPr>
            </w:pPr>
            <w:r>
              <w:rPr>
                <w:rFonts w:ascii="Times New Roman" w:hAnsi="Times New Roman" w:cs="Times New Roman"/>
              </w:rPr>
              <w:t>5.通过项目评审，保证非遗传承人评审活动公平公正；</w:t>
            </w:r>
          </w:p>
          <w:p>
            <w:pPr>
              <w:pStyle w:val="32"/>
              <w:rPr>
                <w:rFonts w:ascii="Times New Roman" w:hAnsi="Times New Roman" w:cs="Times New Roman"/>
              </w:rPr>
            </w:pPr>
            <w:r>
              <w:rPr>
                <w:rFonts w:ascii="Times New Roman" w:hAnsi="Times New Roman" w:cs="Times New Roman"/>
              </w:rPr>
              <w:t>6.通过创建示范区推进公共文化示范园区建设，满足人民群众公共文化服务需求。</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按期出版</w:t>
            </w:r>
          </w:p>
        </w:tc>
        <w:tc>
          <w:tcPr>
            <w:tcW w:w="2835" w:type="dxa"/>
            <w:vAlign w:val="center"/>
          </w:tcPr>
          <w:p>
            <w:pPr>
              <w:pStyle w:val="32"/>
              <w:rPr>
                <w:rFonts w:ascii="Times New Roman" w:hAnsi="Times New Roman" w:cs="Times New Roman"/>
              </w:rPr>
            </w:pPr>
            <w:r>
              <w:rPr>
                <w:rFonts w:ascii="Times New Roman" w:hAnsi="Times New Roman" w:cs="Times New Roman"/>
              </w:rPr>
              <w:t>双月底出版</w:t>
            </w:r>
          </w:p>
        </w:tc>
        <w:tc>
          <w:tcPr>
            <w:tcW w:w="2551" w:type="dxa"/>
            <w:vAlign w:val="center"/>
          </w:tcPr>
          <w:p>
            <w:pPr>
              <w:pStyle w:val="32"/>
              <w:rPr>
                <w:rFonts w:ascii="Times New Roman" w:hAnsi="Times New Roman" w:cs="Times New Roman"/>
              </w:rPr>
            </w:pPr>
            <w:r>
              <w:rPr>
                <w:rFonts w:ascii="Times New Roman" w:hAnsi="Times New Roman" w:cs="Times New Roman"/>
              </w:rPr>
              <w:t>每2个月</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生产督导、暗访检查完成时间</w:t>
            </w:r>
          </w:p>
        </w:tc>
        <w:tc>
          <w:tcPr>
            <w:tcW w:w="2835" w:type="dxa"/>
            <w:vAlign w:val="center"/>
          </w:tcPr>
          <w:p>
            <w:pPr>
              <w:pStyle w:val="32"/>
              <w:rPr>
                <w:rFonts w:ascii="Times New Roman" w:hAnsi="Times New Roman" w:cs="Times New Roman"/>
              </w:rPr>
            </w:pPr>
            <w:r>
              <w:rPr>
                <w:rFonts w:ascii="Times New Roman" w:hAnsi="Times New Roman" w:cs="Times New Roman"/>
              </w:rPr>
              <w:t>生产督导、暗访检查完成时间控制范围</w:t>
            </w:r>
          </w:p>
        </w:tc>
        <w:tc>
          <w:tcPr>
            <w:tcW w:w="2551" w:type="dxa"/>
            <w:vAlign w:val="center"/>
          </w:tcPr>
          <w:p>
            <w:pPr>
              <w:pStyle w:val="32"/>
              <w:rPr>
                <w:rFonts w:ascii="Times New Roman" w:hAnsi="Times New Roman" w:cs="Times New Roman"/>
              </w:rPr>
            </w:pPr>
            <w:r>
              <w:rPr>
                <w:rFonts w:ascii="Times New Roman" w:hAnsi="Times New Roman" w:cs="Times New Roman"/>
              </w:rPr>
              <w:t>1年内</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培训工作经费标准</w:t>
            </w:r>
          </w:p>
        </w:tc>
        <w:tc>
          <w:tcPr>
            <w:tcW w:w="2835" w:type="dxa"/>
            <w:vAlign w:val="center"/>
          </w:tcPr>
          <w:p>
            <w:pPr>
              <w:pStyle w:val="32"/>
              <w:rPr>
                <w:rFonts w:ascii="Times New Roman" w:hAnsi="Times New Roman" w:cs="Times New Roman"/>
              </w:rPr>
            </w:pPr>
            <w:r>
              <w:rPr>
                <w:rFonts w:ascii="Times New Roman" w:hAnsi="Times New Roman" w:cs="Times New Roman"/>
              </w:rPr>
              <w:t>除师资费外，培训费综合定额标准</w:t>
            </w:r>
          </w:p>
        </w:tc>
        <w:tc>
          <w:tcPr>
            <w:tcW w:w="2551" w:type="dxa"/>
            <w:vAlign w:val="center"/>
          </w:tcPr>
          <w:p>
            <w:pPr>
              <w:pStyle w:val="32"/>
              <w:rPr>
                <w:rFonts w:ascii="Times New Roman" w:hAnsi="Times New Roman" w:cs="Times New Roman"/>
              </w:rPr>
            </w:pPr>
            <w:r>
              <w:rPr>
                <w:rFonts w:ascii="Times New Roman" w:hAnsi="Times New Roman" w:cs="Times New Roman"/>
              </w:rPr>
              <w:t>≤650元/人天</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总成本控制数</w:t>
            </w:r>
          </w:p>
        </w:tc>
        <w:tc>
          <w:tcPr>
            <w:tcW w:w="2835" w:type="dxa"/>
            <w:vAlign w:val="center"/>
          </w:tcPr>
          <w:p>
            <w:pPr>
              <w:pStyle w:val="32"/>
              <w:rPr>
                <w:rFonts w:ascii="Times New Roman" w:hAnsi="Times New Roman" w:cs="Times New Roman"/>
              </w:rPr>
            </w:pPr>
            <w:r>
              <w:rPr>
                <w:rFonts w:ascii="Times New Roman" w:hAnsi="Times New Roman" w:cs="Times New Roman"/>
              </w:rPr>
              <w:t>项目的总成本控制范围</w:t>
            </w:r>
          </w:p>
        </w:tc>
        <w:tc>
          <w:tcPr>
            <w:tcW w:w="2551" w:type="dxa"/>
            <w:vAlign w:val="center"/>
          </w:tcPr>
          <w:p>
            <w:pPr>
              <w:pStyle w:val="32"/>
              <w:rPr>
                <w:rFonts w:ascii="Times New Roman" w:hAnsi="Times New Roman" w:cs="Times New Roman"/>
              </w:rPr>
            </w:pPr>
            <w:r>
              <w:rPr>
                <w:rFonts w:ascii="Times New Roman" w:hAnsi="Times New Roman" w:cs="Times New Roman"/>
              </w:rPr>
              <w:t>≤260万元</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人才培养工作完成时间</w:t>
            </w:r>
          </w:p>
        </w:tc>
        <w:tc>
          <w:tcPr>
            <w:tcW w:w="2835" w:type="dxa"/>
            <w:vAlign w:val="center"/>
          </w:tcPr>
          <w:p>
            <w:pPr>
              <w:pStyle w:val="32"/>
              <w:rPr>
                <w:rFonts w:ascii="Times New Roman" w:hAnsi="Times New Roman" w:cs="Times New Roman"/>
              </w:rPr>
            </w:pPr>
            <w:r>
              <w:rPr>
                <w:rFonts w:ascii="Times New Roman" w:hAnsi="Times New Roman" w:cs="Times New Roman"/>
              </w:rPr>
              <w:t>人才培养工作完成时间期限</w:t>
            </w:r>
          </w:p>
        </w:tc>
        <w:tc>
          <w:tcPr>
            <w:tcW w:w="2551" w:type="dxa"/>
            <w:vAlign w:val="center"/>
          </w:tcPr>
          <w:p>
            <w:pPr>
              <w:pStyle w:val="32"/>
              <w:rPr>
                <w:rFonts w:ascii="Times New Roman" w:hAnsi="Times New Roman" w:cs="Times New Roman"/>
              </w:rPr>
            </w:pPr>
            <w:r>
              <w:rPr>
                <w:rFonts w:ascii="Times New Roman" w:hAnsi="Times New Roman" w:cs="Times New Roman"/>
              </w:rPr>
              <w:t>12月底以前</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督导检查次数</w:t>
            </w:r>
          </w:p>
        </w:tc>
        <w:tc>
          <w:tcPr>
            <w:tcW w:w="2835" w:type="dxa"/>
            <w:vAlign w:val="center"/>
          </w:tcPr>
          <w:p>
            <w:pPr>
              <w:pStyle w:val="32"/>
              <w:rPr>
                <w:rFonts w:ascii="Times New Roman" w:hAnsi="Times New Roman" w:cs="Times New Roman"/>
              </w:rPr>
            </w:pPr>
            <w:r>
              <w:rPr>
                <w:rFonts w:ascii="Times New Roman" w:hAnsi="Times New Roman" w:cs="Times New Roman"/>
              </w:rPr>
              <w:t>检查四次</w:t>
            </w:r>
          </w:p>
        </w:tc>
        <w:tc>
          <w:tcPr>
            <w:tcW w:w="2551" w:type="dxa"/>
            <w:vAlign w:val="center"/>
          </w:tcPr>
          <w:p>
            <w:pPr>
              <w:pStyle w:val="32"/>
              <w:rPr>
                <w:rFonts w:ascii="Times New Roman" w:hAnsi="Times New Roman" w:cs="Times New Roman"/>
              </w:rPr>
            </w:pPr>
            <w:r>
              <w:rPr>
                <w:rFonts w:ascii="Times New Roman" w:hAnsi="Times New Roman" w:cs="Times New Roman"/>
              </w:rPr>
              <w:t>≥4次</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培训班次数</w:t>
            </w:r>
          </w:p>
        </w:tc>
        <w:tc>
          <w:tcPr>
            <w:tcW w:w="2835" w:type="dxa"/>
            <w:vAlign w:val="center"/>
          </w:tcPr>
          <w:p>
            <w:pPr>
              <w:pStyle w:val="32"/>
              <w:rPr>
                <w:rFonts w:ascii="Times New Roman" w:hAnsi="Times New Roman" w:cs="Times New Roman"/>
              </w:rPr>
            </w:pPr>
            <w:r>
              <w:rPr>
                <w:rFonts w:ascii="Times New Roman" w:hAnsi="Times New Roman" w:cs="Times New Roman"/>
              </w:rPr>
              <w:t>举办全省文化系统专题培训班期数</w:t>
            </w:r>
          </w:p>
        </w:tc>
        <w:tc>
          <w:tcPr>
            <w:tcW w:w="2551" w:type="dxa"/>
            <w:vAlign w:val="center"/>
          </w:tcPr>
          <w:p>
            <w:pPr>
              <w:pStyle w:val="32"/>
              <w:rPr>
                <w:rFonts w:ascii="Times New Roman" w:hAnsi="Times New Roman" w:cs="Times New Roman"/>
              </w:rPr>
            </w:pPr>
            <w:r>
              <w:rPr>
                <w:rFonts w:ascii="Times New Roman" w:hAnsi="Times New Roman" w:cs="Times New Roman"/>
              </w:rPr>
              <w:t>≥7期</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培训人数</w:t>
            </w:r>
          </w:p>
        </w:tc>
        <w:tc>
          <w:tcPr>
            <w:tcW w:w="2835" w:type="dxa"/>
            <w:vAlign w:val="center"/>
          </w:tcPr>
          <w:p>
            <w:pPr>
              <w:pStyle w:val="32"/>
              <w:rPr>
                <w:rFonts w:ascii="Times New Roman" w:hAnsi="Times New Roman" w:cs="Times New Roman"/>
              </w:rPr>
            </w:pPr>
            <w:r>
              <w:rPr>
                <w:rFonts w:ascii="Times New Roman" w:hAnsi="Times New Roman" w:cs="Times New Roman"/>
              </w:rPr>
              <w:t>全省文化系统专题培训班覆盖人数</w:t>
            </w:r>
          </w:p>
        </w:tc>
        <w:tc>
          <w:tcPr>
            <w:tcW w:w="2551" w:type="dxa"/>
            <w:vAlign w:val="center"/>
          </w:tcPr>
          <w:p>
            <w:pPr>
              <w:pStyle w:val="32"/>
              <w:rPr>
                <w:rFonts w:ascii="Times New Roman" w:hAnsi="Times New Roman" w:cs="Times New Roman"/>
              </w:rPr>
            </w:pPr>
            <w:r>
              <w:rPr>
                <w:rFonts w:ascii="Times New Roman" w:hAnsi="Times New Roman" w:cs="Times New Roman"/>
              </w:rPr>
              <w:t>≥450人</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出版期刊6期</w:t>
            </w:r>
          </w:p>
        </w:tc>
        <w:tc>
          <w:tcPr>
            <w:tcW w:w="2835" w:type="dxa"/>
            <w:vAlign w:val="center"/>
          </w:tcPr>
          <w:p>
            <w:pPr>
              <w:pStyle w:val="32"/>
              <w:rPr>
                <w:rFonts w:ascii="Times New Roman" w:hAnsi="Times New Roman" w:cs="Times New Roman"/>
              </w:rPr>
            </w:pPr>
            <w:r>
              <w:rPr>
                <w:rFonts w:ascii="Times New Roman" w:hAnsi="Times New Roman" w:cs="Times New Roman"/>
              </w:rPr>
              <w:t>每期在双月的月底出版发行</w:t>
            </w:r>
          </w:p>
        </w:tc>
        <w:tc>
          <w:tcPr>
            <w:tcW w:w="2551" w:type="dxa"/>
            <w:vAlign w:val="center"/>
          </w:tcPr>
          <w:p>
            <w:pPr>
              <w:pStyle w:val="32"/>
              <w:rPr>
                <w:rFonts w:ascii="Times New Roman" w:hAnsi="Times New Roman" w:cs="Times New Roman"/>
              </w:rPr>
            </w:pPr>
            <w:r>
              <w:rPr>
                <w:rFonts w:ascii="Times New Roman" w:hAnsi="Times New Roman" w:cs="Times New Roman"/>
              </w:rPr>
              <w:t>≥6个</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出版期刊数量</w:t>
            </w:r>
          </w:p>
        </w:tc>
        <w:tc>
          <w:tcPr>
            <w:tcW w:w="2835" w:type="dxa"/>
            <w:vAlign w:val="center"/>
          </w:tcPr>
          <w:p>
            <w:pPr>
              <w:pStyle w:val="32"/>
              <w:rPr>
                <w:rFonts w:ascii="Times New Roman" w:hAnsi="Times New Roman" w:cs="Times New Roman"/>
              </w:rPr>
            </w:pPr>
            <w:r>
              <w:rPr>
                <w:rFonts w:ascii="Times New Roman" w:hAnsi="Times New Roman" w:cs="Times New Roman"/>
              </w:rPr>
              <w:t>每期出版刊物的数量</w:t>
            </w:r>
          </w:p>
        </w:tc>
        <w:tc>
          <w:tcPr>
            <w:tcW w:w="2551" w:type="dxa"/>
            <w:vAlign w:val="center"/>
          </w:tcPr>
          <w:p>
            <w:pPr>
              <w:pStyle w:val="32"/>
              <w:rPr>
                <w:rFonts w:ascii="Times New Roman" w:hAnsi="Times New Roman" w:cs="Times New Roman"/>
              </w:rPr>
            </w:pPr>
            <w:r>
              <w:rPr>
                <w:rFonts w:ascii="Times New Roman" w:hAnsi="Times New Roman" w:cs="Times New Roman"/>
              </w:rPr>
              <w:t>≥3600册</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完善官方网站、微信数量</w:t>
            </w:r>
          </w:p>
        </w:tc>
        <w:tc>
          <w:tcPr>
            <w:tcW w:w="2835" w:type="dxa"/>
            <w:vAlign w:val="center"/>
          </w:tcPr>
          <w:p>
            <w:pPr>
              <w:pStyle w:val="32"/>
              <w:rPr>
                <w:rFonts w:ascii="Times New Roman" w:hAnsi="Times New Roman" w:cs="Times New Roman"/>
              </w:rPr>
            </w:pPr>
            <w:r>
              <w:rPr>
                <w:rFonts w:ascii="Times New Roman" w:hAnsi="Times New Roman" w:cs="Times New Roman"/>
              </w:rPr>
              <w:t>信息适时采集，及时更新丰富网站、微信内容</w:t>
            </w:r>
          </w:p>
        </w:tc>
        <w:tc>
          <w:tcPr>
            <w:tcW w:w="2551" w:type="dxa"/>
            <w:vAlign w:val="center"/>
          </w:tcPr>
          <w:p>
            <w:pPr>
              <w:pStyle w:val="32"/>
              <w:rPr>
                <w:rFonts w:ascii="Times New Roman" w:hAnsi="Times New Roman" w:cs="Times New Roman"/>
              </w:rPr>
            </w:pPr>
            <w:r>
              <w:rPr>
                <w:rFonts w:ascii="Times New Roman" w:hAnsi="Times New Roman" w:cs="Times New Roman"/>
              </w:rPr>
              <w:t>≥2个</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人才培养工作合格率</w:t>
            </w:r>
          </w:p>
        </w:tc>
        <w:tc>
          <w:tcPr>
            <w:tcW w:w="2835" w:type="dxa"/>
            <w:vAlign w:val="center"/>
          </w:tcPr>
          <w:p>
            <w:pPr>
              <w:pStyle w:val="32"/>
              <w:rPr>
                <w:rFonts w:ascii="Times New Roman" w:hAnsi="Times New Roman" w:cs="Times New Roman"/>
              </w:rPr>
            </w:pPr>
            <w:r>
              <w:rPr>
                <w:rFonts w:ascii="Times New Roman" w:hAnsi="Times New Roman" w:cs="Times New Roman"/>
              </w:rPr>
              <w:t>通过培训，全省文化系统专题培训班人才培养工作合格程度</w:t>
            </w:r>
          </w:p>
        </w:tc>
        <w:tc>
          <w:tcPr>
            <w:tcW w:w="2551" w:type="dxa"/>
            <w:vAlign w:val="center"/>
          </w:tcPr>
          <w:p>
            <w:pPr>
              <w:pStyle w:val="32"/>
              <w:rPr>
                <w:rFonts w:ascii="Times New Roman" w:hAnsi="Times New Roman" w:cs="Times New Roman"/>
              </w:rPr>
            </w:pPr>
            <w:r>
              <w:rPr>
                <w:rFonts w:ascii="Times New Roman" w:hAnsi="Times New Roman" w:cs="Times New Roman"/>
              </w:rPr>
              <w:t>≥95%</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官方网站、微信信息发布质量</w:t>
            </w:r>
          </w:p>
        </w:tc>
        <w:tc>
          <w:tcPr>
            <w:tcW w:w="2835" w:type="dxa"/>
            <w:vAlign w:val="center"/>
          </w:tcPr>
          <w:p>
            <w:pPr>
              <w:pStyle w:val="32"/>
              <w:rPr>
                <w:rFonts w:ascii="Times New Roman" w:hAnsi="Times New Roman" w:cs="Times New Roman"/>
              </w:rPr>
            </w:pPr>
            <w:r>
              <w:rPr>
                <w:rFonts w:ascii="Times New Roman" w:hAnsi="Times New Roman" w:cs="Times New Roman"/>
              </w:rPr>
              <w:t>官方网站、微信信息发布质量应广泛地宣传河北文化，进一步扩大河北文化影响</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适时采集及时更新</w:t>
            </w:r>
          </w:p>
        </w:tc>
        <w:tc>
          <w:tcPr>
            <w:tcW w:w="2835" w:type="dxa"/>
            <w:vAlign w:val="center"/>
          </w:tcPr>
          <w:p>
            <w:pPr>
              <w:pStyle w:val="32"/>
              <w:rPr>
                <w:rFonts w:ascii="Times New Roman" w:hAnsi="Times New Roman" w:cs="Times New Roman"/>
              </w:rPr>
            </w:pPr>
            <w:r>
              <w:rPr>
                <w:rFonts w:ascii="Times New Roman" w:hAnsi="Times New Roman" w:cs="Times New Roman"/>
              </w:rPr>
              <w:t>适时采集及时、准确</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非遗传承人评审完成时间</w:t>
            </w:r>
          </w:p>
        </w:tc>
        <w:tc>
          <w:tcPr>
            <w:tcW w:w="2835" w:type="dxa"/>
            <w:vAlign w:val="center"/>
          </w:tcPr>
          <w:p>
            <w:pPr>
              <w:pStyle w:val="32"/>
              <w:rPr>
                <w:rFonts w:ascii="Times New Roman" w:hAnsi="Times New Roman" w:cs="Times New Roman"/>
              </w:rPr>
            </w:pPr>
            <w:r>
              <w:rPr>
                <w:rFonts w:ascii="Times New Roman" w:hAnsi="Times New Roman" w:cs="Times New Roman"/>
              </w:rPr>
              <w:t>非遗传承人评审完成时间控制范围</w:t>
            </w:r>
          </w:p>
        </w:tc>
        <w:tc>
          <w:tcPr>
            <w:tcW w:w="2551" w:type="dxa"/>
            <w:vAlign w:val="center"/>
          </w:tcPr>
          <w:p>
            <w:pPr>
              <w:pStyle w:val="32"/>
              <w:rPr>
                <w:rFonts w:ascii="Times New Roman" w:hAnsi="Times New Roman" w:cs="Times New Roman"/>
              </w:rPr>
            </w:pPr>
            <w:r>
              <w:rPr>
                <w:rFonts w:ascii="Times New Roman" w:hAnsi="Times New Roman" w:cs="Times New Roman"/>
              </w:rPr>
              <w:t>1年内</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微信公众号及时推送信息</w:t>
            </w:r>
          </w:p>
        </w:tc>
        <w:tc>
          <w:tcPr>
            <w:tcW w:w="2835" w:type="dxa"/>
            <w:vAlign w:val="center"/>
          </w:tcPr>
          <w:p>
            <w:pPr>
              <w:pStyle w:val="32"/>
              <w:rPr>
                <w:rFonts w:ascii="Times New Roman" w:hAnsi="Times New Roman" w:cs="Times New Roman"/>
              </w:rPr>
            </w:pPr>
            <w:r>
              <w:rPr>
                <w:rFonts w:ascii="Times New Roman" w:hAnsi="Times New Roman" w:cs="Times New Roman"/>
              </w:rPr>
              <w:t>微信公众号信息推送及时</w:t>
            </w:r>
          </w:p>
        </w:tc>
        <w:tc>
          <w:tcPr>
            <w:tcW w:w="2551" w:type="dxa"/>
            <w:vAlign w:val="center"/>
          </w:tcPr>
          <w:p>
            <w:pPr>
              <w:pStyle w:val="32"/>
              <w:rPr>
                <w:rFonts w:ascii="Times New Roman" w:hAnsi="Times New Roman" w:cs="Times New Roman"/>
              </w:rPr>
            </w:pPr>
            <w:r>
              <w:rPr>
                <w:rFonts w:ascii="Times New Roman" w:hAnsi="Times New Roman" w:cs="Times New Roman"/>
              </w:rPr>
              <w:t>及时推送</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宣传发布文化信息影响力</w:t>
            </w:r>
          </w:p>
        </w:tc>
        <w:tc>
          <w:tcPr>
            <w:tcW w:w="2835" w:type="dxa"/>
            <w:vAlign w:val="center"/>
          </w:tcPr>
          <w:p>
            <w:pPr>
              <w:pStyle w:val="32"/>
              <w:rPr>
                <w:rFonts w:ascii="Times New Roman" w:hAnsi="Times New Roman" w:cs="Times New Roman"/>
              </w:rPr>
            </w:pPr>
            <w:r>
              <w:rPr>
                <w:rFonts w:ascii="Times New Roman" w:hAnsi="Times New Roman" w:cs="Times New Roman"/>
              </w:rPr>
              <w:t>让社会进一步了解了河北文旅工作信息</w:t>
            </w:r>
          </w:p>
        </w:tc>
        <w:tc>
          <w:tcPr>
            <w:tcW w:w="2551" w:type="dxa"/>
            <w:vAlign w:val="center"/>
          </w:tcPr>
          <w:p>
            <w:pPr>
              <w:pStyle w:val="32"/>
              <w:rPr>
                <w:rFonts w:ascii="Times New Roman" w:hAnsi="Times New Roman" w:cs="Times New Roman"/>
              </w:rPr>
            </w:pPr>
            <w:r>
              <w:rPr>
                <w:rFonts w:ascii="Times New Roman" w:hAnsi="Times New Roman" w:cs="Times New Roman"/>
              </w:rPr>
              <w:t>有宣传影响力</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安全生产保障</w:t>
            </w:r>
          </w:p>
        </w:tc>
        <w:tc>
          <w:tcPr>
            <w:tcW w:w="2835" w:type="dxa"/>
            <w:vAlign w:val="center"/>
          </w:tcPr>
          <w:p>
            <w:pPr>
              <w:pStyle w:val="32"/>
              <w:rPr>
                <w:rFonts w:ascii="Times New Roman" w:hAnsi="Times New Roman" w:cs="Times New Roman"/>
              </w:rPr>
            </w:pPr>
            <w:r>
              <w:rPr>
                <w:rFonts w:ascii="Times New Roman" w:hAnsi="Times New Roman" w:cs="Times New Roman"/>
              </w:rPr>
              <w:t>确保全省文化系统不发生重大安全生产责任事故</w:t>
            </w:r>
          </w:p>
        </w:tc>
        <w:tc>
          <w:tcPr>
            <w:tcW w:w="2551" w:type="dxa"/>
            <w:vAlign w:val="center"/>
          </w:tcPr>
          <w:p>
            <w:pPr>
              <w:pStyle w:val="32"/>
              <w:rPr>
                <w:rFonts w:ascii="Times New Roman" w:hAnsi="Times New Roman" w:cs="Times New Roman"/>
              </w:rPr>
            </w:pPr>
            <w:r>
              <w:rPr>
                <w:rFonts w:ascii="Times New Roman" w:hAnsi="Times New Roman" w:cs="Times New Roman"/>
              </w:rPr>
              <w:t>无重大事故</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提升厅系统人才水平</w:t>
            </w:r>
          </w:p>
        </w:tc>
        <w:tc>
          <w:tcPr>
            <w:tcW w:w="2835" w:type="dxa"/>
            <w:vAlign w:val="center"/>
          </w:tcPr>
          <w:p>
            <w:pPr>
              <w:pStyle w:val="32"/>
              <w:rPr>
                <w:rFonts w:ascii="Times New Roman" w:hAnsi="Times New Roman" w:cs="Times New Roman"/>
              </w:rPr>
            </w:pPr>
            <w:r>
              <w:rPr>
                <w:rFonts w:ascii="Times New Roman" w:hAnsi="Times New Roman" w:cs="Times New Roman"/>
              </w:rPr>
              <w:t>通过厅系统人才培养工作，提升厅机关、厅直单位及文化系统行政管理人员政治理论水平、业务工作水平及履职能力</w:t>
            </w:r>
          </w:p>
        </w:tc>
        <w:tc>
          <w:tcPr>
            <w:tcW w:w="2551" w:type="dxa"/>
            <w:vAlign w:val="center"/>
          </w:tcPr>
          <w:p>
            <w:pPr>
              <w:pStyle w:val="32"/>
              <w:rPr>
                <w:rFonts w:ascii="Times New Roman" w:hAnsi="Times New Roman" w:cs="Times New Roman"/>
              </w:rPr>
            </w:pPr>
            <w:r>
              <w:rPr>
                <w:rFonts w:ascii="Times New Roman" w:hAnsi="Times New Roman" w:cs="Times New Roman"/>
              </w:rPr>
              <w:t>培养人才</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浏览满意度</w:t>
            </w:r>
          </w:p>
        </w:tc>
        <w:tc>
          <w:tcPr>
            <w:tcW w:w="2835" w:type="dxa"/>
            <w:vAlign w:val="center"/>
          </w:tcPr>
          <w:p>
            <w:pPr>
              <w:pStyle w:val="32"/>
              <w:rPr>
                <w:rFonts w:ascii="Times New Roman" w:hAnsi="Times New Roman" w:cs="Times New Roman"/>
              </w:rPr>
            </w:pPr>
            <w:r>
              <w:rPr>
                <w:rFonts w:ascii="Times New Roman" w:hAnsi="Times New Roman" w:cs="Times New Roman"/>
              </w:rPr>
              <w:t>微信公众号或官网浏览满意度</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6、职称评审费绩效目标表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1.通过完成全省艺术、文博、图书、群艺等4大系列职称评审，评选出相应级别人才。</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评出人才数量（正高级）</w:t>
            </w:r>
          </w:p>
        </w:tc>
        <w:tc>
          <w:tcPr>
            <w:tcW w:w="2835" w:type="dxa"/>
            <w:vAlign w:val="center"/>
          </w:tcPr>
          <w:p>
            <w:pPr>
              <w:pStyle w:val="32"/>
              <w:rPr>
                <w:rFonts w:ascii="Times New Roman" w:hAnsi="Times New Roman" w:cs="Times New Roman"/>
              </w:rPr>
            </w:pPr>
            <w:r>
              <w:rPr>
                <w:rFonts w:ascii="Times New Roman" w:hAnsi="Times New Roman" w:cs="Times New Roman"/>
              </w:rPr>
              <w:t>每年通过高级职称评审正高级人才数量</w:t>
            </w:r>
          </w:p>
        </w:tc>
        <w:tc>
          <w:tcPr>
            <w:tcW w:w="2551" w:type="dxa"/>
            <w:vAlign w:val="center"/>
          </w:tcPr>
          <w:p>
            <w:pPr>
              <w:pStyle w:val="32"/>
              <w:rPr>
                <w:rFonts w:ascii="Times New Roman" w:hAnsi="Times New Roman" w:cs="Times New Roman"/>
              </w:rPr>
            </w:pPr>
            <w:r>
              <w:rPr>
                <w:rFonts w:ascii="Times New Roman" w:hAnsi="Times New Roman" w:cs="Times New Roman"/>
              </w:rPr>
              <w:t>≥50人</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评出人才数量（副高级）</w:t>
            </w:r>
          </w:p>
        </w:tc>
        <w:tc>
          <w:tcPr>
            <w:tcW w:w="2835" w:type="dxa"/>
            <w:vAlign w:val="center"/>
          </w:tcPr>
          <w:p>
            <w:pPr>
              <w:pStyle w:val="32"/>
              <w:rPr>
                <w:rFonts w:ascii="Times New Roman" w:hAnsi="Times New Roman" w:cs="Times New Roman"/>
              </w:rPr>
            </w:pPr>
            <w:r>
              <w:rPr>
                <w:rFonts w:ascii="Times New Roman" w:hAnsi="Times New Roman" w:cs="Times New Roman"/>
              </w:rPr>
              <w:t>每年通过高级职称评审副高级人才数量</w:t>
            </w:r>
          </w:p>
        </w:tc>
        <w:tc>
          <w:tcPr>
            <w:tcW w:w="2551" w:type="dxa"/>
            <w:vAlign w:val="center"/>
          </w:tcPr>
          <w:p>
            <w:pPr>
              <w:pStyle w:val="32"/>
              <w:rPr>
                <w:rFonts w:ascii="Times New Roman" w:hAnsi="Times New Roman" w:cs="Times New Roman"/>
              </w:rPr>
            </w:pPr>
            <w:r>
              <w:rPr>
                <w:rFonts w:ascii="Times New Roman" w:hAnsi="Times New Roman" w:cs="Times New Roman"/>
              </w:rPr>
              <w:t>≥220人</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评选人才质量</w:t>
            </w:r>
          </w:p>
        </w:tc>
        <w:tc>
          <w:tcPr>
            <w:tcW w:w="2835" w:type="dxa"/>
            <w:vAlign w:val="center"/>
          </w:tcPr>
          <w:p>
            <w:pPr>
              <w:pStyle w:val="32"/>
              <w:rPr>
                <w:rFonts w:ascii="Times New Roman" w:hAnsi="Times New Roman" w:cs="Times New Roman"/>
              </w:rPr>
            </w:pPr>
            <w:r>
              <w:rPr>
                <w:rFonts w:ascii="Times New Roman" w:hAnsi="Times New Roman" w:cs="Times New Roman"/>
              </w:rPr>
              <w:t>评选出相应标准级别人员，按所有人员申报比例</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按时召开会议</w:t>
            </w:r>
          </w:p>
        </w:tc>
        <w:tc>
          <w:tcPr>
            <w:tcW w:w="2835" w:type="dxa"/>
            <w:vAlign w:val="center"/>
          </w:tcPr>
          <w:p>
            <w:pPr>
              <w:pStyle w:val="32"/>
              <w:rPr>
                <w:rFonts w:ascii="Times New Roman" w:hAnsi="Times New Roman" w:cs="Times New Roman"/>
              </w:rPr>
            </w:pPr>
            <w:r>
              <w:rPr>
                <w:rFonts w:ascii="Times New Roman" w:hAnsi="Times New Roman" w:cs="Times New Roman"/>
              </w:rPr>
              <w:t>按省职改办部署要求，按时召开会议</w:t>
            </w:r>
          </w:p>
        </w:tc>
        <w:tc>
          <w:tcPr>
            <w:tcW w:w="2551" w:type="dxa"/>
            <w:vAlign w:val="center"/>
          </w:tcPr>
          <w:p>
            <w:pPr>
              <w:pStyle w:val="32"/>
              <w:rPr>
                <w:rFonts w:ascii="Times New Roman" w:hAnsi="Times New Roman" w:cs="Times New Roman"/>
              </w:rPr>
            </w:pPr>
            <w:r>
              <w:rPr>
                <w:rFonts w:ascii="Times New Roman" w:hAnsi="Times New Roman" w:cs="Times New Roman"/>
              </w:rPr>
              <w:t>11或12月</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评审经费</w:t>
            </w:r>
          </w:p>
        </w:tc>
        <w:tc>
          <w:tcPr>
            <w:tcW w:w="2835" w:type="dxa"/>
            <w:vAlign w:val="center"/>
          </w:tcPr>
          <w:p>
            <w:pPr>
              <w:pStyle w:val="32"/>
              <w:rPr>
                <w:rFonts w:ascii="Times New Roman" w:hAnsi="Times New Roman" w:cs="Times New Roman"/>
              </w:rPr>
            </w:pPr>
            <w:r>
              <w:rPr>
                <w:rFonts w:ascii="Times New Roman" w:hAnsi="Times New Roman" w:cs="Times New Roman"/>
              </w:rPr>
              <w:t>项目总成本</w:t>
            </w:r>
          </w:p>
        </w:tc>
        <w:tc>
          <w:tcPr>
            <w:tcW w:w="2551" w:type="dxa"/>
            <w:vAlign w:val="center"/>
          </w:tcPr>
          <w:p>
            <w:pPr>
              <w:pStyle w:val="32"/>
              <w:rPr>
                <w:rFonts w:ascii="Times New Roman" w:hAnsi="Times New Roman" w:cs="Times New Roman"/>
              </w:rPr>
            </w:pPr>
            <w:r>
              <w:rPr>
                <w:rFonts w:ascii="Times New Roman" w:hAnsi="Times New Roman" w:cs="Times New Roman"/>
              </w:rPr>
              <w:t>≤15万元</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评出人才数量（中级）</w:t>
            </w:r>
          </w:p>
        </w:tc>
        <w:tc>
          <w:tcPr>
            <w:tcW w:w="2835" w:type="dxa"/>
            <w:vAlign w:val="center"/>
          </w:tcPr>
          <w:p>
            <w:pPr>
              <w:pStyle w:val="32"/>
              <w:rPr>
                <w:rFonts w:ascii="Times New Roman" w:hAnsi="Times New Roman" w:cs="Times New Roman"/>
              </w:rPr>
            </w:pPr>
            <w:r>
              <w:rPr>
                <w:rFonts w:ascii="Times New Roman" w:hAnsi="Times New Roman" w:cs="Times New Roman"/>
              </w:rPr>
              <w:t>每年通过高级职称评审中级人才数量</w:t>
            </w:r>
          </w:p>
        </w:tc>
        <w:tc>
          <w:tcPr>
            <w:tcW w:w="2551" w:type="dxa"/>
            <w:vAlign w:val="center"/>
          </w:tcPr>
          <w:p>
            <w:pPr>
              <w:pStyle w:val="32"/>
              <w:rPr>
                <w:rFonts w:ascii="Times New Roman" w:hAnsi="Times New Roman" w:cs="Times New Roman"/>
              </w:rPr>
            </w:pPr>
            <w:r>
              <w:rPr>
                <w:rFonts w:ascii="Times New Roman" w:hAnsi="Times New Roman" w:cs="Times New Roman"/>
              </w:rPr>
              <w:t>≥120人</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评审程序、结果公正</w:t>
            </w:r>
          </w:p>
        </w:tc>
        <w:tc>
          <w:tcPr>
            <w:tcW w:w="2835" w:type="dxa"/>
            <w:vAlign w:val="center"/>
          </w:tcPr>
          <w:p>
            <w:pPr>
              <w:pStyle w:val="32"/>
              <w:rPr>
                <w:rFonts w:ascii="Times New Roman" w:hAnsi="Times New Roman" w:cs="Times New Roman"/>
              </w:rPr>
            </w:pPr>
            <w:r>
              <w:rPr>
                <w:rFonts w:ascii="Times New Roman" w:hAnsi="Times New Roman" w:cs="Times New Roman"/>
              </w:rPr>
              <w:t>确保评审过程公开、公平，评审结果公正</w:t>
            </w:r>
          </w:p>
        </w:tc>
        <w:tc>
          <w:tcPr>
            <w:tcW w:w="2551" w:type="dxa"/>
            <w:vAlign w:val="center"/>
          </w:tcPr>
          <w:p>
            <w:pPr>
              <w:pStyle w:val="32"/>
              <w:rPr>
                <w:rFonts w:ascii="Times New Roman" w:hAnsi="Times New Roman" w:cs="Times New Roman"/>
              </w:rPr>
            </w:pPr>
            <w:r>
              <w:rPr>
                <w:rFonts w:ascii="Times New Roman" w:hAnsi="Times New Roman" w:cs="Times New Roman"/>
              </w:rPr>
              <w:t>评审程序、结果公正</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参评人员满意度</w:t>
            </w:r>
          </w:p>
        </w:tc>
        <w:tc>
          <w:tcPr>
            <w:tcW w:w="2835" w:type="dxa"/>
            <w:vAlign w:val="center"/>
          </w:tcPr>
          <w:p>
            <w:pPr>
              <w:pStyle w:val="32"/>
              <w:rPr>
                <w:rFonts w:ascii="Times New Roman" w:hAnsi="Times New Roman" w:cs="Times New Roman"/>
              </w:rPr>
            </w:pPr>
            <w:r>
              <w:rPr>
                <w:rFonts w:ascii="Times New Roman" w:hAnsi="Times New Roman" w:cs="Times New Roman"/>
              </w:rPr>
              <w:t>参评人员对评审工作的满意度</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7、中华优秀传统文化推广活动经费绩效目标表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1.通过举办中华传统优秀文化推广活动,中华传统优秀文化得到传承与发展</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活动次数</w:t>
            </w:r>
          </w:p>
        </w:tc>
        <w:tc>
          <w:tcPr>
            <w:tcW w:w="2835" w:type="dxa"/>
            <w:vAlign w:val="center"/>
          </w:tcPr>
          <w:p>
            <w:pPr>
              <w:pStyle w:val="32"/>
              <w:rPr>
                <w:rFonts w:ascii="Times New Roman" w:hAnsi="Times New Roman" w:cs="Times New Roman"/>
              </w:rPr>
            </w:pPr>
            <w:r>
              <w:rPr>
                <w:rFonts w:ascii="Times New Roman" w:hAnsi="Times New Roman" w:cs="Times New Roman"/>
              </w:rPr>
              <w:t>举办中华传统优秀文化推广活动</w:t>
            </w:r>
          </w:p>
        </w:tc>
        <w:tc>
          <w:tcPr>
            <w:tcW w:w="2551" w:type="dxa"/>
            <w:vAlign w:val="center"/>
          </w:tcPr>
          <w:p>
            <w:pPr>
              <w:pStyle w:val="32"/>
              <w:rPr>
                <w:rFonts w:ascii="Times New Roman" w:hAnsi="Times New Roman" w:cs="Times New Roman"/>
              </w:rPr>
            </w:pPr>
            <w:r>
              <w:rPr>
                <w:rFonts w:ascii="Times New Roman" w:hAnsi="Times New Roman" w:cs="Times New Roman"/>
              </w:rPr>
              <w:t>≥1次</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活动内容质量</w:t>
            </w:r>
          </w:p>
        </w:tc>
        <w:tc>
          <w:tcPr>
            <w:tcW w:w="2835" w:type="dxa"/>
            <w:vAlign w:val="center"/>
          </w:tcPr>
          <w:p>
            <w:pPr>
              <w:pStyle w:val="32"/>
              <w:rPr>
                <w:rFonts w:ascii="Times New Roman" w:hAnsi="Times New Roman" w:cs="Times New Roman"/>
              </w:rPr>
            </w:pPr>
            <w:r>
              <w:rPr>
                <w:rFonts w:ascii="Times New Roman" w:hAnsi="Times New Roman" w:cs="Times New Roman"/>
              </w:rPr>
              <w:t>认真准备授课督导材料，突出中华优秀传统文化</w:t>
            </w:r>
          </w:p>
        </w:tc>
        <w:tc>
          <w:tcPr>
            <w:tcW w:w="2551" w:type="dxa"/>
            <w:vAlign w:val="center"/>
          </w:tcPr>
          <w:p>
            <w:pPr>
              <w:pStyle w:val="32"/>
              <w:rPr>
                <w:rFonts w:ascii="Times New Roman" w:hAnsi="Times New Roman" w:cs="Times New Roman"/>
              </w:rPr>
            </w:pPr>
            <w:r>
              <w:rPr>
                <w:rFonts w:ascii="Times New Roman" w:hAnsi="Times New Roman" w:cs="Times New Roman"/>
              </w:rPr>
              <w:t>活动材料积极向上</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文化活动按期完成率</w:t>
            </w:r>
          </w:p>
        </w:tc>
        <w:tc>
          <w:tcPr>
            <w:tcW w:w="2835" w:type="dxa"/>
            <w:vAlign w:val="center"/>
          </w:tcPr>
          <w:p>
            <w:pPr>
              <w:pStyle w:val="32"/>
              <w:rPr>
                <w:rFonts w:ascii="Times New Roman" w:hAnsi="Times New Roman" w:cs="Times New Roman"/>
              </w:rPr>
            </w:pPr>
            <w:r>
              <w:rPr>
                <w:rFonts w:ascii="Times New Roman" w:hAnsi="Times New Roman" w:cs="Times New Roman"/>
              </w:rPr>
              <w:t>活动按期完成率</w:t>
            </w:r>
          </w:p>
        </w:tc>
        <w:tc>
          <w:tcPr>
            <w:tcW w:w="2551" w:type="dxa"/>
            <w:vAlign w:val="center"/>
          </w:tcPr>
          <w:p>
            <w:pPr>
              <w:pStyle w:val="32"/>
              <w:rPr>
                <w:rFonts w:ascii="Times New Roman" w:hAnsi="Times New Roman" w:cs="Times New Roman"/>
              </w:rPr>
            </w:pPr>
            <w:r>
              <w:rPr>
                <w:rFonts w:ascii="Times New Roman" w:hAnsi="Times New Roman" w:cs="Times New Roman"/>
              </w:rPr>
              <w:t>12月底前</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费用标准</w:t>
            </w:r>
          </w:p>
        </w:tc>
        <w:tc>
          <w:tcPr>
            <w:tcW w:w="2835" w:type="dxa"/>
            <w:vAlign w:val="center"/>
          </w:tcPr>
          <w:p>
            <w:pPr>
              <w:pStyle w:val="32"/>
              <w:rPr>
                <w:rFonts w:ascii="Times New Roman" w:hAnsi="Times New Roman" w:cs="Times New Roman"/>
              </w:rPr>
            </w:pPr>
            <w:r>
              <w:rPr>
                <w:rFonts w:ascii="Times New Roman" w:hAnsi="Times New Roman" w:cs="Times New Roman"/>
              </w:rPr>
              <w:t>经费计划符合规定</w:t>
            </w:r>
          </w:p>
        </w:tc>
        <w:tc>
          <w:tcPr>
            <w:tcW w:w="2551" w:type="dxa"/>
            <w:vAlign w:val="center"/>
          </w:tcPr>
          <w:p>
            <w:pPr>
              <w:pStyle w:val="32"/>
              <w:rPr>
                <w:rFonts w:ascii="Times New Roman" w:hAnsi="Times New Roman" w:cs="Times New Roman"/>
              </w:rPr>
            </w:pPr>
            <w:r>
              <w:rPr>
                <w:rFonts w:ascii="Times New Roman" w:hAnsi="Times New Roman" w:cs="Times New Roman"/>
              </w:rPr>
              <w:t>≤27万元</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对中华传统优秀文化的认知率</w:t>
            </w:r>
          </w:p>
        </w:tc>
        <w:tc>
          <w:tcPr>
            <w:tcW w:w="2835" w:type="dxa"/>
            <w:vAlign w:val="center"/>
          </w:tcPr>
          <w:p>
            <w:pPr>
              <w:pStyle w:val="32"/>
              <w:rPr>
                <w:rFonts w:ascii="Times New Roman" w:hAnsi="Times New Roman" w:cs="Times New Roman"/>
              </w:rPr>
            </w:pPr>
            <w:r>
              <w:rPr>
                <w:rFonts w:ascii="Times New Roman" w:hAnsi="Times New Roman" w:cs="Times New Roman"/>
              </w:rPr>
              <w:t>通过学习、研讨，推广中华优秀传统文化，提高社会人员认知率</w:t>
            </w:r>
          </w:p>
        </w:tc>
        <w:tc>
          <w:tcPr>
            <w:tcW w:w="2551" w:type="dxa"/>
            <w:vAlign w:val="center"/>
          </w:tcPr>
          <w:p>
            <w:pPr>
              <w:pStyle w:val="32"/>
              <w:rPr>
                <w:rFonts w:ascii="Times New Roman" w:hAnsi="Times New Roman" w:cs="Times New Roman"/>
              </w:rPr>
            </w:pPr>
            <w:r>
              <w:rPr>
                <w:rFonts w:ascii="Times New Roman" w:hAnsi="Times New Roman" w:cs="Times New Roman"/>
              </w:rPr>
              <w:t>≥95%</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服务对象满意度</w:t>
            </w:r>
          </w:p>
        </w:tc>
        <w:tc>
          <w:tcPr>
            <w:tcW w:w="2835" w:type="dxa"/>
            <w:vAlign w:val="center"/>
          </w:tcPr>
          <w:p>
            <w:pPr>
              <w:pStyle w:val="32"/>
              <w:rPr>
                <w:rFonts w:ascii="Times New Roman" w:hAnsi="Times New Roman" w:cs="Times New Roman"/>
              </w:rPr>
            </w:pPr>
            <w:r>
              <w:rPr>
                <w:rFonts w:ascii="Times New Roman" w:hAnsi="Times New Roman" w:cs="Times New Roman"/>
              </w:rPr>
              <w:t>举办中华传统优秀文化推广活动，参加人员满意度</w:t>
            </w:r>
          </w:p>
        </w:tc>
        <w:tc>
          <w:tcPr>
            <w:tcW w:w="2551" w:type="dxa"/>
            <w:vAlign w:val="center"/>
          </w:tcPr>
          <w:p>
            <w:pPr>
              <w:pStyle w:val="32"/>
              <w:rPr>
                <w:rFonts w:ascii="Times New Roman" w:hAnsi="Times New Roman" w:cs="Times New Roman"/>
              </w:rPr>
            </w:pPr>
            <w:r>
              <w:rPr>
                <w:rFonts w:ascii="Times New Roman" w:hAnsi="Times New Roman" w:cs="Times New Roman"/>
              </w:rPr>
              <w:t>≥95%</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8、2022“文脉颂中华 非遗看河北”传播项目经费绩效目标表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1.拍摄1个全省非遗主题宣传片，将全省最具代表性非遗资源系统的展示传播。</w:t>
            </w:r>
          </w:p>
          <w:p>
            <w:pPr>
              <w:pStyle w:val="32"/>
              <w:rPr>
                <w:rFonts w:ascii="Times New Roman" w:hAnsi="Times New Roman" w:cs="Times New Roman"/>
              </w:rPr>
            </w:pPr>
            <w:r>
              <w:rPr>
                <w:rFonts w:ascii="Times New Roman" w:hAnsi="Times New Roman" w:cs="Times New Roman"/>
              </w:rPr>
              <w:t>2.拍摄30个省级代表性传承人记录短视频，数字化保存记录和宣传推广。</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宣传片个数</w:t>
            </w:r>
          </w:p>
        </w:tc>
        <w:tc>
          <w:tcPr>
            <w:tcW w:w="2835" w:type="dxa"/>
            <w:vAlign w:val="center"/>
          </w:tcPr>
          <w:p>
            <w:pPr>
              <w:pStyle w:val="32"/>
              <w:rPr>
                <w:rFonts w:ascii="Times New Roman" w:hAnsi="Times New Roman" w:cs="Times New Roman"/>
              </w:rPr>
            </w:pPr>
            <w:r>
              <w:rPr>
                <w:rFonts w:ascii="Times New Roman" w:hAnsi="Times New Roman" w:cs="Times New Roman"/>
              </w:rPr>
              <w:t>拍摄全省非遗主题宣传片，加大传播力度</w:t>
            </w:r>
          </w:p>
        </w:tc>
        <w:tc>
          <w:tcPr>
            <w:tcW w:w="2551" w:type="dxa"/>
            <w:vAlign w:val="center"/>
          </w:tcPr>
          <w:p>
            <w:pPr>
              <w:pStyle w:val="32"/>
              <w:rPr>
                <w:rFonts w:ascii="Times New Roman" w:hAnsi="Times New Roman" w:cs="Times New Roman"/>
              </w:rPr>
            </w:pPr>
            <w:r>
              <w:rPr>
                <w:rFonts w:ascii="Times New Roman" w:hAnsi="Times New Roman" w:cs="Times New Roman"/>
              </w:rPr>
              <w:t>≥1个</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短视频个数</w:t>
            </w:r>
          </w:p>
        </w:tc>
        <w:tc>
          <w:tcPr>
            <w:tcW w:w="2835" w:type="dxa"/>
            <w:vAlign w:val="center"/>
          </w:tcPr>
          <w:p>
            <w:pPr>
              <w:pStyle w:val="32"/>
              <w:rPr>
                <w:rFonts w:ascii="Times New Roman" w:hAnsi="Times New Roman" w:cs="Times New Roman"/>
              </w:rPr>
            </w:pPr>
            <w:r>
              <w:rPr>
                <w:rFonts w:ascii="Times New Roman" w:hAnsi="Times New Roman" w:cs="Times New Roman"/>
              </w:rPr>
              <w:t>对省级代表性传承人实施数字化记录</w:t>
            </w:r>
          </w:p>
        </w:tc>
        <w:tc>
          <w:tcPr>
            <w:tcW w:w="2551" w:type="dxa"/>
            <w:vAlign w:val="center"/>
          </w:tcPr>
          <w:p>
            <w:pPr>
              <w:pStyle w:val="32"/>
              <w:rPr>
                <w:rFonts w:ascii="Times New Roman" w:hAnsi="Times New Roman" w:cs="Times New Roman"/>
              </w:rPr>
            </w:pPr>
            <w:r>
              <w:rPr>
                <w:rFonts w:ascii="Times New Roman" w:hAnsi="Times New Roman" w:cs="Times New Roman"/>
              </w:rPr>
              <w:t>≤30个</w:t>
            </w:r>
          </w:p>
        </w:tc>
        <w:tc>
          <w:tcPr>
            <w:tcW w:w="2268" w:type="dxa"/>
            <w:vAlign w:val="center"/>
          </w:tcPr>
          <w:p>
            <w:pPr>
              <w:pStyle w:val="32"/>
              <w:rPr>
                <w:rFonts w:ascii="Times New Roman" w:hAnsi="Times New Roman" w:cs="Times New Roman"/>
              </w:rPr>
            </w:pPr>
            <w:r>
              <w:rPr>
                <w:rFonts w:ascii="Times New Roman" w:hAnsi="Times New Roman" w:cs="Times New Roman"/>
              </w:rPr>
              <w:t>河北省非物质文化遗产“十四五”保护规划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短视频拍摄合格率</w:t>
            </w:r>
          </w:p>
        </w:tc>
        <w:tc>
          <w:tcPr>
            <w:tcW w:w="2835" w:type="dxa"/>
            <w:vAlign w:val="center"/>
          </w:tcPr>
          <w:p>
            <w:pPr>
              <w:pStyle w:val="32"/>
              <w:rPr>
                <w:rFonts w:ascii="Times New Roman" w:hAnsi="Times New Roman" w:cs="Times New Roman"/>
              </w:rPr>
            </w:pPr>
            <w:r>
              <w:rPr>
                <w:rFonts w:ascii="Times New Roman" w:hAnsi="Times New Roman" w:cs="Times New Roman"/>
              </w:rPr>
              <w:t>对省级代表性传承人技艺特点等实施数字化记录</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河北省非物质文化遗产“十四五”保护规划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宣传片拍摄合格率</w:t>
            </w:r>
          </w:p>
        </w:tc>
        <w:tc>
          <w:tcPr>
            <w:tcW w:w="2835" w:type="dxa"/>
            <w:vAlign w:val="center"/>
          </w:tcPr>
          <w:p>
            <w:pPr>
              <w:pStyle w:val="32"/>
              <w:rPr>
                <w:rFonts w:ascii="Times New Roman" w:hAnsi="Times New Roman" w:cs="Times New Roman"/>
              </w:rPr>
            </w:pPr>
            <w:r>
              <w:rPr>
                <w:rFonts w:ascii="Times New Roman" w:hAnsi="Times New Roman" w:cs="Times New Roman"/>
              </w:rPr>
              <w:t>对全省最具代表性非遗资源宣传传播</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按时限完成</w:t>
            </w:r>
          </w:p>
        </w:tc>
        <w:tc>
          <w:tcPr>
            <w:tcW w:w="2835" w:type="dxa"/>
            <w:vAlign w:val="center"/>
          </w:tcPr>
          <w:p>
            <w:pPr>
              <w:pStyle w:val="32"/>
              <w:rPr>
                <w:rFonts w:ascii="Times New Roman" w:hAnsi="Times New Roman" w:cs="Times New Roman"/>
              </w:rPr>
            </w:pPr>
            <w:r>
              <w:rPr>
                <w:rFonts w:ascii="Times New Roman" w:hAnsi="Times New Roman" w:cs="Times New Roman"/>
              </w:rPr>
              <w:t>资金到位至指标完成</w:t>
            </w:r>
          </w:p>
        </w:tc>
        <w:tc>
          <w:tcPr>
            <w:tcW w:w="2551" w:type="dxa"/>
            <w:vAlign w:val="center"/>
          </w:tcPr>
          <w:p>
            <w:pPr>
              <w:pStyle w:val="32"/>
              <w:rPr>
                <w:rFonts w:ascii="Times New Roman" w:hAnsi="Times New Roman" w:cs="Times New Roman"/>
              </w:rPr>
            </w:pPr>
            <w:r>
              <w:rPr>
                <w:rFonts w:ascii="Times New Roman" w:hAnsi="Times New Roman" w:cs="Times New Roman"/>
              </w:rPr>
              <w:t>12月底前完成</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总成本控制</w:t>
            </w:r>
          </w:p>
        </w:tc>
        <w:tc>
          <w:tcPr>
            <w:tcW w:w="2835" w:type="dxa"/>
            <w:vAlign w:val="center"/>
          </w:tcPr>
          <w:p>
            <w:pPr>
              <w:pStyle w:val="32"/>
              <w:rPr>
                <w:rFonts w:ascii="Times New Roman" w:hAnsi="Times New Roman" w:cs="Times New Roman"/>
              </w:rPr>
            </w:pPr>
            <w:r>
              <w:rPr>
                <w:rFonts w:ascii="Times New Roman" w:hAnsi="Times New Roman" w:cs="Times New Roman"/>
              </w:rPr>
              <w:t>总成本控制</w:t>
            </w:r>
          </w:p>
        </w:tc>
        <w:tc>
          <w:tcPr>
            <w:tcW w:w="2551" w:type="dxa"/>
            <w:vAlign w:val="center"/>
          </w:tcPr>
          <w:p>
            <w:pPr>
              <w:pStyle w:val="32"/>
              <w:rPr>
                <w:rFonts w:ascii="Times New Roman" w:hAnsi="Times New Roman" w:cs="Times New Roman"/>
              </w:rPr>
            </w:pPr>
            <w:r>
              <w:rPr>
                <w:rFonts w:ascii="Times New Roman" w:hAnsi="Times New Roman" w:cs="Times New Roman"/>
              </w:rPr>
              <w:t>≤80万元</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促进非遗的传承保护和发展弘扬</w:t>
            </w:r>
          </w:p>
        </w:tc>
        <w:tc>
          <w:tcPr>
            <w:tcW w:w="2835" w:type="dxa"/>
            <w:vAlign w:val="center"/>
          </w:tcPr>
          <w:p>
            <w:pPr>
              <w:pStyle w:val="32"/>
              <w:rPr>
                <w:rFonts w:ascii="Times New Roman" w:hAnsi="Times New Roman" w:cs="Times New Roman"/>
              </w:rPr>
            </w:pPr>
            <w:r>
              <w:rPr>
                <w:rFonts w:ascii="Times New Roman" w:hAnsi="Times New Roman" w:cs="Times New Roman"/>
              </w:rPr>
              <w:t>增加社会关注度</w:t>
            </w:r>
          </w:p>
        </w:tc>
        <w:tc>
          <w:tcPr>
            <w:tcW w:w="2551" w:type="dxa"/>
            <w:vAlign w:val="center"/>
          </w:tcPr>
          <w:p>
            <w:pPr>
              <w:pStyle w:val="32"/>
              <w:rPr>
                <w:rFonts w:ascii="Times New Roman" w:hAnsi="Times New Roman" w:cs="Times New Roman"/>
              </w:rPr>
            </w:pPr>
            <w:r>
              <w:rPr>
                <w:rFonts w:ascii="Times New Roman" w:hAnsi="Times New Roman" w:cs="Times New Roman"/>
              </w:rPr>
              <w:t>弘扬优秀传统文化</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可持续影响指标</w:t>
            </w:r>
          </w:p>
        </w:tc>
        <w:tc>
          <w:tcPr>
            <w:tcW w:w="2835" w:type="dxa"/>
            <w:vAlign w:val="center"/>
          </w:tcPr>
          <w:p>
            <w:pPr>
              <w:pStyle w:val="32"/>
              <w:rPr>
                <w:rFonts w:ascii="Times New Roman" w:hAnsi="Times New Roman" w:cs="Times New Roman"/>
              </w:rPr>
            </w:pPr>
            <w:r>
              <w:rPr>
                <w:rFonts w:ascii="Times New Roman" w:hAnsi="Times New Roman" w:cs="Times New Roman"/>
              </w:rPr>
              <w:t>对增强非遗保护传承氛围、提升非遗社会关注度的影响</w:t>
            </w:r>
          </w:p>
        </w:tc>
        <w:tc>
          <w:tcPr>
            <w:tcW w:w="2835" w:type="dxa"/>
            <w:vAlign w:val="center"/>
          </w:tcPr>
          <w:p>
            <w:pPr>
              <w:pStyle w:val="32"/>
              <w:rPr>
                <w:rFonts w:ascii="Times New Roman" w:hAnsi="Times New Roman" w:cs="Times New Roman"/>
              </w:rPr>
            </w:pPr>
            <w:r>
              <w:rPr>
                <w:rFonts w:ascii="Times New Roman" w:hAnsi="Times New Roman" w:cs="Times New Roman"/>
              </w:rPr>
              <w:t>通过提高传播力，弘扬优秀传统文化。</w:t>
            </w:r>
          </w:p>
        </w:tc>
        <w:tc>
          <w:tcPr>
            <w:tcW w:w="2551" w:type="dxa"/>
            <w:vAlign w:val="center"/>
          </w:tcPr>
          <w:p>
            <w:pPr>
              <w:pStyle w:val="32"/>
              <w:rPr>
                <w:rFonts w:ascii="Times New Roman" w:hAnsi="Times New Roman" w:cs="Times New Roman"/>
              </w:rPr>
            </w:pPr>
            <w:r>
              <w:rPr>
                <w:rFonts w:ascii="Times New Roman" w:hAnsi="Times New Roman" w:cs="Times New Roman"/>
              </w:rPr>
              <w:t>潜在促进传承人群的扩大，弘扬优秀传统文化</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可持续影响指标</w:t>
            </w:r>
          </w:p>
        </w:tc>
        <w:tc>
          <w:tcPr>
            <w:tcW w:w="2835" w:type="dxa"/>
            <w:vAlign w:val="center"/>
          </w:tcPr>
          <w:p>
            <w:pPr>
              <w:pStyle w:val="32"/>
              <w:rPr>
                <w:rFonts w:ascii="Times New Roman" w:hAnsi="Times New Roman" w:cs="Times New Roman"/>
              </w:rPr>
            </w:pPr>
            <w:r>
              <w:rPr>
                <w:rFonts w:ascii="Times New Roman" w:hAnsi="Times New Roman" w:cs="Times New Roman"/>
              </w:rPr>
              <w:t>对提升非遗社会关注度的影响</w:t>
            </w:r>
          </w:p>
        </w:tc>
        <w:tc>
          <w:tcPr>
            <w:tcW w:w="2835" w:type="dxa"/>
            <w:vAlign w:val="center"/>
          </w:tcPr>
          <w:p>
            <w:pPr>
              <w:pStyle w:val="32"/>
              <w:rPr>
                <w:rFonts w:ascii="Times New Roman" w:hAnsi="Times New Roman" w:cs="Times New Roman"/>
              </w:rPr>
            </w:pPr>
            <w:r>
              <w:rPr>
                <w:rFonts w:ascii="Times New Roman" w:hAnsi="Times New Roman" w:cs="Times New Roman"/>
              </w:rPr>
              <w:t>通过提高传播力，弘扬优秀传统文化。</w:t>
            </w:r>
          </w:p>
        </w:tc>
        <w:tc>
          <w:tcPr>
            <w:tcW w:w="2551" w:type="dxa"/>
            <w:vAlign w:val="center"/>
          </w:tcPr>
          <w:p>
            <w:pPr>
              <w:pStyle w:val="32"/>
              <w:rPr>
                <w:rFonts w:ascii="Times New Roman" w:hAnsi="Times New Roman" w:cs="Times New Roman"/>
              </w:rPr>
            </w:pPr>
            <w:r>
              <w:rPr>
                <w:rFonts w:ascii="Times New Roman" w:hAnsi="Times New Roman" w:cs="Times New Roman"/>
              </w:rPr>
              <w:t>潜在促进传承人群的扩大，弘扬优秀传统文化</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参与记录的省级代表性传承人满意度</w:t>
            </w:r>
          </w:p>
        </w:tc>
        <w:tc>
          <w:tcPr>
            <w:tcW w:w="2835" w:type="dxa"/>
            <w:vAlign w:val="center"/>
          </w:tcPr>
          <w:p>
            <w:pPr>
              <w:pStyle w:val="32"/>
              <w:rPr>
                <w:rFonts w:ascii="Times New Roman" w:hAnsi="Times New Roman" w:cs="Times New Roman"/>
              </w:rPr>
            </w:pPr>
            <w:r>
              <w:rPr>
                <w:rFonts w:ascii="Times New Roman" w:hAnsi="Times New Roman" w:cs="Times New Roman"/>
              </w:rPr>
              <w:t>满意度情况</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9、2022年中央补助公共文化服务体系建设（公共文化云建设-公共数字文化建设能力培训及效能评估绩效目标表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1.组织全省公共文化战线相关人员开展数字文化建设能力培训</w:t>
            </w:r>
          </w:p>
          <w:p>
            <w:pPr>
              <w:pStyle w:val="32"/>
              <w:rPr>
                <w:rFonts w:ascii="Times New Roman" w:hAnsi="Times New Roman" w:cs="Times New Roman"/>
              </w:rPr>
            </w:pPr>
            <w:r>
              <w:rPr>
                <w:rFonts w:ascii="Times New Roman" w:hAnsi="Times New Roman" w:cs="Times New Roman"/>
              </w:rPr>
              <w:t>2.开展公共数字文化项目建设业务指导和效能检查评估</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培训人员</w:t>
            </w:r>
          </w:p>
        </w:tc>
        <w:tc>
          <w:tcPr>
            <w:tcW w:w="2835" w:type="dxa"/>
            <w:vAlign w:val="center"/>
          </w:tcPr>
          <w:p>
            <w:pPr>
              <w:pStyle w:val="32"/>
              <w:rPr>
                <w:rFonts w:ascii="Times New Roman" w:hAnsi="Times New Roman" w:cs="Times New Roman"/>
              </w:rPr>
            </w:pPr>
            <w:r>
              <w:rPr>
                <w:rFonts w:ascii="Times New Roman" w:hAnsi="Times New Roman" w:cs="Times New Roman"/>
              </w:rPr>
              <w:t>培训人员</w:t>
            </w:r>
          </w:p>
        </w:tc>
        <w:tc>
          <w:tcPr>
            <w:tcW w:w="2551" w:type="dxa"/>
            <w:vAlign w:val="center"/>
          </w:tcPr>
          <w:p>
            <w:pPr>
              <w:pStyle w:val="32"/>
              <w:rPr>
                <w:rFonts w:ascii="Times New Roman" w:hAnsi="Times New Roman" w:cs="Times New Roman"/>
              </w:rPr>
            </w:pPr>
            <w:r>
              <w:rPr>
                <w:rFonts w:ascii="Times New Roman" w:hAnsi="Times New Roman" w:cs="Times New Roman"/>
              </w:rPr>
              <w:t>≥100个</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检查评估项目数量</w:t>
            </w:r>
          </w:p>
        </w:tc>
        <w:tc>
          <w:tcPr>
            <w:tcW w:w="2835" w:type="dxa"/>
            <w:vAlign w:val="center"/>
          </w:tcPr>
          <w:p>
            <w:pPr>
              <w:pStyle w:val="32"/>
              <w:rPr>
                <w:rFonts w:ascii="Times New Roman" w:hAnsi="Times New Roman" w:cs="Times New Roman"/>
              </w:rPr>
            </w:pPr>
            <w:r>
              <w:rPr>
                <w:rFonts w:ascii="Times New Roman" w:hAnsi="Times New Roman" w:cs="Times New Roman"/>
              </w:rPr>
              <w:t>检查评估项目数量</w:t>
            </w:r>
          </w:p>
        </w:tc>
        <w:tc>
          <w:tcPr>
            <w:tcW w:w="2551" w:type="dxa"/>
            <w:vAlign w:val="center"/>
          </w:tcPr>
          <w:p>
            <w:pPr>
              <w:pStyle w:val="32"/>
              <w:rPr>
                <w:rFonts w:ascii="Times New Roman" w:hAnsi="Times New Roman" w:cs="Times New Roman"/>
              </w:rPr>
            </w:pPr>
            <w:r>
              <w:rPr>
                <w:rFonts w:ascii="Times New Roman" w:hAnsi="Times New Roman" w:cs="Times New Roman"/>
              </w:rPr>
              <w:t>≥13个</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工作质量</w:t>
            </w:r>
          </w:p>
        </w:tc>
        <w:tc>
          <w:tcPr>
            <w:tcW w:w="2835" w:type="dxa"/>
            <w:vAlign w:val="center"/>
          </w:tcPr>
          <w:p>
            <w:pPr>
              <w:pStyle w:val="32"/>
              <w:rPr>
                <w:rFonts w:ascii="Times New Roman" w:hAnsi="Times New Roman" w:cs="Times New Roman"/>
              </w:rPr>
            </w:pPr>
            <w:r>
              <w:rPr>
                <w:rFonts w:ascii="Times New Roman" w:hAnsi="Times New Roman" w:cs="Times New Roman"/>
              </w:rPr>
              <w:t>2022年公共数字文化建设</w:t>
            </w:r>
          </w:p>
        </w:tc>
        <w:tc>
          <w:tcPr>
            <w:tcW w:w="2551" w:type="dxa"/>
            <w:vAlign w:val="center"/>
          </w:tcPr>
          <w:p>
            <w:pPr>
              <w:pStyle w:val="32"/>
              <w:rPr>
                <w:rFonts w:ascii="Times New Roman" w:hAnsi="Times New Roman" w:cs="Times New Roman"/>
              </w:rPr>
            </w:pPr>
            <w:r>
              <w:rPr>
                <w:rFonts w:ascii="Times New Roman" w:hAnsi="Times New Roman" w:cs="Times New Roman"/>
              </w:rPr>
              <w:t>较好</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完成时间</w:t>
            </w:r>
          </w:p>
        </w:tc>
        <w:tc>
          <w:tcPr>
            <w:tcW w:w="2835" w:type="dxa"/>
            <w:vAlign w:val="center"/>
          </w:tcPr>
          <w:p>
            <w:pPr>
              <w:pStyle w:val="32"/>
              <w:rPr>
                <w:rFonts w:ascii="Times New Roman" w:hAnsi="Times New Roman" w:cs="Times New Roman"/>
              </w:rPr>
            </w:pPr>
            <w:r>
              <w:rPr>
                <w:rFonts w:ascii="Times New Roman" w:hAnsi="Times New Roman" w:cs="Times New Roman"/>
              </w:rPr>
              <w:t>完成公共数字文化建设能力培训及效能评估</w:t>
            </w:r>
          </w:p>
        </w:tc>
        <w:tc>
          <w:tcPr>
            <w:tcW w:w="2551" w:type="dxa"/>
            <w:vAlign w:val="center"/>
          </w:tcPr>
          <w:p>
            <w:pPr>
              <w:pStyle w:val="32"/>
              <w:rPr>
                <w:rFonts w:ascii="Times New Roman" w:hAnsi="Times New Roman" w:cs="Times New Roman"/>
              </w:rPr>
            </w:pPr>
            <w:r>
              <w:rPr>
                <w:rFonts w:ascii="Times New Roman" w:hAnsi="Times New Roman" w:cs="Times New Roman"/>
              </w:rPr>
              <w:t>2022年12月底前</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成本控制</w:t>
            </w:r>
          </w:p>
        </w:tc>
        <w:tc>
          <w:tcPr>
            <w:tcW w:w="2835" w:type="dxa"/>
            <w:vAlign w:val="center"/>
          </w:tcPr>
          <w:p>
            <w:pPr>
              <w:pStyle w:val="32"/>
              <w:rPr>
                <w:rFonts w:ascii="Times New Roman" w:hAnsi="Times New Roman" w:cs="Times New Roman"/>
              </w:rPr>
            </w:pPr>
            <w:r>
              <w:rPr>
                <w:rFonts w:ascii="Times New Roman" w:hAnsi="Times New Roman" w:cs="Times New Roman"/>
              </w:rPr>
              <w:t>培训、检查、评估等成本</w:t>
            </w:r>
          </w:p>
        </w:tc>
        <w:tc>
          <w:tcPr>
            <w:tcW w:w="2551" w:type="dxa"/>
            <w:vAlign w:val="center"/>
          </w:tcPr>
          <w:p>
            <w:pPr>
              <w:pStyle w:val="32"/>
              <w:rPr>
                <w:rFonts w:ascii="Times New Roman" w:hAnsi="Times New Roman" w:cs="Times New Roman"/>
              </w:rPr>
            </w:pPr>
            <w:r>
              <w:rPr>
                <w:rFonts w:ascii="Times New Roman" w:hAnsi="Times New Roman" w:cs="Times New Roman"/>
              </w:rPr>
              <w:t>≤60万元</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社会效益</w:t>
            </w:r>
          </w:p>
        </w:tc>
        <w:tc>
          <w:tcPr>
            <w:tcW w:w="2835" w:type="dxa"/>
            <w:vAlign w:val="center"/>
          </w:tcPr>
          <w:p>
            <w:pPr>
              <w:pStyle w:val="32"/>
              <w:rPr>
                <w:rFonts w:ascii="Times New Roman" w:hAnsi="Times New Roman" w:cs="Times New Roman"/>
              </w:rPr>
            </w:pPr>
            <w:r>
              <w:rPr>
                <w:rFonts w:ascii="Times New Roman" w:hAnsi="Times New Roman" w:cs="Times New Roman"/>
              </w:rPr>
              <w:t>推动全省公共文化机构数字化建设，满足群众日益增长的精神文化需求。</w:t>
            </w:r>
          </w:p>
        </w:tc>
        <w:tc>
          <w:tcPr>
            <w:tcW w:w="2551" w:type="dxa"/>
            <w:vAlign w:val="center"/>
          </w:tcPr>
          <w:p>
            <w:pPr>
              <w:pStyle w:val="32"/>
              <w:rPr>
                <w:rFonts w:ascii="Times New Roman" w:hAnsi="Times New Roman" w:cs="Times New Roman"/>
              </w:rPr>
            </w:pPr>
            <w:r>
              <w:rPr>
                <w:rFonts w:ascii="Times New Roman" w:hAnsi="Times New Roman" w:cs="Times New Roman"/>
              </w:rPr>
              <w:t>社会效益良好</w:t>
            </w:r>
          </w:p>
        </w:tc>
        <w:tc>
          <w:tcPr>
            <w:tcW w:w="2268" w:type="dxa"/>
            <w:vAlign w:val="center"/>
          </w:tcPr>
          <w:p>
            <w:pPr>
              <w:pStyle w:val="32"/>
              <w:rPr>
                <w:rFonts w:ascii="Times New Roman" w:hAnsi="Times New Roman" w:cs="Times New Roman"/>
              </w:rPr>
            </w:pPr>
            <w:r>
              <w:rPr>
                <w:rFonts w:ascii="Times New Roman" w:hAnsi="Times New Roman" w:cs="Times New Roman"/>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群众满意度</w:t>
            </w:r>
          </w:p>
        </w:tc>
        <w:tc>
          <w:tcPr>
            <w:tcW w:w="2835" w:type="dxa"/>
            <w:vAlign w:val="center"/>
          </w:tcPr>
          <w:p>
            <w:pPr>
              <w:pStyle w:val="32"/>
              <w:rPr>
                <w:rFonts w:ascii="Times New Roman" w:hAnsi="Times New Roman" w:cs="Times New Roman"/>
              </w:rPr>
            </w:pPr>
            <w:r>
              <w:rPr>
                <w:rFonts w:ascii="Times New Roman" w:hAnsi="Times New Roman" w:cs="Times New Roman"/>
              </w:rPr>
              <w:t>体验河北公共数字文化服务的群众满意度</w:t>
            </w:r>
          </w:p>
        </w:tc>
        <w:tc>
          <w:tcPr>
            <w:tcW w:w="2551" w:type="dxa"/>
            <w:vAlign w:val="center"/>
          </w:tcPr>
          <w:p>
            <w:pPr>
              <w:pStyle w:val="32"/>
              <w:rPr>
                <w:rFonts w:ascii="Times New Roman" w:hAnsi="Times New Roman" w:cs="Times New Roman"/>
              </w:rPr>
            </w:pPr>
            <w:r>
              <w:rPr>
                <w:rFonts w:ascii="Times New Roman" w:hAnsi="Times New Roman" w:cs="Times New Roman"/>
              </w:rPr>
              <w:t>≥85%</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10、“建设新农村 开启新征程”——乡村惠民巡演绩效目标表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1.创排“建设新农村 开启新征程”主题晚会，并进行巡演。</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创排主题晚会</w:t>
            </w:r>
          </w:p>
        </w:tc>
        <w:tc>
          <w:tcPr>
            <w:tcW w:w="2835" w:type="dxa"/>
            <w:vAlign w:val="center"/>
          </w:tcPr>
          <w:p>
            <w:pPr>
              <w:pStyle w:val="32"/>
              <w:rPr>
                <w:rFonts w:ascii="Times New Roman" w:hAnsi="Times New Roman" w:cs="Times New Roman"/>
              </w:rPr>
            </w:pPr>
            <w:r>
              <w:rPr>
                <w:rFonts w:ascii="Times New Roman" w:hAnsi="Times New Roman" w:cs="Times New Roman"/>
              </w:rPr>
              <w:t>创排“建设新农村 开启新征程”主题晚会</w:t>
            </w:r>
          </w:p>
        </w:tc>
        <w:tc>
          <w:tcPr>
            <w:tcW w:w="2551" w:type="dxa"/>
            <w:vAlign w:val="center"/>
          </w:tcPr>
          <w:p>
            <w:pPr>
              <w:pStyle w:val="32"/>
              <w:rPr>
                <w:rFonts w:ascii="Times New Roman" w:hAnsi="Times New Roman" w:cs="Times New Roman"/>
              </w:rPr>
            </w:pPr>
            <w:r>
              <w:rPr>
                <w:rFonts w:ascii="Times New Roman" w:hAnsi="Times New Roman" w:cs="Times New Roman"/>
              </w:rPr>
              <w:t>完成</w:t>
            </w:r>
          </w:p>
        </w:tc>
        <w:tc>
          <w:tcPr>
            <w:tcW w:w="2268" w:type="dxa"/>
            <w:vAlign w:val="center"/>
          </w:tcPr>
          <w:p>
            <w:pPr>
              <w:pStyle w:val="32"/>
              <w:rPr>
                <w:rFonts w:ascii="Times New Roman" w:hAnsi="Times New Roman" w:cs="Times New Roman"/>
              </w:rPr>
            </w:pPr>
            <w:r>
              <w:rPr>
                <w:rFonts w:ascii="Times New Roman" w:hAnsi="Times New Roman" w:cs="Times New Roman"/>
              </w:rPr>
              <w:t>主题晚会完成创排情况</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巡演场次</w:t>
            </w:r>
          </w:p>
        </w:tc>
        <w:tc>
          <w:tcPr>
            <w:tcW w:w="2835" w:type="dxa"/>
            <w:vAlign w:val="center"/>
          </w:tcPr>
          <w:p>
            <w:pPr>
              <w:pStyle w:val="32"/>
              <w:rPr>
                <w:rFonts w:ascii="Times New Roman" w:hAnsi="Times New Roman" w:cs="Times New Roman"/>
              </w:rPr>
            </w:pPr>
            <w:r>
              <w:rPr>
                <w:rFonts w:ascii="Times New Roman" w:hAnsi="Times New Roman" w:cs="Times New Roman"/>
              </w:rPr>
              <w:t>走进我省基层乡村进行巡演场次</w:t>
            </w:r>
          </w:p>
        </w:tc>
        <w:tc>
          <w:tcPr>
            <w:tcW w:w="2551" w:type="dxa"/>
            <w:vAlign w:val="center"/>
          </w:tcPr>
          <w:p>
            <w:pPr>
              <w:pStyle w:val="32"/>
              <w:rPr>
                <w:rFonts w:ascii="Times New Roman" w:hAnsi="Times New Roman" w:cs="Times New Roman"/>
              </w:rPr>
            </w:pPr>
            <w:r>
              <w:rPr>
                <w:rFonts w:ascii="Times New Roman" w:hAnsi="Times New Roman" w:cs="Times New Roman"/>
              </w:rPr>
              <w:t>≥50场次</w:t>
            </w:r>
          </w:p>
        </w:tc>
        <w:tc>
          <w:tcPr>
            <w:tcW w:w="2268" w:type="dxa"/>
            <w:vAlign w:val="center"/>
          </w:tcPr>
          <w:p>
            <w:pPr>
              <w:pStyle w:val="32"/>
              <w:rPr>
                <w:rFonts w:ascii="Times New Roman" w:hAnsi="Times New Roman" w:cs="Times New Roman"/>
              </w:rPr>
            </w:pPr>
            <w:r>
              <w:rPr>
                <w:rFonts w:ascii="Times New Roman" w:hAnsi="Times New Roman" w:cs="Times New Roman"/>
              </w:rPr>
              <w:t>走进我省基层乡村进行巡演场次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巡演完成时间</w:t>
            </w:r>
          </w:p>
        </w:tc>
        <w:tc>
          <w:tcPr>
            <w:tcW w:w="2835" w:type="dxa"/>
            <w:vAlign w:val="center"/>
          </w:tcPr>
          <w:p>
            <w:pPr>
              <w:pStyle w:val="32"/>
              <w:rPr>
                <w:rFonts w:ascii="Times New Roman" w:hAnsi="Times New Roman" w:cs="Times New Roman"/>
              </w:rPr>
            </w:pPr>
            <w:r>
              <w:rPr>
                <w:rFonts w:ascii="Times New Roman" w:hAnsi="Times New Roman" w:cs="Times New Roman"/>
              </w:rPr>
              <w:t>2022年3月——10月底完成巡演</w:t>
            </w:r>
          </w:p>
        </w:tc>
        <w:tc>
          <w:tcPr>
            <w:tcW w:w="2551" w:type="dxa"/>
            <w:vAlign w:val="center"/>
          </w:tcPr>
          <w:p>
            <w:pPr>
              <w:pStyle w:val="32"/>
              <w:rPr>
                <w:rFonts w:ascii="Times New Roman" w:hAnsi="Times New Roman" w:cs="Times New Roman"/>
              </w:rPr>
            </w:pPr>
            <w:r>
              <w:rPr>
                <w:rFonts w:ascii="Times New Roman" w:hAnsi="Times New Roman" w:cs="Times New Roman"/>
              </w:rPr>
              <w:t>完成</w:t>
            </w:r>
          </w:p>
        </w:tc>
        <w:tc>
          <w:tcPr>
            <w:tcW w:w="2268" w:type="dxa"/>
            <w:vAlign w:val="center"/>
          </w:tcPr>
          <w:p>
            <w:pPr>
              <w:pStyle w:val="32"/>
              <w:rPr>
                <w:rFonts w:ascii="Times New Roman" w:hAnsi="Times New Roman" w:cs="Times New Roman"/>
              </w:rPr>
            </w:pPr>
            <w:r>
              <w:rPr>
                <w:rFonts w:ascii="Times New Roman" w:hAnsi="Times New Roman" w:cs="Times New Roman"/>
              </w:rPr>
              <w:t>活动（项目）完成时间</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创排巡演成本</w:t>
            </w:r>
          </w:p>
        </w:tc>
        <w:tc>
          <w:tcPr>
            <w:tcW w:w="2835" w:type="dxa"/>
            <w:vAlign w:val="center"/>
          </w:tcPr>
          <w:p>
            <w:pPr>
              <w:pStyle w:val="32"/>
              <w:rPr>
                <w:rFonts w:ascii="Times New Roman" w:hAnsi="Times New Roman" w:cs="Times New Roman"/>
              </w:rPr>
            </w:pPr>
            <w:r>
              <w:rPr>
                <w:rFonts w:ascii="Times New Roman" w:hAnsi="Times New Roman" w:cs="Times New Roman"/>
              </w:rPr>
              <w:t>用于编、导、演的人员支出及交通运输、差旅、宣传、设备维护等费用。</w:t>
            </w:r>
          </w:p>
        </w:tc>
        <w:tc>
          <w:tcPr>
            <w:tcW w:w="2551" w:type="dxa"/>
            <w:vAlign w:val="center"/>
          </w:tcPr>
          <w:p>
            <w:pPr>
              <w:pStyle w:val="32"/>
              <w:rPr>
                <w:rFonts w:ascii="Times New Roman" w:hAnsi="Times New Roman" w:cs="Times New Roman"/>
              </w:rPr>
            </w:pPr>
            <w:r>
              <w:rPr>
                <w:rFonts w:ascii="Times New Roman" w:hAnsi="Times New Roman" w:cs="Times New Roman"/>
              </w:rPr>
              <w:t>80万元</w:t>
            </w:r>
          </w:p>
        </w:tc>
        <w:tc>
          <w:tcPr>
            <w:tcW w:w="2268" w:type="dxa"/>
            <w:vAlign w:val="center"/>
          </w:tcPr>
          <w:p>
            <w:pPr>
              <w:pStyle w:val="32"/>
              <w:rPr>
                <w:rFonts w:ascii="Times New Roman" w:hAnsi="Times New Roman" w:cs="Times New Roman"/>
              </w:rPr>
            </w:pPr>
            <w:r>
              <w:rPr>
                <w:rFonts w:ascii="Times New Roman" w:hAnsi="Times New Roman" w:cs="Times New Roman"/>
              </w:rPr>
              <w:t>创排巡演成本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提升群众文化获得感和幸福感。</w:t>
            </w:r>
          </w:p>
        </w:tc>
        <w:tc>
          <w:tcPr>
            <w:tcW w:w="2835" w:type="dxa"/>
            <w:vAlign w:val="center"/>
          </w:tcPr>
          <w:p>
            <w:pPr>
              <w:pStyle w:val="32"/>
              <w:rPr>
                <w:rFonts w:ascii="Times New Roman" w:hAnsi="Times New Roman" w:cs="Times New Roman"/>
              </w:rPr>
            </w:pPr>
            <w:r>
              <w:rPr>
                <w:rFonts w:ascii="Times New Roman" w:hAnsi="Times New Roman" w:cs="Times New Roman"/>
              </w:rPr>
              <w:t>把创作和作品带到现场，和农民零距离互动。</w:t>
            </w:r>
          </w:p>
        </w:tc>
        <w:tc>
          <w:tcPr>
            <w:tcW w:w="2551" w:type="dxa"/>
            <w:vAlign w:val="center"/>
          </w:tcPr>
          <w:p>
            <w:pPr>
              <w:pStyle w:val="32"/>
              <w:rPr>
                <w:rFonts w:ascii="Times New Roman" w:hAnsi="Times New Roman" w:cs="Times New Roman"/>
              </w:rPr>
            </w:pPr>
            <w:r>
              <w:rPr>
                <w:rFonts w:ascii="Times New Roman" w:hAnsi="Times New Roman" w:cs="Times New Roman"/>
              </w:rPr>
              <w:t>良好</w:t>
            </w:r>
          </w:p>
        </w:tc>
        <w:tc>
          <w:tcPr>
            <w:tcW w:w="2268" w:type="dxa"/>
            <w:vAlign w:val="center"/>
          </w:tcPr>
          <w:p>
            <w:pPr>
              <w:pStyle w:val="32"/>
              <w:rPr>
                <w:rFonts w:ascii="Times New Roman" w:hAnsi="Times New Roman" w:cs="Times New Roman"/>
              </w:rPr>
            </w:pPr>
            <w:r>
              <w:rPr>
                <w:rFonts w:ascii="Times New Roman" w:hAnsi="Times New Roman" w:cs="Times New Roman"/>
              </w:rPr>
              <w:t>把创作和作品带到现场，和农民零距离互动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观众满意度</w:t>
            </w:r>
          </w:p>
        </w:tc>
        <w:tc>
          <w:tcPr>
            <w:tcW w:w="2835" w:type="dxa"/>
            <w:vAlign w:val="center"/>
          </w:tcPr>
          <w:p>
            <w:pPr>
              <w:pStyle w:val="32"/>
              <w:rPr>
                <w:rFonts w:ascii="Times New Roman" w:hAnsi="Times New Roman" w:cs="Times New Roman"/>
              </w:rPr>
            </w:pPr>
            <w:r>
              <w:rPr>
                <w:rFonts w:ascii="Times New Roman" w:hAnsi="Times New Roman" w:cs="Times New Roman"/>
              </w:rPr>
              <w:t>基层观众对文艺为民服务和演出质量的总体满意度</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观众反馈意见</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11、“文艺培根铸魂 助力乡村振兴”——主题文艺创作惠民巡演绩效目标表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1.通过开展“文艺培根铸魂 助力乡村振兴” ——主题文艺创作惠民巡演，促进农村精神文明建设</w:t>
            </w:r>
          </w:p>
          <w:p>
            <w:pPr>
              <w:pStyle w:val="32"/>
              <w:rPr>
                <w:rFonts w:ascii="Times New Roman" w:hAnsi="Times New Roman" w:cs="Times New Roman"/>
              </w:rPr>
            </w:pPr>
            <w:r>
              <w:rPr>
                <w:rFonts w:ascii="Times New Roman" w:hAnsi="Times New Roman" w:cs="Times New Roman"/>
              </w:rPr>
              <w:t>2.提高乡村社会文明程度，焕发乡村文明新气象。</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演出数量</w:t>
            </w:r>
          </w:p>
        </w:tc>
        <w:tc>
          <w:tcPr>
            <w:tcW w:w="2835" w:type="dxa"/>
            <w:vAlign w:val="center"/>
          </w:tcPr>
          <w:p>
            <w:pPr>
              <w:pStyle w:val="32"/>
              <w:rPr>
                <w:rFonts w:ascii="Times New Roman" w:hAnsi="Times New Roman" w:cs="Times New Roman"/>
              </w:rPr>
            </w:pPr>
            <w:r>
              <w:rPr>
                <w:rFonts w:ascii="Times New Roman" w:hAnsi="Times New Roman" w:cs="Times New Roman"/>
              </w:rPr>
              <w:t>完成演出30场</w:t>
            </w:r>
          </w:p>
        </w:tc>
        <w:tc>
          <w:tcPr>
            <w:tcW w:w="2551" w:type="dxa"/>
            <w:vAlign w:val="center"/>
          </w:tcPr>
          <w:p>
            <w:pPr>
              <w:pStyle w:val="32"/>
              <w:rPr>
                <w:rFonts w:ascii="Times New Roman" w:hAnsi="Times New Roman" w:cs="Times New Roman"/>
              </w:rPr>
            </w:pPr>
            <w:r>
              <w:rPr>
                <w:rFonts w:ascii="Times New Roman" w:hAnsi="Times New Roman" w:cs="Times New Roman"/>
              </w:rPr>
              <w:t>≥30场次</w:t>
            </w:r>
          </w:p>
        </w:tc>
        <w:tc>
          <w:tcPr>
            <w:tcW w:w="2268" w:type="dxa"/>
            <w:vAlign w:val="center"/>
          </w:tcPr>
          <w:p>
            <w:pPr>
              <w:pStyle w:val="32"/>
              <w:rPr>
                <w:rFonts w:ascii="Times New Roman" w:hAnsi="Times New Roman" w:cs="Times New Roman"/>
              </w:rPr>
            </w:pPr>
            <w:r>
              <w:rPr>
                <w:rFonts w:ascii="Times New Roman" w:hAnsi="Times New Roman" w:cs="Times New Roman"/>
              </w:rPr>
              <w:t xml:space="preserve"> 演出场次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观众人次</w:t>
            </w:r>
          </w:p>
        </w:tc>
        <w:tc>
          <w:tcPr>
            <w:tcW w:w="2835" w:type="dxa"/>
            <w:vAlign w:val="center"/>
          </w:tcPr>
          <w:p>
            <w:pPr>
              <w:pStyle w:val="32"/>
              <w:rPr>
                <w:rFonts w:ascii="Times New Roman" w:hAnsi="Times New Roman" w:cs="Times New Roman"/>
              </w:rPr>
            </w:pPr>
            <w:r>
              <w:rPr>
                <w:rFonts w:ascii="Times New Roman" w:hAnsi="Times New Roman" w:cs="Times New Roman"/>
              </w:rPr>
              <w:t>观众不少于6万</w:t>
            </w:r>
          </w:p>
        </w:tc>
        <w:tc>
          <w:tcPr>
            <w:tcW w:w="2551" w:type="dxa"/>
            <w:vAlign w:val="center"/>
          </w:tcPr>
          <w:p>
            <w:pPr>
              <w:pStyle w:val="32"/>
              <w:rPr>
                <w:rFonts w:ascii="Times New Roman" w:hAnsi="Times New Roman" w:cs="Times New Roman"/>
              </w:rPr>
            </w:pPr>
            <w:r>
              <w:rPr>
                <w:rFonts w:ascii="Times New Roman" w:hAnsi="Times New Roman" w:cs="Times New Roman"/>
              </w:rPr>
              <w:t>≥6万/人次</w:t>
            </w:r>
          </w:p>
        </w:tc>
        <w:tc>
          <w:tcPr>
            <w:tcW w:w="2268" w:type="dxa"/>
            <w:vAlign w:val="center"/>
          </w:tcPr>
          <w:p>
            <w:pPr>
              <w:pStyle w:val="32"/>
              <w:rPr>
                <w:rFonts w:ascii="Times New Roman" w:hAnsi="Times New Roman" w:cs="Times New Roman"/>
              </w:rPr>
            </w:pPr>
            <w:r>
              <w:rPr>
                <w:rFonts w:ascii="Times New Roman" w:hAnsi="Times New Roman" w:cs="Times New Roman"/>
              </w:rPr>
              <w:t>观看人次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新创歌曲、舞蹈、民乐、小品等</w:t>
            </w:r>
          </w:p>
        </w:tc>
        <w:tc>
          <w:tcPr>
            <w:tcW w:w="2835" w:type="dxa"/>
            <w:vAlign w:val="center"/>
          </w:tcPr>
          <w:p>
            <w:pPr>
              <w:pStyle w:val="32"/>
              <w:rPr>
                <w:rFonts w:ascii="Times New Roman" w:hAnsi="Times New Roman" w:cs="Times New Roman"/>
              </w:rPr>
            </w:pPr>
            <w:r>
              <w:rPr>
                <w:rFonts w:ascii="Times New Roman" w:hAnsi="Times New Roman" w:cs="Times New Roman"/>
              </w:rPr>
              <w:t>新创歌曲、舞蹈、民乐、小品等质量良好</w:t>
            </w:r>
          </w:p>
        </w:tc>
        <w:tc>
          <w:tcPr>
            <w:tcW w:w="2551" w:type="dxa"/>
            <w:vAlign w:val="center"/>
          </w:tcPr>
          <w:p>
            <w:pPr>
              <w:pStyle w:val="32"/>
              <w:rPr>
                <w:rFonts w:ascii="Times New Roman" w:hAnsi="Times New Roman" w:cs="Times New Roman"/>
              </w:rPr>
            </w:pPr>
            <w:r>
              <w:rPr>
                <w:rFonts w:ascii="Times New Roman" w:hAnsi="Times New Roman" w:cs="Times New Roman"/>
              </w:rPr>
              <w:t>良好</w:t>
            </w:r>
          </w:p>
        </w:tc>
        <w:tc>
          <w:tcPr>
            <w:tcW w:w="2268" w:type="dxa"/>
            <w:vAlign w:val="center"/>
          </w:tcPr>
          <w:p>
            <w:pPr>
              <w:pStyle w:val="32"/>
              <w:rPr>
                <w:rFonts w:ascii="Times New Roman" w:hAnsi="Times New Roman" w:cs="Times New Roman"/>
              </w:rPr>
            </w:pPr>
            <w:r>
              <w:rPr>
                <w:rFonts w:ascii="Times New Roman" w:hAnsi="Times New Roman" w:cs="Times New Roman"/>
              </w:rPr>
              <w:t>创作作品质量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完成时间</w:t>
            </w:r>
          </w:p>
        </w:tc>
        <w:tc>
          <w:tcPr>
            <w:tcW w:w="2835" w:type="dxa"/>
            <w:vAlign w:val="center"/>
          </w:tcPr>
          <w:p>
            <w:pPr>
              <w:pStyle w:val="32"/>
              <w:rPr>
                <w:rFonts w:ascii="Times New Roman" w:hAnsi="Times New Roman" w:cs="Times New Roman"/>
              </w:rPr>
            </w:pPr>
            <w:r>
              <w:rPr>
                <w:rFonts w:ascii="Times New Roman" w:hAnsi="Times New Roman" w:cs="Times New Roman"/>
              </w:rPr>
              <w:t>2022年年底完成</w:t>
            </w:r>
          </w:p>
        </w:tc>
        <w:tc>
          <w:tcPr>
            <w:tcW w:w="2551" w:type="dxa"/>
            <w:vAlign w:val="center"/>
          </w:tcPr>
          <w:p>
            <w:pPr>
              <w:pStyle w:val="32"/>
              <w:rPr>
                <w:rFonts w:ascii="Times New Roman" w:hAnsi="Times New Roman" w:cs="Times New Roman"/>
              </w:rPr>
            </w:pPr>
            <w:r>
              <w:rPr>
                <w:rFonts w:ascii="Times New Roman" w:hAnsi="Times New Roman" w:cs="Times New Roman"/>
              </w:rPr>
              <w:t>完成</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演出成本</w:t>
            </w:r>
          </w:p>
        </w:tc>
        <w:tc>
          <w:tcPr>
            <w:tcW w:w="2835" w:type="dxa"/>
            <w:vAlign w:val="center"/>
          </w:tcPr>
          <w:p>
            <w:pPr>
              <w:pStyle w:val="32"/>
              <w:rPr>
                <w:rFonts w:ascii="Times New Roman" w:hAnsi="Times New Roman" w:cs="Times New Roman"/>
              </w:rPr>
            </w:pPr>
            <w:r>
              <w:rPr>
                <w:rFonts w:ascii="Times New Roman" w:hAnsi="Times New Roman" w:cs="Times New Roman"/>
              </w:rPr>
              <w:t>创作、交通、食宿、演出劳务、宣传、设备租赁等费用</w:t>
            </w:r>
          </w:p>
        </w:tc>
        <w:tc>
          <w:tcPr>
            <w:tcW w:w="2551" w:type="dxa"/>
            <w:vAlign w:val="center"/>
          </w:tcPr>
          <w:p>
            <w:pPr>
              <w:pStyle w:val="32"/>
              <w:rPr>
                <w:rFonts w:ascii="Times New Roman" w:hAnsi="Times New Roman" w:cs="Times New Roman"/>
              </w:rPr>
            </w:pPr>
            <w:r>
              <w:rPr>
                <w:rFonts w:ascii="Times New Roman" w:hAnsi="Times New Roman" w:cs="Times New Roman"/>
              </w:rPr>
              <w:t>≤70万元</w:t>
            </w:r>
          </w:p>
        </w:tc>
        <w:tc>
          <w:tcPr>
            <w:tcW w:w="2268" w:type="dxa"/>
            <w:vAlign w:val="center"/>
          </w:tcPr>
          <w:p>
            <w:pPr>
              <w:pStyle w:val="32"/>
              <w:rPr>
                <w:rFonts w:ascii="Times New Roman" w:hAnsi="Times New Roman" w:cs="Times New Roman"/>
              </w:rPr>
            </w:pPr>
            <w:r>
              <w:rPr>
                <w:rFonts w:ascii="Times New Roman" w:hAnsi="Times New Roman" w:cs="Times New Roman"/>
              </w:rPr>
              <w:t>演出成本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提高精神文明建设</w:t>
            </w:r>
          </w:p>
        </w:tc>
        <w:tc>
          <w:tcPr>
            <w:tcW w:w="2835" w:type="dxa"/>
            <w:vAlign w:val="center"/>
          </w:tcPr>
          <w:p>
            <w:pPr>
              <w:pStyle w:val="32"/>
              <w:rPr>
                <w:rFonts w:ascii="Times New Roman" w:hAnsi="Times New Roman" w:cs="Times New Roman"/>
              </w:rPr>
            </w:pPr>
            <w:r>
              <w:rPr>
                <w:rFonts w:ascii="Times New Roman" w:hAnsi="Times New Roman" w:cs="Times New Roman"/>
              </w:rPr>
              <w:t>促进农村精神文明建设，提高乡村社会文明程度，焕发乡村文明新气象。</w:t>
            </w:r>
          </w:p>
        </w:tc>
        <w:tc>
          <w:tcPr>
            <w:tcW w:w="2551" w:type="dxa"/>
            <w:vAlign w:val="center"/>
          </w:tcPr>
          <w:p>
            <w:pPr>
              <w:pStyle w:val="32"/>
              <w:rPr>
                <w:rFonts w:ascii="Times New Roman" w:hAnsi="Times New Roman" w:cs="Times New Roman"/>
              </w:rPr>
            </w:pPr>
            <w:r>
              <w:rPr>
                <w:rFonts w:ascii="Times New Roman" w:hAnsi="Times New Roman" w:cs="Times New Roman"/>
              </w:rPr>
              <w:t>良好</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满意率</w:t>
            </w:r>
          </w:p>
        </w:tc>
        <w:tc>
          <w:tcPr>
            <w:tcW w:w="2835" w:type="dxa"/>
            <w:vAlign w:val="center"/>
          </w:tcPr>
          <w:p>
            <w:pPr>
              <w:pStyle w:val="32"/>
              <w:rPr>
                <w:rFonts w:ascii="Times New Roman" w:hAnsi="Times New Roman" w:cs="Times New Roman"/>
              </w:rPr>
            </w:pPr>
            <w:r>
              <w:rPr>
                <w:rFonts w:ascii="Times New Roman" w:hAnsi="Times New Roman" w:cs="Times New Roman"/>
              </w:rPr>
              <w:t>观众观看演出满意度</w:t>
            </w:r>
          </w:p>
        </w:tc>
        <w:tc>
          <w:tcPr>
            <w:tcW w:w="2551" w:type="dxa"/>
            <w:vAlign w:val="center"/>
          </w:tcPr>
          <w:p>
            <w:pPr>
              <w:pStyle w:val="32"/>
              <w:rPr>
                <w:rFonts w:ascii="Times New Roman" w:hAnsi="Times New Roman" w:cs="Times New Roman"/>
              </w:rPr>
            </w:pPr>
            <w:r>
              <w:rPr>
                <w:rFonts w:ascii="Times New Roman" w:hAnsi="Times New Roman" w:cs="Times New Roman"/>
              </w:rPr>
              <w:t>≥85%</w:t>
            </w:r>
          </w:p>
        </w:tc>
        <w:tc>
          <w:tcPr>
            <w:tcW w:w="2268" w:type="dxa"/>
            <w:vAlign w:val="center"/>
          </w:tcPr>
          <w:p>
            <w:pPr>
              <w:pStyle w:val="32"/>
              <w:rPr>
                <w:rFonts w:ascii="Times New Roman" w:hAnsi="Times New Roman" w:cs="Times New Roman"/>
              </w:rPr>
            </w:pPr>
            <w:r>
              <w:rPr>
                <w:rFonts w:ascii="Times New Roman" w:hAnsi="Times New Roman" w:cs="Times New Roman"/>
              </w:rPr>
              <w:t>调查情况</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12、参加文博会经费绩效目标表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1.通过参加国内外高端文化产业博览会，宣传我省文化品牌，推介我省文化项目，加强我省与国内外文化产业领域的交流合作</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参加文博会企业数量</w:t>
            </w:r>
          </w:p>
        </w:tc>
        <w:tc>
          <w:tcPr>
            <w:tcW w:w="2835" w:type="dxa"/>
            <w:vAlign w:val="center"/>
          </w:tcPr>
          <w:p>
            <w:pPr>
              <w:pStyle w:val="32"/>
              <w:rPr>
                <w:rFonts w:ascii="Times New Roman" w:hAnsi="Times New Roman" w:cs="Times New Roman"/>
              </w:rPr>
            </w:pPr>
            <w:r>
              <w:rPr>
                <w:rFonts w:ascii="Times New Roman" w:hAnsi="Times New Roman" w:cs="Times New Roman"/>
              </w:rPr>
              <w:t>我省参加国内外高端文化产业博览会的企业数量</w:t>
            </w:r>
          </w:p>
        </w:tc>
        <w:tc>
          <w:tcPr>
            <w:tcW w:w="2551" w:type="dxa"/>
            <w:vAlign w:val="center"/>
          </w:tcPr>
          <w:p>
            <w:pPr>
              <w:pStyle w:val="32"/>
              <w:rPr>
                <w:rFonts w:ascii="Times New Roman" w:hAnsi="Times New Roman" w:cs="Times New Roman"/>
              </w:rPr>
            </w:pPr>
            <w:r>
              <w:rPr>
                <w:rFonts w:ascii="Times New Roman" w:hAnsi="Times New Roman" w:cs="Times New Roman"/>
              </w:rPr>
              <w:t>≥10个</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推介项目数量</w:t>
            </w:r>
          </w:p>
        </w:tc>
        <w:tc>
          <w:tcPr>
            <w:tcW w:w="2835" w:type="dxa"/>
            <w:vAlign w:val="center"/>
          </w:tcPr>
          <w:p>
            <w:pPr>
              <w:pStyle w:val="32"/>
              <w:rPr>
                <w:rFonts w:ascii="Times New Roman" w:hAnsi="Times New Roman" w:cs="Times New Roman"/>
              </w:rPr>
            </w:pPr>
            <w:r>
              <w:rPr>
                <w:rFonts w:ascii="Times New Roman" w:hAnsi="Times New Roman" w:cs="Times New Roman"/>
              </w:rPr>
              <w:t>在文化产业博览会上宣传推介项目的数量</w:t>
            </w:r>
          </w:p>
        </w:tc>
        <w:tc>
          <w:tcPr>
            <w:tcW w:w="2551" w:type="dxa"/>
            <w:vAlign w:val="center"/>
          </w:tcPr>
          <w:p>
            <w:pPr>
              <w:pStyle w:val="32"/>
              <w:rPr>
                <w:rFonts w:ascii="Times New Roman" w:hAnsi="Times New Roman" w:cs="Times New Roman"/>
              </w:rPr>
            </w:pPr>
            <w:r>
              <w:rPr>
                <w:rFonts w:ascii="Times New Roman" w:hAnsi="Times New Roman" w:cs="Times New Roman"/>
              </w:rPr>
              <w:t>≥50个</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参加文博会完成时间</w:t>
            </w:r>
          </w:p>
        </w:tc>
        <w:tc>
          <w:tcPr>
            <w:tcW w:w="2835" w:type="dxa"/>
            <w:vAlign w:val="center"/>
          </w:tcPr>
          <w:p>
            <w:pPr>
              <w:pStyle w:val="32"/>
              <w:rPr>
                <w:rFonts w:ascii="Times New Roman" w:hAnsi="Times New Roman" w:cs="Times New Roman"/>
              </w:rPr>
            </w:pPr>
            <w:r>
              <w:rPr>
                <w:rFonts w:ascii="Times New Roman" w:hAnsi="Times New Roman" w:cs="Times New Roman"/>
              </w:rPr>
              <w:t>参加年度文博会完成的时间</w:t>
            </w:r>
          </w:p>
        </w:tc>
        <w:tc>
          <w:tcPr>
            <w:tcW w:w="2551" w:type="dxa"/>
            <w:vAlign w:val="center"/>
          </w:tcPr>
          <w:p>
            <w:pPr>
              <w:pStyle w:val="32"/>
              <w:rPr>
                <w:rFonts w:ascii="Times New Roman" w:hAnsi="Times New Roman" w:cs="Times New Roman"/>
              </w:rPr>
            </w:pPr>
            <w:r>
              <w:rPr>
                <w:rFonts w:ascii="Times New Roman" w:hAnsi="Times New Roman" w:cs="Times New Roman"/>
              </w:rPr>
              <w:t>12月底前</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总成本控制</w:t>
            </w:r>
          </w:p>
        </w:tc>
        <w:tc>
          <w:tcPr>
            <w:tcW w:w="2835" w:type="dxa"/>
            <w:vAlign w:val="center"/>
          </w:tcPr>
          <w:p>
            <w:pPr>
              <w:pStyle w:val="32"/>
              <w:rPr>
                <w:rFonts w:ascii="Times New Roman" w:hAnsi="Times New Roman" w:cs="Times New Roman"/>
              </w:rPr>
            </w:pPr>
            <w:r>
              <w:rPr>
                <w:rFonts w:ascii="Times New Roman" w:hAnsi="Times New Roman" w:cs="Times New Roman"/>
              </w:rPr>
              <w:t>项目的总成本控制范围</w:t>
            </w:r>
          </w:p>
        </w:tc>
        <w:tc>
          <w:tcPr>
            <w:tcW w:w="2551" w:type="dxa"/>
            <w:vAlign w:val="center"/>
          </w:tcPr>
          <w:p>
            <w:pPr>
              <w:pStyle w:val="32"/>
              <w:rPr>
                <w:rFonts w:ascii="Times New Roman" w:hAnsi="Times New Roman" w:cs="Times New Roman"/>
              </w:rPr>
            </w:pPr>
            <w:r>
              <w:rPr>
                <w:rFonts w:ascii="Times New Roman" w:hAnsi="Times New Roman" w:cs="Times New Roman"/>
              </w:rPr>
              <w:t>≤80万元</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宣传报道数量</w:t>
            </w:r>
          </w:p>
        </w:tc>
        <w:tc>
          <w:tcPr>
            <w:tcW w:w="2835" w:type="dxa"/>
            <w:vAlign w:val="center"/>
          </w:tcPr>
          <w:p>
            <w:pPr>
              <w:pStyle w:val="32"/>
              <w:rPr>
                <w:rFonts w:ascii="Times New Roman" w:hAnsi="Times New Roman" w:cs="Times New Roman"/>
              </w:rPr>
            </w:pPr>
            <w:r>
              <w:rPr>
                <w:rFonts w:ascii="Times New Roman" w:hAnsi="Times New Roman" w:cs="Times New Roman"/>
              </w:rPr>
              <w:t>宣传报道我省参加文博会的媒体文章数量</w:t>
            </w:r>
          </w:p>
        </w:tc>
        <w:tc>
          <w:tcPr>
            <w:tcW w:w="2551" w:type="dxa"/>
            <w:vAlign w:val="center"/>
          </w:tcPr>
          <w:p>
            <w:pPr>
              <w:pStyle w:val="32"/>
              <w:rPr>
                <w:rFonts w:ascii="Times New Roman" w:hAnsi="Times New Roman" w:cs="Times New Roman"/>
              </w:rPr>
            </w:pPr>
            <w:r>
              <w:rPr>
                <w:rFonts w:ascii="Times New Roman" w:hAnsi="Times New Roman" w:cs="Times New Roman"/>
              </w:rPr>
              <w:t>≥5个</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企业满意度</w:t>
            </w:r>
          </w:p>
        </w:tc>
        <w:tc>
          <w:tcPr>
            <w:tcW w:w="2835" w:type="dxa"/>
            <w:vAlign w:val="center"/>
          </w:tcPr>
          <w:p>
            <w:pPr>
              <w:pStyle w:val="32"/>
              <w:rPr>
                <w:rFonts w:ascii="Times New Roman" w:hAnsi="Times New Roman" w:cs="Times New Roman"/>
              </w:rPr>
            </w:pPr>
            <w:r>
              <w:rPr>
                <w:rFonts w:ascii="Times New Roman" w:hAnsi="Times New Roman" w:cs="Times New Roman"/>
              </w:rPr>
              <w:t>我省参加文博会的文化企业对所提供服务的满意程度</w:t>
            </w:r>
          </w:p>
        </w:tc>
        <w:tc>
          <w:tcPr>
            <w:tcW w:w="2551" w:type="dxa"/>
            <w:vAlign w:val="center"/>
          </w:tcPr>
          <w:p>
            <w:pPr>
              <w:pStyle w:val="32"/>
              <w:rPr>
                <w:rFonts w:ascii="Times New Roman" w:hAnsi="Times New Roman" w:cs="Times New Roman"/>
              </w:rPr>
            </w:pPr>
            <w:r>
              <w:rPr>
                <w:rFonts w:ascii="Times New Roman" w:hAnsi="Times New Roman" w:cs="Times New Roman"/>
              </w:rPr>
              <w:t>≥85%</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13、对外及港澳台文化交流经费绩效目标表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1.通过线上或线下的方式，面向境外受众开展文化宣传和旅游推广或利用境外资源开展文化交流，进一步加强河北的传播能力建设，提高河北影响力。</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宣传河北文旅资源</w:t>
            </w:r>
          </w:p>
        </w:tc>
        <w:tc>
          <w:tcPr>
            <w:tcW w:w="2835" w:type="dxa"/>
            <w:vAlign w:val="center"/>
          </w:tcPr>
          <w:p>
            <w:pPr>
              <w:pStyle w:val="32"/>
              <w:rPr>
                <w:rFonts w:ascii="Times New Roman" w:hAnsi="Times New Roman" w:cs="Times New Roman"/>
              </w:rPr>
            </w:pPr>
            <w:r>
              <w:rPr>
                <w:rFonts w:ascii="Times New Roman" w:hAnsi="Times New Roman" w:cs="Times New Roman"/>
              </w:rPr>
              <w:t>线上或线下方式，面向境外受众开展文化交流和旅游推广</w:t>
            </w:r>
          </w:p>
        </w:tc>
        <w:tc>
          <w:tcPr>
            <w:tcW w:w="2551" w:type="dxa"/>
            <w:vAlign w:val="center"/>
          </w:tcPr>
          <w:p>
            <w:pPr>
              <w:pStyle w:val="32"/>
              <w:rPr>
                <w:rFonts w:ascii="Times New Roman" w:hAnsi="Times New Roman" w:cs="Times New Roman"/>
              </w:rPr>
            </w:pPr>
            <w:r>
              <w:rPr>
                <w:rFonts w:ascii="Times New Roman" w:hAnsi="Times New Roman" w:cs="Times New Roman"/>
              </w:rPr>
              <w:t>≥1次</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文化交流传播受众</w:t>
            </w:r>
          </w:p>
        </w:tc>
        <w:tc>
          <w:tcPr>
            <w:tcW w:w="2835" w:type="dxa"/>
            <w:vAlign w:val="center"/>
          </w:tcPr>
          <w:p>
            <w:pPr>
              <w:pStyle w:val="32"/>
              <w:rPr>
                <w:rFonts w:ascii="Times New Roman" w:hAnsi="Times New Roman" w:cs="Times New Roman"/>
              </w:rPr>
            </w:pPr>
            <w:r>
              <w:rPr>
                <w:rFonts w:ascii="Times New Roman" w:hAnsi="Times New Roman" w:cs="Times New Roman"/>
              </w:rPr>
              <w:t>媒体对相关活动的报道篇数</w:t>
            </w:r>
          </w:p>
        </w:tc>
        <w:tc>
          <w:tcPr>
            <w:tcW w:w="2551" w:type="dxa"/>
            <w:vAlign w:val="center"/>
          </w:tcPr>
          <w:p>
            <w:pPr>
              <w:pStyle w:val="32"/>
              <w:rPr>
                <w:rFonts w:ascii="Times New Roman" w:hAnsi="Times New Roman" w:cs="Times New Roman"/>
              </w:rPr>
            </w:pPr>
            <w:r>
              <w:rPr>
                <w:rFonts w:ascii="Times New Roman" w:hAnsi="Times New Roman" w:cs="Times New Roman"/>
              </w:rPr>
              <w:t>≥5篇</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任务完成时间</w:t>
            </w:r>
          </w:p>
        </w:tc>
        <w:tc>
          <w:tcPr>
            <w:tcW w:w="2835" w:type="dxa"/>
            <w:vAlign w:val="center"/>
          </w:tcPr>
          <w:p>
            <w:pPr>
              <w:pStyle w:val="32"/>
              <w:rPr>
                <w:rFonts w:ascii="Times New Roman" w:hAnsi="Times New Roman" w:cs="Times New Roman"/>
              </w:rPr>
            </w:pPr>
            <w:r>
              <w:rPr>
                <w:rFonts w:ascii="Times New Roman" w:hAnsi="Times New Roman" w:cs="Times New Roman"/>
              </w:rPr>
              <w:t>线上或线下文化交流和旅游推广完成时间</w:t>
            </w:r>
          </w:p>
        </w:tc>
        <w:tc>
          <w:tcPr>
            <w:tcW w:w="2551" w:type="dxa"/>
            <w:vAlign w:val="center"/>
          </w:tcPr>
          <w:p>
            <w:pPr>
              <w:pStyle w:val="32"/>
              <w:rPr>
                <w:rFonts w:ascii="Times New Roman" w:hAnsi="Times New Roman" w:cs="Times New Roman"/>
              </w:rPr>
            </w:pPr>
            <w:r>
              <w:rPr>
                <w:rFonts w:ascii="Times New Roman" w:hAnsi="Times New Roman" w:cs="Times New Roman"/>
              </w:rPr>
              <w:t>12月底前</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购买服务成本</w:t>
            </w:r>
          </w:p>
        </w:tc>
        <w:tc>
          <w:tcPr>
            <w:tcW w:w="2835" w:type="dxa"/>
            <w:vAlign w:val="center"/>
          </w:tcPr>
          <w:p>
            <w:pPr>
              <w:pStyle w:val="32"/>
              <w:rPr>
                <w:rFonts w:ascii="Times New Roman" w:hAnsi="Times New Roman" w:cs="Times New Roman"/>
              </w:rPr>
            </w:pPr>
            <w:r>
              <w:rPr>
                <w:rFonts w:ascii="Times New Roman" w:hAnsi="Times New Roman" w:cs="Times New Roman"/>
              </w:rPr>
              <w:t>项目完成总成本</w:t>
            </w:r>
          </w:p>
        </w:tc>
        <w:tc>
          <w:tcPr>
            <w:tcW w:w="2551" w:type="dxa"/>
            <w:vAlign w:val="center"/>
          </w:tcPr>
          <w:p>
            <w:pPr>
              <w:pStyle w:val="32"/>
              <w:rPr>
                <w:rFonts w:ascii="Times New Roman" w:hAnsi="Times New Roman" w:cs="Times New Roman"/>
              </w:rPr>
            </w:pPr>
            <w:r>
              <w:rPr>
                <w:rFonts w:ascii="Times New Roman" w:hAnsi="Times New Roman" w:cs="Times New Roman"/>
              </w:rPr>
              <w:t>≤119万元</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社会影响度</w:t>
            </w:r>
          </w:p>
        </w:tc>
        <w:tc>
          <w:tcPr>
            <w:tcW w:w="2835" w:type="dxa"/>
            <w:vAlign w:val="center"/>
          </w:tcPr>
          <w:p>
            <w:pPr>
              <w:pStyle w:val="32"/>
              <w:rPr>
                <w:rFonts w:ascii="Times New Roman" w:hAnsi="Times New Roman" w:cs="Times New Roman"/>
              </w:rPr>
            </w:pPr>
            <w:r>
              <w:rPr>
                <w:rFonts w:ascii="Times New Roman" w:hAnsi="Times New Roman" w:cs="Times New Roman"/>
              </w:rPr>
              <w:t>境外受众人群对河北文化关注度</w:t>
            </w:r>
          </w:p>
        </w:tc>
        <w:tc>
          <w:tcPr>
            <w:tcW w:w="2551" w:type="dxa"/>
            <w:vAlign w:val="center"/>
          </w:tcPr>
          <w:p>
            <w:pPr>
              <w:pStyle w:val="32"/>
              <w:rPr>
                <w:rFonts w:ascii="Times New Roman" w:hAnsi="Times New Roman" w:cs="Times New Roman"/>
              </w:rPr>
            </w:pPr>
            <w:r>
              <w:rPr>
                <w:rFonts w:ascii="Times New Roman" w:hAnsi="Times New Roman" w:cs="Times New Roman"/>
              </w:rPr>
              <w:t>提升</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当地受众的满意率</w:t>
            </w:r>
          </w:p>
        </w:tc>
        <w:tc>
          <w:tcPr>
            <w:tcW w:w="2835" w:type="dxa"/>
            <w:vAlign w:val="center"/>
          </w:tcPr>
          <w:p>
            <w:pPr>
              <w:pStyle w:val="32"/>
              <w:rPr>
                <w:rFonts w:ascii="Times New Roman" w:hAnsi="Times New Roman" w:cs="Times New Roman"/>
              </w:rPr>
            </w:pPr>
            <w:r>
              <w:rPr>
                <w:rFonts w:ascii="Times New Roman" w:hAnsi="Times New Roman" w:cs="Times New Roman"/>
              </w:rPr>
              <w:t>抽样调查河北文旅资源宣传触达的当地受众满意率</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14、非遗传承人补助（国家）绩效目标表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1.对国家级传承人传承活动进行补助</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补助人数</w:t>
            </w:r>
          </w:p>
        </w:tc>
        <w:tc>
          <w:tcPr>
            <w:tcW w:w="2835" w:type="dxa"/>
            <w:vAlign w:val="center"/>
          </w:tcPr>
          <w:p>
            <w:pPr>
              <w:pStyle w:val="32"/>
              <w:rPr>
                <w:rFonts w:ascii="Times New Roman" w:hAnsi="Times New Roman" w:cs="Times New Roman"/>
              </w:rPr>
            </w:pPr>
            <w:r>
              <w:rPr>
                <w:rFonts w:ascii="Times New Roman" w:hAnsi="Times New Roman" w:cs="Times New Roman"/>
              </w:rPr>
              <w:t>传承人传承活动进行补助</w:t>
            </w:r>
          </w:p>
        </w:tc>
        <w:tc>
          <w:tcPr>
            <w:tcW w:w="2551" w:type="dxa"/>
            <w:vAlign w:val="center"/>
          </w:tcPr>
          <w:p>
            <w:pPr>
              <w:pStyle w:val="32"/>
              <w:rPr>
                <w:rFonts w:ascii="Times New Roman" w:hAnsi="Times New Roman" w:cs="Times New Roman"/>
              </w:rPr>
            </w:pPr>
            <w:r>
              <w:rPr>
                <w:rFonts w:ascii="Times New Roman" w:hAnsi="Times New Roman" w:cs="Times New Roman"/>
              </w:rPr>
              <w:t>4人</w:t>
            </w:r>
          </w:p>
        </w:tc>
        <w:tc>
          <w:tcPr>
            <w:tcW w:w="2268" w:type="dxa"/>
            <w:vAlign w:val="center"/>
          </w:tcPr>
          <w:p>
            <w:pPr>
              <w:pStyle w:val="32"/>
              <w:rPr>
                <w:rFonts w:ascii="Times New Roman" w:hAnsi="Times New Roman" w:cs="Times New Roman"/>
              </w:rPr>
            </w:pPr>
            <w:r>
              <w:rPr>
                <w:rFonts w:ascii="Times New Roman" w:hAnsi="Times New Roman" w:cs="Times New Roman"/>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补助覆盖率</w:t>
            </w:r>
          </w:p>
        </w:tc>
        <w:tc>
          <w:tcPr>
            <w:tcW w:w="2835" w:type="dxa"/>
            <w:vAlign w:val="center"/>
          </w:tcPr>
          <w:p>
            <w:pPr>
              <w:pStyle w:val="32"/>
              <w:rPr>
                <w:rFonts w:ascii="Times New Roman" w:hAnsi="Times New Roman" w:cs="Times New Roman"/>
              </w:rPr>
            </w:pPr>
            <w:r>
              <w:rPr>
                <w:rFonts w:ascii="Times New Roman" w:hAnsi="Times New Roman" w:cs="Times New Roman"/>
              </w:rPr>
              <w:t>覆盖代表性传承人的比例</w:t>
            </w:r>
          </w:p>
        </w:tc>
        <w:tc>
          <w:tcPr>
            <w:tcW w:w="2551" w:type="dxa"/>
            <w:vAlign w:val="center"/>
          </w:tcPr>
          <w:p>
            <w:pPr>
              <w:pStyle w:val="32"/>
              <w:rPr>
                <w:rFonts w:ascii="Times New Roman" w:hAnsi="Times New Roman" w:cs="Times New Roman"/>
              </w:rPr>
            </w:pPr>
            <w:r>
              <w:rPr>
                <w:rFonts w:ascii="Times New Roman" w:hAnsi="Times New Roman" w:cs="Times New Roman"/>
              </w:rPr>
              <w:t>100%</w:t>
            </w:r>
          </w:p>
        </w:tc>
        <w:tc>
          <w:tcPr>
            <w:tcW w:w="2268" w:type="dxa"/>
            <w:vAlign w:val="center"/>
          </w:tcPr>
          <w:p>
            <w:pPr>
              <w:pStyle w:val="32"/>
              <w:rPr>
                <w:rFonts w:ascii="Times New Roman" w:hAnsi="Times New Roman" w:cs="Times New Roman"/>
              </w:rPr>
            </w:pPr>
            <w:r>
              <w:rPr>
                <w:rFonts w:ascii="Times New Roman" w:hAnsi="Times New Roman" w:cs="Times New Roman"/>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补助资金到位率</w:t>
            </w:r>
          </w:p>
        </w:tc>
        <w:tc>
          <w:tcPr>
            <w:tcW w:w="2835" w:type="dxa"/>
            <w:vAlign w:val="center"/>
          </w:tcPr>
          <w:p>
            <w:pPr>
              <w:pStyle w:val="32"/>
              <w:rPr>
                <w:rFonts w:ascii="Times New Roman" w:hAnsi="Times New Roman" w:cs="Times New Roman"/>
              </w:rPr>
            </w:pPr>
            <w:r>
              <w:rPr>
                <w:rFonts w:ascii="Times New Roman" w:hAnsi="Times New Roman" w:cs="Times New Roman"/>
              </w:rPr>
              <w:t>实际到位补助资金占应到位资金的比例</w:t>
            </w:r>
          </w:p>
        </w:tc>
        <w:tc>
          <w:tcPr>
            <w:tcW w:w="2551" w:type="dxa"/>
            <w:vAlign w:val="center"/>
          </w:tcPr>
          <w:p>
            <w:pPr>
              <w:pStyle w:val="32"/>
              <w:rPr>
                <w:rFonts w:ascii="Times New Roman" w:hAnsi="Times New Roman" w:cs="Times New Roman"/>
              </w:rPr>
            </w:pPr>
            <w:r>
              <w:rPr>
                <w:rFonts w:ascii="Times New Roman" w:hAnsi="Times New Roman" w:cs="Times New Roman"/>
              </w:rPr>
              <w:t>100%</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补助经费标准</w:t>
            </w:r>
          </w:p>
        </w:tc>
        <w:tc>
          <w:tcPr>
            <w:tcW w:w="2835" w:type="dxa"/>
            <w:vAlign w:val="center"/>
          </w:tcPr>
          <w:p>
            <w:pPr>
              <w:pStyle w:val="32"/>
              <w:rPr>
                <w:rFonts w:ascii="Times New Roman" w:hAnsi="Times New Roman" w:cs="Times New Roman"/>
              </w:rPr>
            </w:pPr>
            <w:r>
              <w:rPr>
                <w:rFonts w:ascii="Times New Roman" w:hAnsi="Times New Roman" w:cs="Times New Roman"/>
              </w:rPr>
              <w:t>每人、每年补助标准</w:t>
            </w:r>
          </w:p>
        </w:tc>
        <w:tc>
          <w:tcPr>
            <w:tcW w:w="2551" w:type="dxa"/>
            <w:vAlign w:val="center"/>
          </w:tcPr>
          <w:p>
            <w:pPr>
              <w:pStyle w:val="32"/>
              <w:rPr>
                <w:rFonts w:ascii="Times New Roman" w:hAnsi="Times New Roman" w:cs="Times New Roman"/>
              </w:rPr>
            </w:pPr>
            <w:r>
              <w:rPr>
                <w:rFonts w:ascii="Times New Roman" w:hAnsi="Times New Roman" w:cs="Times New Roman"/>
              </w:rPr>
              <w:t>2万元</w:t>
            </w:r>
          </w:p>
        </w:tc>
        <w:tc>
          <w:tcPr>
            <w:tcW w:w="2268" w:type="dxa"/>
            <w:vAlign w:val="center"/>
          </w:tcPr>
          <w:p>
            <w:pPr>
              <w:pStyle w:val="32"/>
              <w:rPr>
                <w:rFonts w:ascii="Times New Roman" w:hAnsi="Times New Roman" w:cs="Times New Roman"/>
              </w:rPr>
            </w:pPr>
            <w:r>
              <w:rPr>
                <w:rFonts w:ascii="Times New Roman" w:hAnsi="Times New Roman" w:cs="Times New Roman"/>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促进非遗的传承保护和发展弘扬</w:t>
            </w:r>
          </w:p>
        </w:tc>
        <w:tc>
          <w:tcPr>
            <w:tcW w:w="2835" w:type="dxa"/>
            <w:vAlign w:val="center"/>
          </w:tcPr>
          <w:p>
            <w:pPr>
              <w:pStyle w:val="32"/>
              <w:rPr>
                <w:rFonts w:ascii="Times New Roman" w:hAnsi="Times New Roman" w:cs="Times New Roman"/>
              </w:rPr>
            </w:pPr>
            <w:r>
              <w:rPr>
                <w:rFonts w:ascii="Times New Roman" w:hAnsi="Times New Roman" w:cs="Times New Roman"/>
              </w:rPr>
              <w:t>通过对传承人的扶持，使项目得以延续发展，进一步弘扬优秀传统文化，为当地文化事业做出应有贡献。</w:t>
            </w:r>
          </w:p>
        </w:tc>
        <w:tc>
          <w:tcPr>
            <w:tcW w:w="2551" w:type="dxa"/>
            <w:vAlign w:val="center"/>
          </w:tcPr>
          <w:p>
            <w:pPr>
              <w:pStyle w:val="32"/>
              <w:rPr>
                <w:rFonts w:ascii="Times New Roman" w:hAnsi="Times New Roman" w:cs="Times New Roman"/>
              </w:rPr>
            </w:pPr>
            <w:r>
              <w:rPr>
                <w:rFonts w:ascii="Times New Roman" w:hAnsi="Times New Roman" w:cs="Times New Roman"/>
              </w:rPr>
              <w:t>非遗传承人传承能力进一步提升</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补助人员满意度</w:t>
            </w:r>
          </w:p>
        </w:tc>
        <w:tc>
          <w:tcPr>
            <w:tcW w:w="2835" w:type="dxa"/>
            <w:vAlign w:val="center"/>
          </w:tcPr>
          <w:p>
            <w:pPr>
              <w:pStyle w:val="32"/>
              <w:rPr>
                <w:rFonts w:ascii="Times New Roman" w:hAnsi="Times New Roman" w:cs="Times New Roman"/>
              </w:rPr>
            </w:pPr>
            <w:r>
              <w:rPr>
                <w:rFonts w:ascii="Times New Roman" w:hAnsi="Times New Roman" w:cs="Times New Roman"/>
              </w:rPr>
              <w:t>补助人员满意度</w:t>
            </w:r>
          </w:p>
        </w:tc>
        <w:tc>
          <w:tcPr>
            <w:tcW w:w="2551" w:type="dxa"/>
            <w:vAlign w:val="center"/>
          </w:tcPr>
          <w:p>
            <w:pPr>
              <w:pStyle w:val="32"/>
              <w:rPr>
                <w:rFonts w:ascii="Times New Roman" w:hAnsi="Times New Roman" w:cs="Times New Roman"/>
              </w:rPr>
            </w:pPr>
            <w:r>
              <w:rPr>
                <w:rFonts w:ascii="Times New Roman" w:hAnsi="Times New Roman" w:cs="Times New Roman"/>
              </w:rPr>
              <w:t>≥95%</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15、非遗传承人补助（省级）绩效目标表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1.通过对非遗传承人补助，进一步提升非遗传承人传承能力。</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补助人数</w:t>
            </w:r>
          </w:p>
        </w:tc>
        <w:tc>
          <w:tcPr>
            <w:tcW w:w="2835" w:type="dxa"/>
            <w:vAlign w:val="center"/>
          </w:tcPr>
          <w:p>
            <w:pPr>
              <w:pStyle w:val="32"/>
              <w:rPr>
                <w:rFonts w:ascii="Times New Roman" w:hAnsi="Times New Roman" w:cs="Times New Roman"/>
              </w:rPr>
            </w:pPr>
            <w:r>
              <w:rPr>
                <w:rFonts w:ascii="Times New Roman" w:hAnsi="Times New Roman" w:cs="Times New Roman"/>
              </w:rPr>
              <w:t>对省级传承人传承活动进行补助</w:t>
            </w:r>
          </w:p>
        </w:tc>
        <w:tc>
          <w:tcPr>
            <w:tcW w:w="2551" w:type="dxa"/>
            <w:vAlign w:val="center"/>
          </w:tcPr>
          <w:p>
            <w:pPr>
              <w:pStyle w:val="32"/>
              <w:rPr>
                <w:rFonts w:ascii="Times New Roman" w:hAnsi="Times New Roman" w:cs="Times New Roman"/>
              </w:rPr>
            </w:pPr>
            <w:r>
              <w:rPr>
                <w:rFonts w:ascii="Times New Roman" w:hAnsi="Times New Roman" w:cs="Times New Roman"/>
              </w:rPr>
              <w:t>6人</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补助覆盖率</w:t>
            </w:r>
          </w:p>
        </w:tc>
        <w:tc>
          <w:tcPr>
            <w:tcW w:w="2835" w:type="dxa"/>
            <w:vAlign w:val="center"/>
          </w:tcPr>
          <w:p>
            <w:pPr>
              <w:pStyle w:val="32"/>
              <w:rPr>
                <w:rFonts w:ascii="Times New Roman" w:hAnsi="Times New Roman" w:cs="Times New Roman"/>
              </w:rPr>
            </w:pPr>
            <w:r>
              <w:rPr>
                <w:rFonts w:ascii="Times New Roman" w:hAnsi="Times New Roman" w:cs="Times New Roman"/>
              </w:rPr>
              <w:t>覆盖省直部门省级代表性传承人的比例</w:t>
            </w:r>
          </w:p>
        </w:tc>
        <w:tc>
          <w:tcPr>
            <w:tcW w:w="2551" w:type="dxa"/>
            <w:vAlign w:val="center"/>
          </w:tcPr>
          <w:p>
            <w:pPr>
              <w:pStyle w:val="32"/>
              <w:rPr>
                <w:rFonts w:ascii="Times New Roman" w:hAnsi="Times New Roman" w:cs="Times New Roman"/>
              </w:rPr>
            </w:pPr>
            <w:r>
              <w:rPr>
                <w:rFonts w:ascii="Times New Roman" w:hAnsi="Times New Roman" w:cs="Times New Roman"/>
              </w:rPr>
              <w:t>100%</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补助资金到位率</w:t>
            </w:r>
          </w:p>
        </w:tc>
        <w:tc>
          <w:tcPr>
            <w:tcW w:w="2835" w:type="dxa"/>
            <w:vAlign w:val="center"/>
          </w:tcPr>
          <w:p>
            <w:pPr>
              <w:pStyle w:val="32"/>
              <w:rPr>
                <w:rFonts w:ascii="Times New Roman" w:hAnsi="Times New Roman" w:cs="Times New Roman"/>
              </w:rPr>
            </w:pPr>
            <w:r>
              <w:rPr>
                <w:rFonts w:ascii="Times New Roman" w:hAnsi="Times New Roman" w:cs="Times New Roman"/>
              </w:rPr>
              <w:t>实际到位补助资金占应到位资金的比例</w:t>
            </w:r>
          </w:p>
        </w:tc>
        <w:tc>
          <w:tcPr>
            <w:tcW w:w="2551" w:type="dxa"/>
            <w:vAlign w:val="center"/>
          </w:tcPr>
          <w:p>
            <w:pPr>
              <w:pStyle w:val="32"/>
              <w:rPr>
                <w:rFonts w:ascii="Times New Roman" w:hAnsi="Times New Roman" w:cs="Times New Roman"/>
              </w:rPr>
            </w:pPr>
            <w:r>
              <w:rPr>
                <w:rFonts w:ascii="Times New Roman" w:hAnsi="Times New Roman" w:cs="Times New Roman"/>
              </w:rPr>
              <w:t>≥100%</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补助经费标准</w:t>
            </w:r>
          </w:p>
        </w:tc>
        <w:tc>
          <w:tcPr>
            <w:tcW w:w="2835" w:type="dxa"/>
            <w:vAlign w:val="center"/>
          </w:tcPr>
          <w:p>
            <w:pPr>
              <w:pStyle w:val="32"/>
              <w:rPr>
                <w:rFonts w:ascii="Times New Roman" w:hAnsi="Times New Roman" w:cs="Times New Roman"/>
              </w:rPr>
            </w:pPr>
            <w:r>
              <w:rPr>
                <w:rFonts w:ascii="Times New Roman" w:hAnsi="Times New Roman" w:cs="Times New Roman"/>
              </w:rPr>
              <w:t>每人、每年补助标准</w:t>
            </w:r>
          </w:p>
        </w:tc>
        <w:tc>
          <w:tcPr>
            <w:tcW w:w="2551" w:type="dxa"/>
            <w:vAlign w:val="center"/>
          </w:tcPr>
          <w:p>
            <w:pPr>
              <w:pStyle w:val="32"/>
              <w:rPr>
                <w:rFonts w:ascii="Times New Roman" w:hAnsi="Times New Roman" w:cs="Times New Roman"/>
              </w:rPr>
            </w:pPr>
            <w:r>
              <w:rPr>
                <w:rFonts w:ascii="Times New Roman" w:hAnsi="Times New Roman" w:cs="Times New Roman"/>
              </w:rPr>
              <w:t>6000元/人/年</w:t>
            </w:r>
          </w:p>
        </w:tc>
        <w:tc>
          <w:tcPr>
            <w:tcW w:w="2268" w:type="dxa"/>
            <w:vAlign w:val="center"/>
          </w:tcPr>
          <w:p>
            <w:pPr>
              <w:pStyle w:val="32"/>
              <w:rPr>
                <w:rFonts w:ascii="Times New Roman" w:hAnsi="Times New Roman" w:cs="Times New Roman"/>
              </w:rPr>
            </w:pPr>
            <w:r>
              <w:rPr>
                <w:rFonts w:ascii="Times New Roman" w:hAnsi="Times New Roman" w:cs="Times New Roman"/>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促进非遗的传承保护和发展弘扬</w:t>
            </w:r>
          </w:p>
        </w:tc>
        <w:tc>
          <w:tcPr>
            <w:tcW w:w="2835" w:type="dxa"/>
            <w:vAlign w:val="center"/>
          </w:tcPr>
          <w:p>
            <w:pPr>
              <w:pStyle w:val="32"/>
              <w:rPr>
                <w:rFonts w:ascii="Times New Roman" w:hAnsi="Times New Roman" w:cs="Times New Roman"/>
              </w:rPr>
            </w:pPr>
            <w:r>
              <w:rPr>
                <w:rFonts w:ascii="Times New Roman" w:hAnsi="Times New Roman" w:cs="Times New Roman"/>
              </w:rPr>
              <w:t>通过对传承人的扶持，使项目得以延续发展，进一步弘扬优秀传统文化，为当地文化事业做出应有贡献。</w:t>
            </w:r>
          </w:p>
        </w:tc>
        <w:tc>
          <w:tcPr>
            <w:tcW w:w="2551" w:type="dxa"/>
            <w:vAlign w:val="center"/>
          </w:tcPr>
          <w:p>
            <w:pPr>
              <w:pStyle w:val="32"/>
              <w:rPr>
                <w:rFonts w:ascii="Times New Roman" w:hAnsi="Times New Roman" w:cs="Times New Roman"/>
              </w:rPr>
            </w:pPr>
            <w:r>
              <w:rPr>
                <w:rFonts w:ascii="Times New Roman" w:hAnsi="Times New Roman" w:cs="Times New Roman"/>
              </w:rPr>
              <w:t>非遗传承人传承能力进一步提升</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补助人员满意度</w:t>
            </w:r>
          </w:p>
        </w:tc>
        <w:tc>
          <w:tcPr>
            <w:tcW w:w="2835" w:type="dxa"/>
            <w:vAlign w:val="center"/>
          </w:tcPr>
          <w:p>
            <w:pPr>
              <w:pStyle w:val="32"/>
              <w:rPr>
                <w:rFonts w:ascii="Times New Roman" w:hAnsi="Times New Roman" w:cs="Times New Roman"/>
              </w:rPr>
            </w:pPr>
            <w:r>
              <w:rPr>
                <w:rFonts w:ascii="Times New Roman" w:hAnsi="Times New Roman" w:cs="Times New Roman"/>
              </w:rPr>
              <w:t>补助人员满意度</w:t>
            </w:r>
          </w:p>
        </w:tc>
        <w:tc>
          <w:tcPr>
            <w:tcW w:w="2551" w:type="dxa"/>
            <w:vAlign w:val="center"/>
          </w:tcPr>
          <w:p>
            <w:pPr>
              <w:pStyle w:val="32"/>
              <w:rPr>
                <w:rFonts w:ascii="Times New Roman" w:hAnsi="Times New Roman" w:cs="Times New Roman"/>
              </w:rPr>
            </w:pPr>
            <w:r>
              <w:rPr>
                <w:rFonts w:ascii="Times New Roman" w:hAnsi="Times New Roman" w:cs="Times New Roman"/>
              </w:rPr>
              <w:t>≥95%</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16、非遗基础数据动态管理系统建设及运维经费绩效目标表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1.通过建立系统，可以实时掌握全省四级名录准确数据，实现动态管理。</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基础数据管理系统数量</w:t>
            </w:r>
          </w:p>
        </w:tc>
        <w:tc>
          <w:tcPr>
            <w:tcW w:w="2835" w:type="dxa"/>
            <w:vAlign w:val="center"/>
          </w:tcPr>
          <w:p>
            <w:pPr>
              <w:pStyle w:val="32"/>
              <w:rPr>
                <w:rFonts w:ascii="Times New Roman" w:hAnsi="Times New Roman" w:cs="Times New Roman"/>
              </w:rPr>
            </w:pPr>
            <w:r>
              <w:rPr>
                <w:rFonts w:ascii="Times New Roman" w:hAnsi="Times New Roman" w:cs="Times New Roman"/>
              </w:rPr>
              <w:t>基础数据管理系统数量</w:t>
            </w:r>
          </w:p>
        </w:tc>
        <w:tc>
          <w:tcPr>
            <w:tcW w:w="2551" w:type="dxa"/>
            <w:vAlign w:val="center"/>
          </w:tcPr>
          <w:p>
            <w:pPr>
              <w:pStyle w:val="32"/>
              <w:rPr>
                <w:rFonts w:ascii="Times New Roman" w:hAnsi="Times New Roman" w:cs="Times New Roman"/>
              </w:rPr>
            </w:pPr>
            <w:r>
              <w:rPr>
                <w:rFonts w:ascii="Times New Roman" w:hAnsi="Times New Roman" w:cs="Times New Roman"/>
              </w:rPr>
              <w:t>1个</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管理系统建设运维合格率</w:t>
            </w:r>
          </w:p>
        </w:tc>
        <w:tc>
          <w:tcPr>
            <w:tcW w:w="2835" w:type="dxa"/>
            <w:vAlign w:val="center"/>
          </w:tcPr>
          <w:p>
            <w:pPr>
              <w:pStyle w:val="32"/>
              <w:rPr>
                <w:rFonts w:ascii="Times New Roman" w:hAnsi="Times New Roman" w:cs="Times New Roman"/>
              </w:rPr>
            </w:pPr>
            <w:r>
              <w:rPr>
                <w:rFonts w:ascii="Times New Roman" w:hAnsi="Times New Roman" w:cs="Times New Roman"/>
              </w:rPr>
              <w:tab/>
            </w:r>
            <w:r>
              <w:rPr>
                <w:rFonts w:ascii="Times New Roman" w:hAnsi="Times New Roman" w:cs="Times New Roman"/>
              </w:rPr>
              <w:t>系统模块健全、使用便捷</w:t>
            </w:r>
            <w:r>
              <w:rPr>
                <w:rFonts w:ascii="Times New Roman" w:hAnsi="Times New Roman" w:cs="Times New Roman"/>
              </w:rPr>
              <w:tab/>
            </w:r>
            <w:r>
              <w:rPr>
                <w:rFonts w:ascii="Times New Roman" w:hAnsi="Times New Roman" w:cs="Times New Roman"/>
              </w:rPr>
              <w:tab/>
            </w:r>
          </w:p>
        </w:tc>
        <w:tc>
          <w:tcPr>
            <w:tcW w:w="2551" w:type="dxa"/>
            <w:vAlign w:val="center"/>
          </w:tcPr>
          <w:p>
            <w:pPr>
              <w:pStyle w:val="32"/>
              <w:rPr>
                <w:rFonts w:ascii="Times New Roman" w:hAnsi="Times New Roman" w:cs="Times New Roman"/>
              </w:rPr>
            </w:pPr>
            <w:r>
              <w:rPr>
                <w:rFonts w:ascii="Times New Roman" w:hAnsi="Times New Roman" w:cs="Times New Roman"/>
              </w:rPr>
              <w:t>≥85%</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按时限完成</w:t>
            </w:r>
          </w:p>
        </w:tc>
        <w:tc>
          <w:tcPr>
            <w:tcW w:w="2835" w:type="dxa"/>
            <w:vAlign w:val="center"/>
          </w:tcPr>
          <w:p>
            <w:pPr>
              <w:pStyle w:val="32"/>
              <w:rPr>
                <w:rFonts w:ascii="Times New Roman" w:hAnsi="Times New Roman" w:cs="Times New Roman"/>
              </w:rPr>
            </w:pPr>
            <w:r>
              <w:rPr>
                <w:rFonts w:ascii="Times New Roman" w:hAnsi="Times New Roman" w:cs="Times New Roman"/>
              </w:rPr>
              <w:t>资金到位至指标完成</w:t>
            </w:r>
          </w:p>
        </w:tc>
        <w:tc>
          <w:tcPr>
            <w:tcW w:w="2551" w:type="dxa"/>
            <w:vAlign w:val="center"/>
          </w:tcPr>
          <w:p>
            <w:pPr>
              <w:pStyle w:val="32"/>
              <w:rPr>
                <w:rFonts w:ascii="Times New Roman" w:hAnsi="Times New Roman" w:cs="Times New Roman"/>
              </w:rPr>
            </w:pPr>
            <w:r>
              <w:rPr>
                <w:rFonts w:ascii="Times New Roman" w:hAnsi="Times New Roman" w:cs="Times New Roman"/>
              </w:rPr>
              <w:t>12月底前完成</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总成本控制</w:t>
            </w:r>
          </w:p>
        </w:tc>
        <w:tc>
          <w:tcPr>
            <w:tcW w:w="2835" w:type="dxa"/>
            <w:vAlign w:val="center"/>
          </w:tcPr>
          <w:p>
            <w:pPr>
              <w:pStyle w:val="32"/>
              <w:rPr>
                <w:rFonts w:ascii="Times New Roman" w:hAnsi="Times New Roman" w:cs="Times New Roman"/>
              </w:rPr>
            </w:pPr>
            <w:r>
              <w:rPr>
                <w:rFonts w:ascii="Times New Roman" w:hAnsi="Times New Roman" w:cs="Times New Roman"/>
              </w:rPr>
              <w:t>总成本控制</w:t>
            </w:r>
          </w:p>
        </w:tc>
        <w:tc>
          <w:tcPr>
            <w:tcW w:w="2551" w:type="dxa"/>
            <w:vAlign w:val="center"/>
          </w:tcPr>
          <w:p>
            <w:pPr>
              <w:pStyle w:val="32"/>
              <w:rPr>
                <w:rFonts w:ascii="Times New Roman" w:hAnsi="Times New Roman" w:cs="Times New Roman"/>
              </w:rPr>
            </w:pPr>
            <w:r>
              <w:rPr>
                <w:rFonts w:ascii="Times New Roman" w:hAnsi="Times New Roman" w:cs="Times New Roman"/>
              </w:rPr>
              <w:t>≤60万元</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可持续影响指标</w:t>
            </w:r>
          </w:p>
        </w:tc>
        <w:tc>
          <w:tcPr>
            <w:tcW w:w="2835" w:type="dxa"/>
            <w:vAlign w:val="center"/>
          </w:tcPr>
          <w:p>
            <w:pPr>
              <w:pStyle w:val="32"/>
              <w:rPr>
                <w:rFonts w:ascii="Times New Roman" w:hAnsi="Times New Roman" w:cs="Times New Roman"/>
              </w:rPr>
            </w:pPr>
            <w:r>
              <w:rPr>
                <w:rFonts w:ascii="Times New Roman" w:hAnsi="Times New Roman" w:cs="Times New Roman"/>
              </w:rPr>
              <w:t>对非遗项目及传承人的规范管理影响</w:t>
            </w:r>
          </w:p>
        </w:tc>
        <w:tc>
          <w:tcPr>
            <w:tcW w:w="2835" w:type="dxa"/>
            <w:vAlign w:val="center"/>
          </w:tcPr>
          <w:p>
            <w:pPr>
              <w:pStyle w:val="32"/>
              <w:rPr>
                <w:rFonts w:ascii="Times New Roman" w:hAnsi="Times New Roman" w:cs="Times New Roman"/>
              </w:rPr>
            </w:pPr>
            <w:r>
              <w:rPr>
                <w:rFonts w:ascii="Times New Roman" w:hAnsi="Times New Roman" w:cs="Times New Roman"/>
              </w:rPr>
              <w:t>通过实时动态管理，提高非遗传承人队伍素质及传习质量</w:t>
            </w:r>
          </w:p>
        </w:tc>
        <w:tc>
          <w:tcPr>
            <w:tcW w:w="2551" w:type="dxa"/>
            <w:vAlign w:val="center"/>
          </w:tcPr>
          <w:p>
            <w:pPr>
              <w:pStyle w:val="32"/>
              <w:rPr>
                <w:rFonts w:ascii="Times New Roman" w:hAnsi="Times New Roman" w:cs="Times New Roman"/>
              </w:rPr>
            </w:pPr>
            <w:r>
              <w:rPr>
                <w:rFonts w:ascii="Times New Roman" w:hAnsi="Times New Roman" w:cs="Times New Roman"/>
              </w:rPr>
              <w:t>长期有利影响</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满意度</w:t>
            </w:r>
          </w:p>
        </w:tc>
        <w:tc>
          <w:tcPr>
            <w:tcW w:w="2835" w:type="dxa"/>
            <w:vAlign w:val="center"/>
          </w:tcPr>
          <w:p>
            <w:pPr>
              <w:pStyle w:val="32"/>
              <w:rPr>
                <w:rFonts w:ascii="Times New Roman" w:hAnsi="Times New Roman" w:cs="Times New Roman"/>
              </w:rPr>
            </w:pPr>
            <w:r>
              <w:rPr>
                <w:rFonts w:ascii="Times New Roman" w:hAnsi="Times New Roman" w:cs="Times New Roman"/>
              </w:rPr>
              <w:t>满意度</w:t>
            </w:r>
          </w:p>
        </w:tc>
        <w:tc>
          <w:tcPr>
            <w:tcW w:w="2551" w:type="dxa"/>
            <w:vAlign w:val="center"/>
          </w:tcPr>
          <w:p>
            <w:pPr>
              <w:pStyle w:val="32"/>
              <w:rPr>
                <w:rFonts w:ascii="Times New Roman" w:hAnsi="Times New Roman" w:cs="Times New Roman"/>
              </w:rPr>
            </w:pPr>
            <w:r>
              <w:rPr>
                <w:rFonts w:ascii="Times New Roman" w:hAnsi="Times New Roman" w:cs="Times New Roman"/>
              </w:rPr>
              <w:t>≥85%</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17、歌舞剧《青春》项目经费绩效目标表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1.创排歌舞剧《青春》并进行演出。</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歌舞剧创排后演出次数</w:t>
            </w:r>
          </w:p>
        </w:tc>
        <w:tc>
          <w:tcPr>
            <w:tcW w:w="2835" w:type="dxa"/>
            <w:vAlign w:val="center"/>
          </w:tcPr>
          <w:p>
            <w:pPr>
              <w:pStyle w:val="32"/>
              <w:rPr>
                <w:rFonts w:ascii="Times New Roman" w:hAnsi="Times New Roman" w:cs="Times New Roman"/>
              </w:rPr>
            </w:pPr>
            <w:r>
              <w:rPr>
                <w:rFonts w:ascii="Times New Roman" w:hAnsi="Times New Roman" w:cs="Times New Roman"/>
              </w:rPr>
              <w:t>演出场次</w:t>
            </w:r>
          </w:p>
        </w:tc>
        <w:tc>
          <w:tcPr>
            <w:tcW w:w="2551" w:type="dxa"/>
            <w:vAlign w:val="center"/>
          </w:tcPr>
          <w:p>
            <w:pPr>
              <w:pStyle w:val="32"/>
              <w:rPr>
                <w:rFonts w:ascii="Times New Roman" w:hAnsi="Times New Roman" w:cs="Times New Roman"/>
              </w:rPr>
            </w:pPr>
            <w:r>
              <w:rPr>
                <w:rFonts w:ascii="Times New Roman" w:hAnsi="Times New Roman" w:cs="Times New Roman"/>
              </w:rPr>
              <w:t>≥2场</w:t>
            </w:r>
          </w:p>
        </w:tc>
        <w:tc>
          <w:tcPr>
            <w:tcW w:w="2268" w:type="dxa"/>
            <w:vAlign w:val="center"/>
          </w:tcPr>
          <w:p>
            <w:pPr>
              <w:pStyle w:val="32"/>
              <w:rPr>
                <w:rFonts w:ascii="Times New Roman" w:hAnsi="Times New Roman" w:cs="Times New Roman"/>
              </w:rPr>
            </w:pPr>
            <w:r>
              <w:rPr>
                <w:rFonts w:ascii="Times New Roman" w:hAnsi="Times New Roman" w:cs="Times New Roman"/>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项目质量能达到的水平</w:t>
            </w:r>
          </w:p>
        </w:tc>
        <w:tc>
          <w:tcPr>
            <w:tcW w:w="2835" w:type="dxa"/>
            <w:vAlign w:val="center"/>
          </w:tcPr>
          <w:p>
            <w:pPr>
              <w:pStyle w:val="32"/>
              <w:rPr>
                <w:rFonts w:ascii="Times New Roman" w:hAnsi="Times New Roman" w:cs="Times New Roman"/>
              </w:rPr>
            </w:pPr>
            <w:r>
              <w:rPr>
                <w:rFonts w:ascii="Times New Roman" w:hAnsi="Times New Roman" w:cs="Times New Roman"/>
              </w:rPr>
              <w:t>打造成思想精神、艺术精湛的新时代优秀音乐剧作品</w:t>
            </w:r>
          </w:p>
        </w:tc>
        <w:tc>
          <w:tcPr>
            <w:tcW w:w="2551" w:type="dxa"/>
            <w:vAlign w:val="center"/>
          </w:tcPr>
          <w:p>
            <w:pPr>
              <w:pStyle w:val="32"/>
              <w:rPr>
                <w:rFonts w:ascii="Times New Roman" w:hAnsi="Times New Roman" w:cs="Times New Roman"/>
              </w:rPr>
            </w:pPr>
            <w:r>
              <w:rPr>
                <w:rFonts w:ascii="Times New Roman" w:hAnsi="Times New Roman" w:cs="Times New Roman"/>
              </w:rPr>
              <w:t>打造成思想精神、艺术精湛的新时代优秀音乐剧作品</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完成时间</w:t>
            </w:r>
          </w:p>
        </w:tc>
        <w:tc>
          <w:tcPr>
            <w:tcW w:w="2835" w:type="dxa"/>
            <w:vAlign w:val="center"/>
          </w:tcPr>
          <w:p>
            <w:pPr>
              <w:pStyle w:val="32"/>
              <w:rPr>
                <w:rFonts w:ascii="Times New Roman" w:hAnsi="Times New Roman" w:cs="Times New Roman"/>
              </w:rPr>
            </w:pPr>
            <w:r>
              <w:rPr>
                <w:rFonts w:ascii="Times New Roman" w:hAnsi="Times New Roman" w:cs="Times New Roman"/>
              </w:rPr>
              <w:t>2022年8月底</w:t>
            </w:r>
          </w:p>
        </w:tc>
        <w:tc>
          <w:tcPr>
            <w:tcW w:w="2551" w:type="dxa"/>
            <w:vAlign w:val="center"/>
          </w:tcPr>
          <w:p>
            <w:pPr>
              <w:pStyle w:val="32"/>
              <w:rPr>
                <w:rFonts w:ascii="Times New Roman" w:hAnsi="Times New Roman" w:cs="Times New Roman"/>
              </w:rPr>
            </w:pPr>
            <w:r>
              <w:rPr>
                <w:rFonts w:ascii="Times New Roman" w:hAnsi="Times New Roman" w:cs="Times New Roman"/>
              </w:rPr>
              <w:t>8月底前</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编剧、导演、音乐制作、舞美制作、服装制作、设备租赁、场租等</w:t>
            </w:r>
          </w:p>
        </w:tc>
        <w:tc>
          <w:tcPr>
            <w:tcW w:w="2835" w:type="dxa"/>
            <w:vAlign w:val="center"/>
          </w:tcPr>
          <w:p>
            <w:pPr>
              <w:pStyle w:val="32"/>
              <w:rPr>
                <w:rFonts w:ascii="Times New Roman" w:hAnsi="Times New Roman" w:cs="Times New Roman"/>
              </w:rPr>
            </w:pPr>
            <w:r>
              <w:rPr>
                <w:rFonts w:ascii="Times New Roman" w:hAnsi="Times New Roman" w:cs="Times New Roman"/>
              </w:rPr>
              <w:t>编剧费、导演、音乐制作、舞美制作、服装制作、设备租赁、排练费、剧场场租等150万元</w:t>
            </w:r>
          </w:p>
        </w:tc>
        <w:tc>
          <w:tcPr>
            <w:tcW w:w="2551" w:type="dxa"/>
            <w:vAlign w:val="center"/>
          </w:tcPr>
          <w:p>
            <w:pPr>
              <w:pStyle w:val="32"/>
              <w:rPr>
                <w:rFonts w:ascii="Times New Roman" w:hAnsi="Times New Roman" w:cs="Times New Roman"/>
              </w:rPr>
            </w:pPr>
            <w:r>
              <w:rPr>
                <w:rFonts w:ascii="Times New Roman" w:hAnsi="Times New Roman" w:cs="Times New Roman"/>
              </w:rPr>
              <w:t>≤150万元</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经济效益指标</w:t>
            </w:r>
          </w:p>
        </w:tc>
        <w:tc>
          <w:tcPr>
            <w:tcW w:w="2835" w:type="dxa"/>
            <w:vAlign w:val="center"/>
          </w:tcPr>
          <w:p>
            <w:pPr>
              <w:pStyle w:val="32"/>
              <w:rPr>
                <w:rFonts w:ascii="Times New Roman" w:hAnsi="Times New Roman" w:cs="Times New Roman"/>
              </w:rPr>
            </w:pPr>
            <w:r>
              <w:rPr>
                <w:rFonts w:ascii="Times New Roman" w:hAnsi="Times New Roman" w:cs="Times New Roman"/>
              </w:rPr>
              <w:t>演出收入</w:t>
            </w:r>
          </w:p>
        </w:tc>
        <w:tc>
          <w:tcPr>
            <w:tcW w:w="2835" w:type="dxa"/>
            <w:vAlign w:val="center"/>
          </w:tcPr>
          <w:p>
            <w:pPr>
              <w:pStyle w:val="32"/>
              <w:rPr>
                <w:rFonts w:ascii="Times New Roman" w:hAnsi="Times New Roman" w:cs="Times New Roman"/>
              </w:rPr>
            </w:pPr>
            <w:r>
              <w:rPr>
                <w:rFonts w:ascii="Times New Roman" w:hAnsi="Times New Roman" w:cs="Times New Roman"/>
              </w:rPr>
              <w:t>通过商业演出、平台播放</w:t>
            </w:r>
          </w:p>
        </w:tc>
        <w:tc>
          <w:tcPr>
            <w:tcW w:w="2551" w:type="dxa"/>
            <w:vAlign w:val="center"/>
          </w:tcPr>
          <w:p>
            <w:pPr>
              <w:pStyle w:val="32"/>
              <w:rPr>
                <w:rFonts w:ascii="Times New Roman" w:hAnsi="Times New Roman" w:cs="Times New Roman"/>
              </w:rPr>
            </w:pPr>
            <w:r>
              <w:rPr>
                <w:rFonts w:ascii="Times New Roman" w:hAnsi="Times New Roman" w:cs="Times New Roman"/>
              </w:rPr>
              <w:t>≥5万元</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宣传弘扬社会主义核心价值观</w:t>
            </w:r>
          </w:p>
        </w:tc>
        <w:tc>
          <w:tcPr>
            <w:tcW w:w="2835" w:type="dxa"/>
            <w:vAlign w:val="center"/>
          </w:tcPr>
          <w:p>
            <w:pPr>
              <w:pStyle w:val="32"/>
              <w:rPr>
                <w:rFonts w:ascii="Times New Roman" w:hAnsi="Times New Roman" w:cs="Times New Roman"/>
              </w:rPr>
            </w:pPr>
            <w:r>
              <w:rPr>
                <w:rFonts w:ascii="Times New Roman" w:hAnsi="Times New Roman" w:cs="Times New Roman"/>
              </w:rPr>
              <w:t>坚持正确政治导向，弘扬主旋律，传播正能量。</w:t>
            </w:r>
          </w:p>
        </w:tc>
        <w:tc>
          <w:tcPr>
            <w:tcW w:w="2551" w:type="dxa"/>
            <w:vAlign w:val="center"/>
          </w:tcPr>
          <w:p>
            <w:pPr>
              <w:pStyle w:val="32"/>
              <w:rPr>
                <w:rFonts w:ascii="Times New Roman" w:hAnsi="Times New Roman" w:cs="Times New Roman"/>
              </w:rPr>
            </w:pPr>
            <w:r>
              <w:rPr>
                <w:rFonts w:ascii="Times New Roman" w:hAnsi="Times New Roman" w:cs="Times New Roman"/>
              </w:rPr>
              <w:t>弘扬主旋律，传播正能量</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可持续影响指标</w:t>
            </w:r>
          </w:p>
        </w:tc>
        <w:tc>
          <w:tcPr>
            <w:tcW w:w="2835" w:type="dxa"/>
            <w:vAlign w:val="center"/>
          </w:tcPr>
          <w:p>
            <w:pPr>
              <w:pStyle w:val="32"/>
              <w:rPr>
                <w:rFonts w:ascii="Times New Roman" w:hAnsi="Times New Roman" w:cs="Times New Roman"/>
              </w:rPr>
            </w:pPr>
            <w:r>
              <w:rPr>
                <w:rFonts w:ascii="Times New Roman" w:hAnsi="Times New Roman" w:cs="Times New Roman"/>
              </w:rPr>
              <w:t>对我省文艺繁荣发展带动作用</w:t>
            </w:r>
          </w:p>
        </w:tc>
        <w:tc>
          <w:tcPr>
            <w:tcW w:w="2835" w:type="dxa"/>
            <w:vAlign w:val="center"/>
          </w:tcPr>
          <w:p>
            <w:pPr>
              <w:pStyle w:val="32"/>
              <w:rPr>
                <w:rFonts w:ascii="Times New Roman" w:hAnsi="Times New Roman" w:cs="Times New Roman"/>
              </w:rPr>
            </w:pPr>
            <w:r>
              <w:rPr>
                <w:rFonts w:ascii="Times New Roman" w:hAnsi="Times New Roman" w:cs="Times New Roman"/>
              </w:rPr>
              <w:t>在选题立意、高新技术运用、营销等方面具有开拓性，能够促进河北文艺发展。</w:t>
            </w:r>
          </w:p>
        </w:tc>
        <w:tc>
          <w:tcPr>
            <w:tcW w:w="2551" w:type="dxa"/>
            <w:vAlign w:val="center"/>
          </w:tcPr>
          <w:p>
            <w:pPr>
              <w:pStyle w:val="32"/>
              <w:rPr>
                <w:rFonts w:ascii="Times New Roman" w:hAnsi="Times New Roman" w:cs="Times New Roman"/>
              </w:rPr>
            </w:pPr>
            <w:r>
              <w:rPr>
                <w:rFonts w:ascii="Times New Roman" w:hAnsi="Times New Roman" w:cs="Times New Roman"/>
              </w:rPr>
              <w:t>促进河北文艺发展</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满意度</w:t>
            </w:r>
          </w:p>
        </w:tc>
        <w:tc>
          <w:tcPr>
            <w:tcW w:w="2835" w:type="dxa"/>
            <w:vAlign w:val="center"/>
          </w:tcPr>
          <w:p>
            <w:pPr>
              <w:pStyle w:val="32"/>
              <w:rPr>
                <w:rFonts w:ascii="Times New Roman" w:hAnsi="Times New Roman" w:cs="Times New Roman"/>
              </w:rPr>
            </w:pPr>
            <w:r>
              <w:rPr>
                <w:rFonts w:ascii="Times New Roman" w:hAnsi="Times New Roman" w:cs="Times New Roman"/>
              </w:rPr>
              <w:t>观众、专家满意度</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18、海外文化中心部省合作活动经费绩效目标表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1.通过境外演出推广活动，服务国家外交大局</w:t>
            </w:r>
          </w:p>
          <w:p>
            <w:pPr>
              <w:pStyle w:val="32"/>
              <w:rPr>
                <w:rFonts w:ascii="Times New Roman" w:hAnsi="Times New Roman" w:cs="Times New Roman"/>
              </w:rPr>
            </w:pPr>
            <w:r>
              <w:rPr>
                <w:rFonts w:ascii="Times New Roman" w:hAnsi="Times New Roman" w:cs="Times New Roman"/>
              </w:rPr>
              <w:t>2.向国外民众展示我省悠久的历史文化和现代文化事业建设成就</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举办海外文化中心对口合作活动</w:t>
            </w:r>
          </w:p>
        </w:tc>
        <w:tc>
          <w:tcPr>
            <w:tcW w:w="2835" w:type="dxa"/>
            <w:vAlign w:val="center"/>
          </w:tcPr>
          <w:p>
            <w:pPr>
              <w:pStyle w:val="32"/>
              <w:rPr>
                <w:rFonts w:ascii="Times New Roman" w:hAnsi="Times New Roman" w:cs="Times New Roman"/>
              </w:rPr>
            </w:pPr>
            <w:r>
              <w:rPr>
                <w:rFonts w:ascii="Times New Roman" w:hAnsi="Times New Roman" w:cs="Times New Roman"/>
              </w:rPr>
              <w:t>与海外中国文化中心合作举办文化艺术精品推广活动</w:t>
            </w:r>
          </w:p>
        </w:tc>
        <w:tc>
          <w:tcPr>
            <w:tcW w:w="2551" w:type="dxa"/>
            <w:vAlign w:val="center"/>
          </w:tcPr>
          <w:p>
            <w:pPr>
              <w:pStyle w:val="32"/>
              <w:rPr>
                <w:rFonts w:ascii="Times New Roman" w:hAnsi="Times New Roman" w:cs="Times New Roman"/>
              </w:rPr>
            </w:pPr>
            <w:r>
              <w:rPr>
                <w:rFonts w:ascii="Times New Roman" w:hAnsi="Times New Roman" w:cs="Times New Roman"/>
              </w:rPr>
              <w:t>≥2次</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活动观看人次</w:t>
            </w:r>
          </w:p>
        </w:tc>
        <w:tc>
          <w:tcPr>
            <w:tcW w:w="2835" w:type="dxa"/>
            <w:vAlign w:val="center"/>
          </w:tcPr>
          <w:p>
            <w:pPr>
              <w:pStyle w:val="32"/>
              <w:rPr>
                <w:rFonts w:ascii="Times New Roman" w:hAnsi="Times New Roman" w:cs="Times New Roman"/>
              </w:rPr>
            </w:pPr>
            <w:r>
              <w:rPr>
                <w:rFonts w:ascii="Times New Roman" w:hAnsi="Times New Roman" w:cs="Times New Roman"/>
              </w:rPr>
              <w:t>海外文化中心对口合作活动观众</w:t>
            </w:r>
          </w:p>
        </w:tc>
        <w:tc>
          <w:tcPr>
            <w:tcW w:w="2551" w:type="dxa"/>
            <w:vAlign w:val="center"/>
          </w:tcPr>
          <w:p>
            <w:pPr>
              <w:pStyle w:val="32"/>
              <w:rPr>
                <w:rFonts w:ascii="Times New Roman" w:hAnsi="Times New Roman" w:cs="Times New Roman"/>
              </w:rPr>
            </w:pPr>
            <w:r>
              <w:rPr>
                <w:rFonts w:ascii="Times New Roman" w:hAnsi="Times New Roman" w:cs="Times New Roman"/>
              </w:rPr>
              <w:t>≥1000人次/场</w:t>
            </w:r>
          </w:p>
        </w:tc>
        <w:tc>
          <w:tcPr>
            <w:tcW w:w="2268" w:type="dxa"/>
            <w:vAlign w:val="center"/>
          </w:tcPr>
          <w:p>
            <w:pPr>
              <w:pStyle w:val="32"/>
              <w:rPr>
                <w:rFonts w:ascii="Times New Roman" w:hAnsi="Times New Roman" w:cs="Times New Roman"/>
              </w:rPr>
            </w:pPr>
            <w:r>
              <w:rPr>
                <w:rFonts w:ascii="Times New Roman" w:hAnsi="Times New Roman" w:cs="Times New Roman"/>
              </w:rPr>
              <w:t>近2年历史经验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文化交流传播受众</w:t>
            </w:r>
          </w:p>
        </w:tc>
        <w:tc>
          <w:tcPr>
            <w:tcW w:w="2835" w:type="dxa"/>
            <w:vAlign w:val="center"/>
          </w:tcPr>
          <w:p>
            <w:pPr>
              <w:pStyle w:val="32"/>
              <w:rPr>
                <w:rFonts w:ascii="Times New Roman" w:hAnsi="Times New Roman" w:cs="Times New Roman"/>
              </w:rPr>
            </w:pPr>
            <w:r>
              <w:rPr>
                <w:rFonts w:ascii="Times New Roman" w:hAnsi="Times New Roman" w:cs="Times New Roman"/>
              </w:rPr>
              <w:t>推广活动媒体报道次数</w:t>
            </w:r>
          </w:p>
        </w:tc>
        <w:tc>
          <w:tcPr>
            <w:tcW w:w="2551" w:type="dxa"/>
            <w:vAlign w:val="center"/>
          </w:tcPr>
          <w:p>
            <w:pPr>
              <w:pStyle w:val="32"/>
              <w:rPr>
                <w:rFonts w:ascii="Times New Roman" w:hAnsi="Times New Roman" w:cs="Times New Roman"/>
              </w:rPr>
            </w:pPr>
            <w:r>
              <w:rPr>
                <w:rFonts w:ascii="Times New Roman" w:hAnsi="Times New Roman" w:cs="Times New Roman"/>
              </w:rPr>
              <w:t>≥2次</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任务完成时间</w:t>
            </w:r>
          </w:p>
        </w:tc>
        <w:tc>
          <w:tcPr>
            <w:tcW w:w="2835" w:type="dxa"/>
            <w:vAlign w:val="center"/>
          </w:tcPr>
          <w:p>
            <w:pPr>
              <w:pStyle w:val="32"/>
              <w:rPr>
                <w:rFonts w:ascii="Times New Roman" w:hAnsi="Times New Roman" w:cs="Times New Roman"/>
              </w:rPr>
            </w:pPr>
            <w:r>
              <w:rPr>
                <w:rFonts w:ascii="Times New Roman" w:hAnsi="Times New Roman" w:cs="Times New Roman"/>
              </w:rPr>
              <w:t>海外文化中心对口合作活动完成时间</w:t>
            </w:r>
          </w:p>
        </w:tc>
        <w:tc>
          <w:tcPr>
            <w:tcW w:w="2551" w:type="dxa"/>
            <w:vAlign w:val="center"/>
          </w:tcPr>
          <w:p>
            <w:pPr>
              <w:pStyle w:val="32"/>
              <w:rPr>
                <w:rFonts w:ascii="Times New Roman" w:hAnsi="Times New Roman" w:cs="Times New Roman"/>
              </w:rPr>
            </w:pPr>
            <w:r>
              <w:rPr>
                <w:rFonts w:ascii="Times New Roman" w:hAnsi="Times New Roman" w:cs="Times New Roman"/>
              </w:rPr>
              <w:t>12月底前</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购买服务成本</w:t>
            </w:r>
          </w:p>
        </w:tc>
        <w:tc>
          <w:tcPr>
            <w:tcW w:w="2835" w:type="dxa"/>
            <w:vAlign w:val="center"/>
          </w:tcPr>
          <w:p>
            <w:pPr>
              <w:pStyle w:val="32"/>
              <w:rPr>
                <w:rFonts w:ascii="Times New Roman" w:hAnsi="Times New Roman" w:cs="Times New Roman"/>
              </w:rPr>
            </w:pPr>
            <w:r>
              <w:rPr>
                <w:rFonts w:ascii="Times New Roman" w:hAnsi="Times New Roman" w:cs="Times New Roman"/>
              </w:rPr>
              <w:t>海外文化中心对口合作活动80万元</w:t>
            </w:r>
          </w:p>
        </w:tc>
        <w:tc>
          <w:tcPr>
            <w:tcW w:w="2551" w:type="dxa"/>
            <w:vAlign w:val="center"/>
          </w:tcPr>
          <w:p>
            <w:pPr>
              <w:pStyle w:val="32"/>
              <w:rPr>
                <w:rFonts w:ascii="Times New Roman" w:hAnsi="Times New Roman" w:cs="Times New Roman"/>
              </w:rPr>
            </w:pPr>
            <w:r>
              <w:rPr>
                <w:rFonts w:ascii="Times New Roman" w:hAnsi="Times New Roman" w:cs="Times New Roman"/>
              </w:rPr>
              <w:t>80万元</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提升河北文化和旅游形象</w:t>
            </w:r>
          </w:p>
        </w:tc>
        <w:tc>
          <w:tcPr>
            <w:tcW w:w="2835" w:type="dxa"/>
            <w:vAlign w:val="center"/>
          </w:tcPr>
          <w:p>
            <w:pPr>
              <w:pStyle w:val="32"/>
              <w:rPr>
                <w:rFonts w:ascii="Times New Roman" w:hAnsi="Times New Roman" w:cs="Times New Roman"/>
              </w:rPr>
            </w:pPr>
            <w:r>
              <w:rPr>
                <w:rFonts w:ascii="Times New Roman" w:hAnsi="Times New Roman" w:cs="Times New Roman"/>
              </w:rPr>
              <w:t>提升河北文化和旅游形象</w:t>
            </w:r>
          </w:p>
        </w:tc>
        <w:tc>
          <w:tcPr>
            <w:tcW w:w="2551" w:type="dxa"/>
            <w:vAlign w:val="center"/>
          </w:tcPr>
          <w:p>
            <w:pPr>
              <w:pStyle w:val="32"/>
              <w:rPr>
                <w:rFonts w:ascii="Times New Roman" w:hAnsi="Times New Roman" w:cs="Times New Roman"/>
              </w:rPr>
            </w:pPr>
            <w:r>
              <w:rPr>
                <w:rFonts w:ascii="Times New Roman" w:hAnsi="Times New Roman" w:cs="Times New Roman"/>
              </w:rPr>
              <w:t>效果显著</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当地受众的满意率</w:t>
            </w:r>
          </w:p>
        </w:tc>
        <w:tc>
          <w:tcPr>
            <w:tcW w:w="2835" w:type="dxa"/>
            <w:vAlign w:val="center"/>
          </w:tcPr>
          <w:p>
            <w:pPr>
              <w:pStyle w:val="32"/>
              <w:rPr>
                <w:rFonts w:ascii="Times New Roman" w:hAnsi="Times New Roman" w:cs="Times New Roman"/>
              </w:rPr>
            </w:pPr>
            <w:r>
              <w:rPr>
                <w:rFonts w:ascii="Times New Roman" w:hAnsi="Times New Roman" w:cs="Times New Roman"/>
              </w:rPr>
              <w:t>抽样采访观看活动和演出的当地受众满意率</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19、河北梆子《瓦桥关》项目经费绩效目标表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1.完成《瓦桥关》创排，并进行演出。</w:t>
            </w:r>
          </w:p>
          <w:p>
            <w:pPr>
              <w:pStyle w:val="32"/>
              <w:rPr>
                <w:rFonts w:ascii="Times New Roman" w:hAnsi="Times New Roman" w:cs="Times New Roman"/>
              </w:rPr>
            </w:pPr>
            <w:r>
              <w:rPr>
                <w:rFonts w:ascii="Times New Roman" w:hAnsi="Times New Roman" w:cs="Times New Roman"/>
              </w:rPr>
              <w:t>2.申报河北省“五个一工程”奖和全国“五个一工程”奖等重大奖项。</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受众人数</w:t>
            </w:r>
          </w:p>
        </w:tc>
        <w:tc>
          <w:tcPr>
            <w:tcW w:w="2835" w:type="dxa"/>
            <w:vAlign w:val="center"/>
          </w:tcPr>
          <w:p>
            <w:pPr>
              <w:pStyle w:val="32"/>
              <w:rPr>
                <w:rFonts w:ascii="Times New Roman" w:hAnsi="Times New Roman" w:cs="Times New Roman"/>
              </w:rPr>
            </w:pPr>
            <w:r>
              <w:rPr>
                <w:rFonts w:ascii="Times New Roman" w:hAnsi="Times New Roman" w:cs="Times New Roman"/>
              </w:rPr>
              <w:t>电视剧、舞台剧预计观众人（次）数，广播剧和歌曲收听率、图书出版发行量。</w:t>
            </w:r>
          </w:p>
        </w:tc>
        <w:tc>
          <w:tcPr>
            <w:tcW w:w="2551" w:type="dxa"/>
            <w:vAlign w:val="center"/>
          </w:tcPr>
          <w:p>
            <w:pPr>
              <w:pStyle w:val="32"/>
              <w:rPr>
                <w:rFonts w:ascii="Times New Roman" w:hAnsi="Times New Roman" w:cs="Times New Roman"/>
              </w:rPr>
            </w:pPr>
            <w:r>
              <w:rPr>
                <w:rFonts w:ascii="Times New Roman" w:hAnsi="Times New Roman" w:cs="Times New Roman"/>
              </w:rPr>
              <w:t>≥30000人次</w:t>
            </w:r>
          </w:p>
        </w:tc>
        <w:tc>
          <w:tcPr>
            <w:tcW w:w="2268" w:type="dxa"/>
            <w:vAlign w:val="center"/>
          </w:tcPr>
          <w:p>
            <w:pPr>
              <w:pStyle w:val="32"/>
              <w:rPr>
                <w:rFonts w:ascii="Times New Roman" w:hAnsi="Times New Roman" w:cs="Times New Roman"/>
              </w:rPr>
            </w:pPr>
            <w:r>
              <w:rPr>
                <w:rFonts w:ascii="Times New Roman" w:hAnsi="Times New Roman" w:cs="Times New Roman"/>
              </w:rPr>
              <w:t>网络点击率与票房售票情况统计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展示展演展播平台数</w:t>
            </w:r>
          </w:p>
        </w:tc>
        <w:tc>
          <w:tcPr>
            <w:tcW w:w="2835" w:type="dxa"/>
            <w:vAlign w:val="center"/>
          </w:tcPr>
          <w:p>
            <w:pPr>
              <w:pStyle w:val="32"/>
              <w:rPr>
                <w:rFonts w:ascii="Times New Roman" w:hAnsi="Times New Roman" w:cs="Times New Roman"/>
              </w:rPr>
            </w:pPr>
            <w:r>
              <w:rPr>
                <w:rFonts w:ascii="Times New Roman" w:hAnsi="Times New Roman" w:cs="Times New Roman"/>
              </w:rPr>
              <w:t>电视剧、广播剧、歌曲预计展播平台数，舞台剧预计演出场地，图书展销平台数。</w:t>
            </w:r>
          </w:p>
        </w:tc>
        <w:tc>
          <w:tcPr>
            <w:tcW w:w="2551" w:type="dxa"/>
            <w:vAlign w:val="center"/>
          </w:tcPr>
          <w:p>
            <w:pPr>
              <w:pStyle w:val="32"/>
              <w:rPr>
                <w:rFonts w:ascii="Times New Roman" w:hAnsi="Times New Roman" w:cs="Times New Roman"/>
              </w:rPr>
            </w:pPr>
            <w:r>
              <w:rPr>
                <w:rFonts w:ascii="Times New Roman" w:hAnsi="Times New Roman" w:cs="Times New Roman"/>
              </w:rPr>
              <w:t>≥10个</w:t>
            </w:r>
          </w:p>
        </w:tc>
        <w:tc>
          <w:tcPr>
            <w:tcW w:w="2268" w:type="dxa"/>
            <w:vAlign w:val="center"/>
          </w:tcPr>
          <w:p>
            <w:pPr>
              <w:pStyle w:val="32"/>
              <w:rPr>
                <w:rFonts w:ascii="Times New Roman" w:hAnsi="Times New Roman" w:cs="Times New Roman"/>
              </w:rPr>
            </w:pPr>
            <w:r>
              <w:rPr>
                <w:rFonts w:ascii="Times New Roman" w:hAnsi="Times New Roman" w:cs="Times New Roman"/>
              </w:rPr>
              <w:t>初步确定演出场所及网络平台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项目质量能达到的水平</w:t>
            </w:r>
          </w:p>
        </w:tc>
        <w:tc>
          <w:tcPr>
            <w:tcW w:w="2835" w:type="dxa"/>
            <w:vAlign w:val="center"/>
          </w:tcPr>
          <w:p>
            <w:pPr>
              <w:pStyle w:val="32"/>
              <w:rPr>
                <w:rFonts w:ascii="Times New Roman" w:hAnsi="Times New Roman" w:cs="Times New Roman"/>
              </w:rPr>
            </w:pPr>
            <w:r>
              <w:rPr>
                <w:rFonts w:ascii="Times New Roman" w:hAnsi="Times New Roman" w:cs="Times New Roman"/>
              </w:rPr>
              <w:t>一级为在国家级产生重要影响，二级为在省内产生重要影响，三级为在市级产生重要影响。</w:t>
            </w:r>
          </w:p>
        </w:tc>
        <w:tc>
          <w:tcPr>
            <w:tcW w:w="2551" w:type="dxa"/>
            <w:vAlign w:val="center"/>
          </w:tcPr>
          <w:p>
            <w:pPr>
              <w:pStyle w:val="32"/>
              <w:rPr>
                <w:rFonts w:ascii="Times New Roman" w:hAnsi="Times New Roman" w:cs="Times New Roman"/>
              </w:rPr>
            </w:pPr>
            <w:r>
              <w:rPr>
                <w:rFonts w:ascii="Times New Roman" w:hAnsi="Times New Roman" w:cs="Times New Roman"/>
              </w:rPr>
              <w:t>1级</w:t>
            </w:r>
          </w:p>
        </w:tc>
        <w:tc>
          <w:tcPr>
            <w:tcW w:w="2268" w:type="dxa"/>
            <w:vAlign w:val="center"/>
          </w:tcPr>
          <w:p>
            <w:pPr>
              <w:pStyle w:val="32"/>
              <w:rPr>
                <w:rFonts w:ascii="Times New Roman" w:hAnsi="Times New Roman" w:cs="Times New Roman"/>
              </w:rPr>
            </w:pPr>
            <w:r>
              <w:rPr>
                <w:rFonts w:ascii="Times New Roman" w:hAnsi="Times New Roman" w:cs="Times New Roman"/>
              </w:rPr>
              <w:t>媒体报道</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2022年完成进度</w:t>
            </w:r>
          </w:p>
        </w:tc>
        <w:tc>
          <w:tcPr>
            <w:tcW w:w="2835" w:type="dxa"/>
            <w:vAlign w:val="center"/>
          </w:tcPr>
          <w:p>
            <w:pPr>
              <w:pStyle w:val="32"/>
              <w:rPr>
                <w:rFonts w:ascii="Times New Roman" w:hAnsi="Times New Roman" w:cs="Times New Roman"/>
              </w:rPr>
            </w:pPr>
            <w:r>
              <w:rPr>
                <w:rFonts w:ascii="Times New Roman" w:hAnsi="Times New Roman" w:cs="Times New Roman"/>
              </w:rPr>
              <w:t>2022年底项目预期可完成工作量占项目总工作量的百分比。</w:t>
            </w:r>
          </w:p>
        </w:tc>
        <w:tc>
          <w:tcPr>
            <w:tcW w:w="2551" w:type="dxa"/>
            <w:vAlign w:val="center"/>
          </w:tcPr>
          <w:p>
            <w:pPr>
              <w:pStyle w:val="32"/>
              <w:rPr>
                <w:rFonts w:ascii="Times New Roman" w:hAnsi="Times New Roman" w:cs="Times New Roman"/>
              </w:rPr>
            </w:pPr>
            <w:r>
              <w:rPr>
                <w:rFonts w:ascii="Times New Roman" w:hAnsi="Times New Roman" w:cs="Times New Roman"/>
              </w:rPr>
              <w:t>100%</w:t>
            </w:r>
          </w:p>
        </w:tc>
        <w:tc>
          <w:tcPr>
            <w:tcW w:w="2268" w:type="dxa"/>
            <w:vAlign w:val="center"/>
          </w:tcPr>
          <w:p>
            <w:pPr>
              <w:pStyle w:val="32"/>
              <w:rPr>
                <w:rFonts w:ascii="Times New Roman" w:hAnsi="Times New Roman" w:cs="Times New Roman"/>
              </w:rPr>
            </w:pPr>
            <w:r>
              <w:rPr>
                <w:rFonts w:ascii="Times New Roman" w:hAnsi="Times New Roman" w:cs="Times New Roman"/>
              </w:rPr>
              <w:t>演出计划完成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经费使用完成度</w:t>
            </w:r>
          </w:p>
        </w:tc>
        <w:tc>
          <w:tcPr>
            <w:tcW w:w="2835" w:type="dxa"/>
            <w:vAlign w:val="center"/>
          </w:tcPr>
          <w:p>
            <w:pPr>
              <w:pStyle w:val="32"/>
              <w:rPr>
                <w:rFonts w:ascii="Times New Roman" w:hAnsi="Times New Roman" w:cs="Times New Roman"/>
              </w:rPr>
            </w:pPr>
            <w:r>
              <w:rPr>
                <w:rFonts w:ascii="Times New Roman" w:hAnsi="Times New Roman" w:cs="Times New Roman"/>
              </w:rPr>
              <w:t>确保经费在规定范围内按计划支出完成</w:t>
            </w:r>
          </w:p>
        </w:tc>
        <w:tc>
          <w:tcPr>
            <w:tcW w:w="2551" w:type="dxa"/>
            <w:vAlign w:val="center"/>
          </w:tcPr>
          <w:p>
            <w:pPr>
              <w:pStyle w:val="32"/>
              <w:rPr>
                <w:rFonts w:ascii="Times New Roman" w:hAnsi="Times New Roman" w:cs="Times New Roman"/>
              </w:rPr>
            </w:pPr>
            <w:r>
              <w:rPr>
                <w:rFonts w:ascii="Times New Roman" w:hAnsi="Times New Roman" w:cs="Times New Roman"/>
              </w:rPr>
              <w:t>≤100%</w:t>
            </w:r>
          </w:p>
        </w:tc>
        <w:tc>
          <w:tcPr>
            <w:tcW w:w="2268" w:type="dxa"/>
            <w:vAlign w:val="center"/>
          </w:tcPr>
          <w:p>
            <w:pPr>
              <w:pStyle w:val="32"/>
              <w:rPr>
                <w:rFonts w:ascii="Times New Roman" w:hAnsi="Times New Roman" w:cs="Times New Roman"/>
              </w:rPr>
            </w:pPr>
            <w:r>
              <w:rPr>
                <w:rFonts w:ascii="Times New Roman" w:hAnsi="Times New Roman" w:cs="Times New Roman"/>
              </w:rPr>
              <w:t>财务审计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经济效益指标</w:t>
            </w:r>
          </w:p>
        </w:tc>
        <w:tc>
          <w:tcPr>
            <w:tcW w:w="2835" w:type="dxa"/>
            <w:vAlign w:val="center"/>
          </w:tcPr>
          <w:p>
            <w:pPr>
              <w:pStyle w:val="32"/>
              <w:rPr>
                <w:rFonts w:ascii="Times New Roman" w:hAnsi="Times New Roman" w:cs="Times New Roman"/>
              </w:rPr>
            </w:pPr>
            <w:r>
              <w:rPr>
                <w:rFonts w:ascii="Times New Roman" w:hAnsi="Times New Roman" w:cs="Times New Roman"/>
              </w:rPr>
              <w:t>年收入总额</w:t>
            </w:r>
          </w:p>
        </w:tc>
        <w:tc>
          <w:tcPr>
            <w:tcW w:w="2835" w:type="dxa"/>
            <w:vAlign w:val="center"/>
          </w:tcPr>
          <w:p>
            <w:pPr>
              <w:pStyle w:val="32"/>
              <w:rPr>
                <w:rFonts w:ascii="Times New Roman" w:hAnsi="Times New Roman" w:cs="Times New Roman"/>
              </w:rPr>
            </w:pPr>
            <w:r>
              <w:rPr>
                <w:rFonts w:ascii="Times New Roman" w:hAnsi="Times New Roman" w:cs="Times New Roman"/>
              </w:rPr>
              <w:t>2022年项目预期实现的收入总额（含展演展播展示收入、版权收入、获奖奖金、广告收入和衍生品开发等其他收入）。</w:t>
            </w:r>
          </w:p>
        </w:tc>
        <w:tc>
          <w:tcPr>
            <w:tcW w:w="2551" w:type="dxa"/>
            <w:vAlign w:val="center"/>
          </w:tcPr>
          <w:p>
            <w:pPr>
              <w:pStyle w:val="32"/>
              <w:rPr>
                <w:rFonts w:ascii="Times New Roman" w:hAnsi="Times New Roman" w:cs="Times New Roman"/>
              </w:rPr>
            </w:pPr>
            <w:r>
              <w:rPr>
                <w:rFonts w:ascii="Times New Roman" w:hAnsi="Times New Roman" w:cs="Times New Roman"/>
              </w:rPr>
              <w:t>≥8万元</w:t>
            </w:r>
          </w:p>
        </w:tc>
        <w:tc>
          <w:tcPr>
            <w:tcW w:w="2268" w:type="dxa"/>
            <w:vAlign w:val="center"/>
          </w:tcPr>
          <w:p>
            <w:pPr>
              <w:pStyle w:val="32"/>
              <w:rPr>
                <w:rFonts w:ascii="Times New Roman" w:hAnsi="Times New Roman" w:cs="Times New Roman"/>
              </w:rPr>
            </w:pPr>
            <w:r>
              <w:rPr>
                <w:rFonts w:ascii="Times New Roman" w:hAnsi="Times New Roman" w:cs="Times New Roman"/>
              </w:rPr>
              <w:t>实际收入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把握政治导向和弘扬社会主义核心价值观情况</w:t>
            </w:r>
          </w:p>
        </w:tc>
        <w:tc>
          <w:tcPr>
            <w:tcW w:w="2835" w:type="dxa"/>
            <w:vAlign w:val="center"/>
          </w:tcPr>
          <w:p>
            <w:pPr>
              <w:pStyle w:val="32"/>
              <w:rPr>
                <w:rFonts w:ascii="Times New Roman" w:hAnsi="Times New Roman" w:cs="Times New Roman"/>
              </w:rPr>
            </w:pPr>
            <w:r>
              <w:rPr>
                <w:rFonts w:ascii="Times New Roman" w:hAnsi="Times New Roman" w:cs="Times New Roman"/>
              </w:rPr>
              <w:t>项目坚持正确政治导向，弘扬主旋律、传播正能量。</w:t>
            </w:r>
          </w:p>
        </w:tc>
        <w:tc>
          <w:tcPr>
            <w:tcW w:w="2551" w:type="dxa"/>
            <w:vAlign w:val="center"/>
          </w:tcPr>
          <w:p>
            <w:pPr>
              <w:pStyle w:val="32"/>
              <w:rPr>
                <w:rFonts w:ascii="Times New Roman" w:hAnsi="Times New Roman" w:cs="Times New Roman"/>
              </w:rPr>
            </w:pPr>
            <w:r>
              <w:rPr>
                <w:rFonts w:ascii="Times New Roman" w:hAnsi="Times New Roman" w:cs="Times New Roman"/>
              </w:rPr>
              <w:t>弘扬主旋律、传播正能量</w:t>
            </w:r>
          </w:p>
        </w:tc>
        <w:tc>
          <w:tcPr>
            <w:tcW w:w="2268" w:type="dxa"/>
            <w:vAlign w:val="center"/>
          </w:tcPr>
          <w:p>
            <w:pPr>
              <w:pStyle w:val="32"/>
              <w:rPr>
                <w:rFonts w:ascii="Times New Roman" w:hAnsi="Times New Roman" w:cs="Times New Roman"/>
              </w:rPr>
            </w:pPr>
            <w:r>
              <w:rPr>
                <w:rFonts w:ascii="Times New Roman" w:hAnsi="Times New Roman" w:cs="Times New Roman"/>
              </w:rPr>
              <w:t>专家意见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生态效益指标</w:t>
            </w:r>
          </w:p>
        </w:tc>
        <w:tc>
          <w:tcPr>
            <w:tcW w:w="2835" w:type="dxa"/>
            <w:vAlign w:val="center"/>
          </w:tcPr>
          <w:p>
            <w:pPr>
              <w:pStyle w:val="32"/>
              <w:rPr>
                <w:rFonts w:ascii="Times New Roman" w:hAnsi="Times New Roman" w:cs="Times New Roman"/>
              </w:rPr>
            </w:pPr>
            <w:r>
              <w:rPr>
                <w:rFonts w:ascii="Times New Roman" w:hAnsi="Times New Roman" w:cs="Times New Roman"/>
              </w:rPr>
              <w:t>低碳环保设备使用率</w:t>
            </w:r>
          </w:p>
        </w:tc>
        <w:tc>
          <w:tcPr>
            <w:tcW w:w="2835" w:type="dxa"/>
            <w:vAlign w:val="center"/>
          </w:tcPr>
          <w:p>
            <w:pPr>
              <w:pStyle w:val="32"/>
              <w:rPr>
                <w:rFonts w:ascii="Times New Roman" w:hAnsi="Times New Roman" w:cs="Times New Roman"/>
              </w:rPr>
            </w:pPr>
            <w:r>
              <w:rPr>
                <w:rFonts w:ascii="Times New Roman" w:hAnsi="Times New Roman" w:cs="Times New Roman"/>
              </w:rPr>
              <w:t>灯光音响等电子设备使用低碳环保低功耗型设备使用率</w:t>
            </w:r>
          </w:p>
        </w:tc>
        <w:tc>
          <w:tcPr>
            <w:tcW w:w="2551" w:type="dxa"/>
            <w:vAlign w:val="center"/>
          </w:tcPr>
          <w:p>
            <w:pPr>
              <w:pStyle w:val="32"/>
              <w:rPr>
                <w:rFonts w:ascii="Times New Roman" w:hAnsi="Times New Roman" w:cs="Times New Roman"/>
              </w:rPr>
            </w:pPr>
            <w:r>
              <w:rPr>
                <w:rFonts w:ascii="Times New Roman" w:hAnsi="Times New Roman" w:cs="Times New Roman"/>
              </w:rPr>
              <w:t>≥60%</w:t>
            </w:r>
          </w:p>
        </w:tc>
        <w:tc>
          <w:tcPr>
            <w:tcW w:w="2268" w:type="dxa"/>
            <w:vAlign w:val="center"/>
          </w:tcPr>
          <w:p>
            <w:pPr>
              <w:pStyle w:val="32"/>
              <w:rPr>
                <w:rFonts w:ascii="Times New Roman" w:hAnsi="Times New Roman" w:cs="Times New Roman"/>
              </w:rPr>
            </w:pPr>
            <w:r>
              <w:rPr>
                <w:rFonts w:ascii="Times New Roman" w:hAnsi="Times New Roman" w:cs="Times New Roman"/>
              </w:rPr>
              <w:t>设备说明</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可持续影响指标</w:t>
            </w:r>
          </w:p>
        </w:tc>
        <w:tc>
          <w:tcPr>
            <w:tcW w:w="2835" w:type="dxa"/>
            <w:vAlign w:val="center"/>
          </w:tcPr>
          <w:p>
            <w:pPr>
              <w:pStyle w:val="32"/>
              <w:rPr>
                <w:rFonts w:ascii="Times New Roman" w:hAnsi="Times New Roman" w:cs="Times New Roman"/>
              </w:rPr>
            </w:pPr>
            <w:r>
              <w:rPr>
                <w:rFonts w:ascii="Times New Roman" w:hAnsi="Times New Roman" w:cs="Times New Roman"/>
              </w:rPr>
              <w:t>对我省文艺繁荣发展带动作用</w:t>
            </w:r>
          </w:p>
        </w:tc>
        <w:tc>
          <w:tcPr>
            <w:tcW w:w="2835" w:type="dxa"/>
            <w:vAlign w:val="center"/>
          </w:tcPr>
          <w:p>
            <w:pPr>
              <w:pStyle w:val="32"/>
              <w:rPr>
                <w:rFonts w:ascii="Times New Roman" w:hAnsi="Times New Roman" w:cs="Times New Roman"/>
              </w:rPr>
            </w:pPr>
            <w:r>
              <w:rPr>
                <w:rFonts w:ascii="Times New Roman" w:hAnsi="Times New Roman" w:cs="Times New Roman"/>
              </w:rPr>
              <w:t>在选题立意、高新技术运用、营销等方面具有开拓性，能够促进河北文艺发展，社会反响好。</w:t>
            </w:r>
          </w:p>
        </w:tc>
        <w:tc>
          <w:tcPr>
            <w:tcW w:w="2551" w:type="dxa"/>
            <w:vAlign w:val="center"/>
          </w:tcPr>
          <w:p>
            <w:pPr>
              <w:pStyle w:val="32"/>
              <w:rPr>
                <w:rFonts w:ascii="Times New Roman" w:hAnsi="Times New Roman" w:cs="Times New Roman"/>
              </w:rPr>
            </w:pPr>
            <w:r>
              <w:rPr>
                <w:rFonts w:ascii="Times New Roman" w:hAnsi="Times New Roman" w:cs="Times New Roman"/>
              </w:rPr>
              <w:t>产生良好的社会反响</w:t>
            </w:r>
          </w:p>
        </w:tc>
        <w:tc>
          <w:tcPr>
            <w:tcW w:w="2268" w:type="dxa"/>
            <w:vAlign w:val="center"/>
          </w:tcPr>
          <w:p>
            <w:pPr>
              <w:pStyle w:val="32"/>
              <w:rPr>
                <w:rFonts w:ascii="Times New Roman" w:hAnsi="Times New Roman" w:cs="Times New Roman"/>
              </w:rPr>
            </w:pPr>
            <w:r>
              <w:rPr>
                <w:rFonts w:ascii="Times New Roman" w:hAnsi="Times New Roman" w:cs="Times New Roman"/>
              </w:rPr>
              <w:t>专家意见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受众、专家满意度</w:t>
            </w:r>
          </w:p>
        </w:tc>
        <w:tc>
          <w:tcPr>
            <w:tcW w:w="2835" w:type="dxa"/>
            <w:vAlign w:val="center"/>
          </w:tcPr>
          <w:p>
            <w:pPr>
              <w:pStyle w:val="32"/>
              <w:rPr>
                <w:rFonts w:ascii="Times New Roman" w:hAnsi="Times New Roman" w:cs="Times New Roman"/>
              </w:rPr>
            </w:pPr>
            <w:r>
              <w:rPr>
                <w:rFonts w:ascii="Times New Roman" w:hAnsi="Times New Roman" w:cs="Times New Roman"/>
              </w:rPr>
              <w:t>通过专家、媒体和第三方机构等渠道取得的观众对项目的满意程度。</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专家意见及观众调查表</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20、河北画报社转企改制补贴绩效目标表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1.通过补助补贴转制单位，保障正常运行</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补助企业数量</w:t>
            </w:r>
          </w:p>
        </w:tc>
        <w:tc>
          <w:tcPr>
            <w:tcW w:w="2835" w:type="dxa"/>
            <w:vAlign w:val="center"/>
          </w:tcPr>
          <w:p>
            <w:pPr>
              <w:pStyle w:val="32"/>
              <w:rPr>
                <w:rFonts w:ascii="Times New Roman" w:hAnsi="Times New Roman" w:cs="Times New Roman"/>
              </w:rPr>
            </w:pPr>
            <w:r>
              <w:rPr>
                <w:rFonts w:ascii="Times New Roman" w:hAnsi="Times New Roman" w:cs="Times New Roman"/>
              </w:rPr>
              <w:t>补助企业数量</w:t>
            </w:r>
          </w:p>
        </w:tc>
        <w:tc>
          <w:tcPr>
            <w:tcW w:w="2551" w:type="dxa"/>
            <w:vAlign w:val="center"/>
          </w:tcPr>
          <w:p>
            <w:pPr>
              <w:pStyle w:val="32"/>
              <w:rPr>
                <w:rFonts w:ascii="Times New Roman" w:hAnsi="Times New Roman" w:cs="Times New Roman"/>
              </w:rPr>
            </w:pPr>
            <w:r>
              <w:rPr>
                <w:rFonts w:ascii="Times New Roman" w:hAnsi="Times New Roman" w:cs="Times New Roman"/>
              </w:rPr>
              <w:t>1个</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补助发放覆盖率</w:t>
            </w:r>
          </w:p>
        </w:tc>
        <w:tc>
          <w:tcPr>
            <w:tcW w:w="2835" w:type="dxa"/>
            <w:vAlign w:val="center"/>
          </w:tcPr>
          <w:p>
            <w:pPr>
              <w:pStyle w:val="32"/>
              <w:rPr>
                <w:rFonts w:ascii="Times New Roman" w:hAnsi="Times New Roman" w:cs="Times New Roman"/>
              </w:rPr>
            </w:pPr>
            <w:r>
              <w:rPr>
                <w:rFonts w:ascii="Times New Roman" w:hAnsi="Times New Roman" w:cs="Times New Roman"/>
              </w:rPr>
              <w:t>改制经费补助发放覆盖率</w:t>
            </w:r>
          </w:p>
        </w:tc>
        <w:tc>
          <w:tcPr>
            <w:tcW w:w="2551" w:type="dxa"/>
            <w:vAlign w:val="center"/>
          </w:tcPr>
          <w:p>
            <w:pPr>
              <w:pStyle w:val="32"/>
              <w:rPr>
                <w:rFonts w:ascii="Times New Roman" w:hAnsi="Times New Roman" w:cs="Times New Roman"/>
              </w:rPr>
            </w:pPr>
            <w:r>
              <w:rPr>
                <w:rFonts w:ascii="Times New Roman" w:hAnsi="Times New Roman" w:cs="Times New Roman"/>
              </w:rPr>
              <w:t>100%</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完成时间</w:t>
            </w:r>
          </w:p>
        </w:tc>
        <w:tc>
          <w:tcPr>
            <w:tcW w:w="2835" w:type="dxa"/>
            <w:vAlign w:val="center"/>
          </w:tcPr>
          <w:p>
            <w:pPr>
              <w:pStyle w:val="32"/>
              <w:rPr>
                <w:rFonts w:ascii="Times New Roman" w:hAnsi="Times New Roman" w:cs="Times New Roman"/>
              </w:rPr>
            </w:pPr>
            <w:r>
              <w:rPr>
                <w:rFonts w:ascii="Times New Roman" w:hAnsi="Times New Roman" w:cs="Times New Roman"/>
              </w:rPr>
              <w:t>完成改制经费拨付至改制院团的时限</w:t>
            </w:r>
          </w:p>
        </w:tc>
        <w:tc>
          <w:tcPr>
            <w:tcW w:w="2551" w:type="dxa"/>
            <w:vAlign w:val="center"/>
          </w:tcPr>
          <w:p>
            <w:pPr>
              <w:pStyle w:val="32"/>
              <w:rPr>
                <w:rFonts w:ascii="Times New Roman" w:hAnsi="Times New Roman" w:cs="Times New Roman"/>
              </w:rPr>
            </w:pPr>
            <w:r>
              <w:rPr>
                <w:rFonts w:ascii="Times New Roman" w:hAnsi="Times New Roman" w:cs="Times New Roman"/>
              </w:rPr>
              <w:t>3月底前</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补助标准</w:t>
            </w:r>
          </w:p>
        </w:tc>
        <w:tc>
          <w:tcPr>
            <w:tcW w:w="2835" w:type="dxa"/>
            <w:vAlign w:val="center"/>
          </w:tcPr>
          <w:p>
            <w:pPr>
              <w:pStyle w:val="32"/>
              <w:rPr>
                <w:rFonts w:ascii="Times New Roman" w:hAnsi="Times New Roman" w:cs="Times New Roman"/>
              </w:rPr>
            </w:pPr>
            <w:r>
              <w:rPr>
                <w:rFonts w:ascii="Times New Roman" w:hAnsi="Times New Roman" w:cs="Times New Roman"/>
              </w:rPr>
              <w:t>补助单位标准</w:t>
            </w:r>
          </w:p>
        </w:tc>
        <w:tc>
          <w:tcPr>
            <w:tcW w:w="2551" w:type="dxa"/>
            <w:vAlign w:val="center"/>
          </w:tcPr>
          <w:p>
            <w:pPr>
              <w:pStyle w:val="32"/>
              <w:rPr>
                <w:rFonts w:ascii="Times New Roman" w:hAnsi="Times New Roman" w:cs="Times New Roman"/>
              </w:rPr>
            </w:pPr>
            <w:r>
              <w:rPr>
                <w:rFonts w:ascii="Times New Roman" w:hAnsi="Times New Roman" w:cs="Times New Roman"/>
              </w:rPr>
              <w:t>265.31万元/单位</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可持续影响指标</w:t>
            </w:r>
          </w:p>
        </w:tc>
        <w:tc>
          <w:tcPr>
            <w:tcW w:w="2835" w:type="dxa"/>
            <w:vAlign w:val="center"/>
          </w:tcPr>
          <w:p>
            <w:pPr>
              <w:pStyle w:val="32"/>
              <w:rPr>
                <w:rFonts w:ascii="Times New Roman" w:hAnsi="Times New Roman" w:cs="Times New Roman"/>
              </w:rPr>
            </w:pPr>
            <w:r>
              <w:rPr>
                <w:rFonts w:ascii="Times New Roman" w:hAnsi="Times New Roman" w:cs="Times New Roman"/>
              </w:rPr>
              <w:t>促进事业发展</w:t>
            </w:r>
          </w:p>
        </w:tc>
        <w:tc>
          <w:tcPr>
            <w:tcW w:w="2835" w:type="dxa"/>
            <w:vAlign w:val="center"/>
          </w:tcPr>
          <w:p>
            <w:pPr>
              <w:pStyle w:val="32"/>
              <w:rPr>
                <w:rFonts w:ascii="Times New Roman" w:hAnsi="Times New Roman" w:cs="Times New Roman"/>
              </w:rPr>
            </w:pPr>
            <w:r>
              <w:rPr>
                <w:rFonts w:ascii="Times New Roman" w:hAnsi="Times New Roman" w:cs="Times New Roman"/>
              </w:rPr>
              <w:t>改制单位事业健康发展，创作生产能力和参与市场竞争能力不断提高</w:t>
            </w:r>
          </w:p>
        </w:tc>
        <w:tc>
          <w:tcPr>
            <w:tcW w:w="2551" w:type="dxa"/>
            <w:vAlign w:val="center"/>
          </w:tcPr>
          <w:p>
            <w:pPr>
              <w:pStyle w:val="32"/>
              <w:rPr>
                <w:rFonts w:ascii="Times New Roman" w:hAnsi="Times New Roman" w:cs="Times New Roman"/>
              </w:rPr>
            </w:pPr>
            <w:r>
              <w:rPr>
                <w:rFonts w:ascii="Times New Roman" w:hAnsi="Times New Roman" w:cs="Times New Roman"/>
              </w:rPr>
              <w:t>促进画社良好运行</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政策待遇有效落实</w:t>
            </w:r>
          </w:p>
        </w:tc>
        <w:tc>
          <w:tcPr>
            <w:tcW w:w="2835" w:type="dxa"/>
            <w:vAlign w:val="center"/>
          </w:tcPr>
          <w:p>
            <w:pPr>
              <w:pStyle w:val="32"/>
              <w:rPr>
                <w:rFonts w:ascii="Times New Roman" w:hAnsi="Times New Roman" w:cs="Times New Roman"/>
              </w:rPr>
            </w:pPr>
            <w:r>
              <w:rPr>
                <w:rFonts w:ascii="Times New Roman" w:hAnsi="Times New Roman" w:cs="Times New Roman"/>
              </w:rPr>
              <w:t>转企改制各项政策待遇有效落实，干部职工队伍稳定</w:t>
            </w:r>
          </w:p>
        </w:tc>
        <w:tc>
          <w:tcPr>
            <w:tcW w:w="2551" w:type="dxa"/>
            <w:vAlign w:val="center"/>
          </w:tcPr>
          <w:p>
            <w:pPr>
              <w:pStyle w:val="32"/>
              <w:rPr>
                <w:rFonts w:ascii="Times New Roman" w:hAnsi="Times New Roman" w:cs="Times New Roman"/>
              </w:rPr>
            </w:pPr>
            <w:r>
              <w:rPr>
                <w:rFonts w:ascii="Times New Roman" w:hAnsi="Times New Roman" w:cs="Times New Roman"/>
              </w:rPr>
              <w:t>政策待遇有效落实</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受益群体满意度</w:t>
            </w:r>
          </w:p>
        </w:tc>
        <w:tc>
          <w:tcPr>
            <w:tcW w:w="2835" w:type="dxa"/>
            <w:vAlign w:val="center"/>
          </w:tcPr>
          <w:p>
            <w:pPr>
              <w:pStyle w:val="32"/>
              <w:rPr>
                <w:rFonts w:ascii="Times New Roman" w:hAnsi="Times New Roman" w:cs="Times New Roman"/>
              </w:rPr>
            </w:pPr>
            <w:r>
              <w:rPr>
                <w:rFonts w:ascii="Times New Roman" w:hAnsi="Times New Roman" w:cs="Times New Roman"/>
              </w:rPr>
              <w:t>改制单位人员满意度</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21、河北旅游形象宣传经费绩效目标表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1.通过主流媒体、新媒体宣传，有效提升河北旅游的知名度、吸引力，扩大河北旅游品牌形象的影响力，吸引更多游客来河北旅游观光。</w:t>
            </w:r>
          </w:p>
          <w:p>
            <w:pPr>
              <w:pStyle w:val="32"/>
              <w:rPr>
                <w:rFonts w:ascii="Times New Roman" w:hAnsi="Times New Roman" w:cs="Times New Roman"/>
              </w:rPr>
            </w:pPr>
            <w:r>
              <w:rPr>
                <w:rFonts w:ascii="Times New Roman" w:hAnsi="Times New Roman" w:cs="Times New Roman"/>
              </w:rPr>
              <w:t>2.通过旅游市场开发推广及交流合作，有效提高河北旅游的知名度、美誉度和影响力，吸引更多游客来我省旅游，从而促进我省旅游经济又好又快发展。</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媒体宣传报道数量</w:t>
            </w:r>
          </w:p>
        </w:tc>
        <w:tc>
          <w:tcPr>
            <w:tcW w:w="2835" w:type="dxa"/>
            <w:vAlign w:val="center"/>
          </w:tcPr>
          <w:p>
            <w:pPr>
              <w:pStyle w:val="32"/>
              <w:rPr>
                <w:rFonts w:ascii="Times New Roman" w:hAnsi="Times New Roman" w:cs="Times New Roman"/>
              </w:rPr>
            </w:pPr>
            <w:r>
              <w:rPr>
                <w:rFonts w:ascii="Times New Roman" w:hAnsi="Times New Roman" w:cs="Times New Roman"/>
              </w:rPr>
              <w:t>刊发稿件、图文、视频等各类宣传数量</w:t>
            </w:r>
          </w:p>
        </w:tc>
        <w:tc>
          <w:tcPr>
            <w:tcW w:w="2551" w:type="dxa"/>
            <w:vAlign w:val="center"/>
          </w:tcPr>
          <w:p>
            <w:pPr>
              <w:pStyle w:val="32"/>
              <w:rPr>
                <w:rFonts w:ascii="Times New Roman" w:hAnsi="Times New Roman" w:cs="Times New Roman"/>
              </w:rPr>
            </w:pPr>
            <w:r>
              <w:rPr>
                <w:rFonts w:ascii="Times New Roman" w:hAnsi="Times New Roman" w:cs="Times New Roman"/>
              </w:rPr>
              <w:t>≥5000篇</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购买服务成本</w:t>
            </w:r>
          </w:p>
        </w:tc>
        <w:tc>
          <w:tcPr>
            <w:tcW w:w="2835" w:type="dxa"/>
            <w:vAlign w:val="center"/>
          </w:tcPr>
          <w:p>
            <w:pPr>
              <w:pStyle w:val="32"/>
              <w:rPr>
                <w:rFonts w:ascii="Times New Roman" w:hAnsi="Times New Roman" w:cs="Times New Roman"/>
              </w:rPr>
            </w:pPr>
            <w:r>
              <w:rPr>
                <w:rFonts w:ascii="Times New Roman" w:hAnsi="Times New Roman" w:cs="Times New Roman"/>
              </w:rPr>
              <w:t>购买服务成本</w:t>
            </w:r>
          </w:p>
        </w:tc>
        <w:tc>
          <w:tcPr>
            <w:tcW w:w="2551" w:type="dxa"/>
            <w:vAlign w:val="center"/>
          </w:tcPr>
          <w:p>
            <w:pPr>
              <w:pStyle w:val="32"/>
              <w:rPr>
                <w:rFonts w:ascii="Times New Roman" w:hAnsi="Times New Roman" w:cs="Times New Roman"/>
              </w:rPr>
            </w:pPr>
            <w:r>
              <w:rPr>
                <w:rFonts w:ascii="Times New Roman" w:hAnsi="Times New Roman" w:cs="Times New Roman"/>
              </w:rPr>
              <w:t>≤1142.33万元</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宣传媒体质量</w:t>
            </w:r>
          </w:p>
        </w:tc>
        <w:tc>
          <w:tcPr>
            <w:tcW w:w="2835" w:type="dxa"/>
            <w:vAlign w:val="center"/>
          </w:tcPr>
          <w:p>
            <w:pPr>
              <w:pStyle w:val="32"/>
              <w:rPr>
                <w:rFonts w:ascii="Times New Roman" w:hAnsi="Times New Roman" w:cs="Times New Roman"/>
              </w:rPr>
            </w:pPr>
            <w:r>
              <w:rPr>
                <w:rFonts w:ascii="Times New Roman" w:hAnsi="Times New Roman" w:cs="Times New Roman"/>
              </w:rPr>
              <w:t>主要媒体数量</w:t>
            </w:r>
          </w:p>
        </w:tc>
        <w:tc>
          <w:tcPr>
            <w:tcW w:w="2551" w:type="dxa"/>
            <w:vAlign w:val="center"/>
          </w:tcPr>
          <w:p>
            <w:pPr>
              <w:pStyle w:val="32"/>
              <w:rPr>
                <w:rFonts w:ascii="Times New Roman" w:hAnsi="Times New Roman" w:cs="Times New Roman"/>
              </w:rPr>
            </w:pPr>
            <w:r>
              <w:rPr>
                <w:rFonts w:ascii="Times New Roman" w:hAnsi="Times New Roman" w:cs="Times New Roman"/>
              </w:rPr>
              <w:t>≥10家</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媒体宣传数量</w:t>
            </w:r>
          </w:p>
        </w:tc>
        <w:tc>
          <w:tcPr>
            <w:tcW w:w="2835" w:type="dxa"/>
            <w:vAlign w:val="center"/>
          </w:tcPr>
          <w:p>
            <w:pPr>
              <w:pStyle w:val="32"/>
              <w:rPr>
                <w:rFonts w:ascii="Times New Roman" w:hAnsi="Times New Roman" w:cs="Times New Roman"/>
              </w:rPr>
            </w:pPr>
            <w:r>
              <w:rPr>
                <w:rFonts w:ascii="Times New Roman" w:hAnsi="Times New Roman" w:cs="Times New Roman"/>
              </w:rPr>
              <w:t>每月通过各类媒体不间断宣传推广河北文化旅游资源和产品</w:t>
            </w:r>
          </w:p>
        </w:tc>
        <w:tc>
          <w:tcPr>
            <w:tcW w:w="2551" w:type="dxa"/>
            <w:vAlign w:val="center"/>
          </w:tcPr>
          <w:p>
            <w:pPr>
              <w:pStyle w:val="32"/>
              <w:rPr>
                <w:rFonts w:ascii="Times New Roman" w:hAnsi="Times New Roman" w:cs="Times New Roman"/>
              </w:rPr>
            </w:pPr>
            <w:r>
              <w:rPr>
                <w:rFonts w:ascii="Times New Roman" w:hAnsi="Times New Roman" w:cs="Times New Roman"/>
              </w:rPr>
              <w:t>≥10个月</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河北文化旅游社会影响力</w:t>
            </w:r>
          </w:p>
        </w:tc>
        <w:tc>
          <w:tcPr>
            <w:tcW w:w="2835" w:type="dxa"/>
            <w:vAlign w:val="center"/>
          </w:tcPr>
          <w:p>
            <w:pPr>
              <w:pStyle w:val="32"/>
              <w:rPr>
                <w:rFonts w:ascii="Times New Roman" w:hAnsi="Times New Roman" w:cs="Times New Roman"/>
              </w:rPr>
            </w:pPr>
            <w:r>
              <w:rPr>
                <w:rFonts w:ascii="Times New Roman" w:hAnsi="Times New Roman" w:cs="Times New Roman"/>
              </w:rPr>
              <w:t>河北文化旅游的知名度和美誉度明显提高</w:t>
            </w:r>
          </w:p>
        </w:tc>
        <w:tc>
          <w:tcPr>
            <w:tcW w:w="2551" w:type="dxa"/>
            <w:vAlign w:val="center"/>
          </w:tcPr>
          <w:p>
            <w:pPr>
              <w:pStyle w:val="32"/>
              <w:rPr>
                <w:rFonts w:ascii="Times New Roman" w:hAnsi="Times New Roman" w:cs="Times New Roman"/>
              </w:rPr>
            </w:pPr>
            <w:r>
              <w:rPr>
                <w:rFonts w:ascii="Times New Roman" w:hAnsi="Times New Roman" w:cs="Times New Roman"/>
              </w:rPr>
              <w:t>实现宣传效果</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在主流媒体宣传影响力</w:t>
            </w:r>
          </w:p>
        </w:tc>
        <w:tc>
          <w:tcPr>
            <w:tcW w:w="2835" w:type="dxa"/>
            <w:vAlign w:val="center"/>
          </w:tcPr>
          <w:p>
            <w:pPr>
              <w:pStyle w:val="32"/>
              <w:rPr>
                <w:rFonts w:ascii="Times New Roman" w:hAnsi="Times New Roman" w:cs="Times New Roman"/>
              </w:rPr>
            </w:pPr>
            <w:r>
              <w:rPr>
                <w:rFonts w:ascii="Times New Roman" w:hAnsi="Times New Roman" w:cs="Times New Roman"/>
              </w:rPr>
              <w:t>在主流媒体宣传推广河北旅游形象，提升影响力</w:t>
            </w:r>
          </w:p>
        </w:tc>
        <w:tc>
          <w:tcPr>
            <w:tcW w:w="2551" w:type="dxa"/>
            <w:vAlign w:val="center"/>
          </w:tcPr>
          <w:p>
            <w:pPr>
              <w:pStyle w:val="32"/>
              <w:rPr>
                <w:rFonts w:ascii="Times New Roman" w:hAnsi="Times New Roman" w:cs="Times New Roman"/>
              </w:rPr>
            </w:pPr>
            <w:r>
              <w:rPr>
                <w:rFonts w:ascii="Times New Roman" w:hAnsi="Times New Roman" w:cs="Times New Roman"/>
              </w:rPr>
              <w:t>推广河北旅游形象</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服务对象满意度</w:t>
            </w:r>
          </w:p>
        </w:tc>
        <w:tc>
          <w:tcPr>
            <w:tcW w:w="2835" w:type="dxa"/>
            <w:vAlign w:val="center"/>
          </w:tcPr>
          <w:p>
            <w:pPr>
              <w:pStyle w:val="32"/>
              <w:rPr>
                <w:rFonts w:ascii="Times New Roman" w:hAnsi="Times New Roman" w:cs="Times New Roman"/>
              </w:rPr>
            </w:pPr>
            <w:r>
              <w:rPr>
                <w:rFonts w:ascii="Times New Roman" w:hAnsi="Times New Roman" w:cs="Times New Roman"/>
              </w:rPr>
              <w:t>广告宣传受众的满意程度</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22、河北旅游形象宣传经费绩效目标表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1.通过主流媒体、新媒体宣传，有效提升河北旅游的知名度、吸引力，扩大河北旅游品牌形象的影响力，吸引更多游客来河北旅游观光。</w:t>
            </w:r>
          </w:p>
          <w:p>
            <w:pPr>
              <w:pStyle w:val="32"/>
              <w:rPr>
                <w:rFonts w:ascii="Times New Roman" w:hAnsi="Times New Roman" w:cs="Times New Roman"/>
              </w:rPr>
            </w:pPr>
            <w:r>
              <w:rPr>
                <w:rFonts w:ascii="Times New Roman" w:hAnsi="Times New Roman" w:cs="Times New Roman"/>
              </w:rPr>
              <w:t>2.通过旅游市场开发推广及交流合作，有效提高河北旅游的知名度、美誉度和影响力，吸引更多游客来我省旅游，从而促进我省旅游经济又好又快发展。</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宣传报道数量</w:t>
            </w:r>
          </w:p>
        </w:tc>
        <w:tc>
          <w:tcPr>
            <w:tcW w:w="2835" w:type="dxa"/>
            <w:vAlign w:val="center"/>
          </w:tcPr>
          <w:p>
            <w:pPr>
              <w:pStyle w:val="32"/>
              <w:rPr>
                <w:rFonts w:ascii="Times New Roman" w:hAnsi="Times New Roman" w:cs="Times New Roman"/>
              </w:rPr>
            </w:pPr>
            <w:r>
              <w:rPr>
                <w:rFonts w:ascii="Times New Roman" w:hAnsi="Times New Roman" w:cs="Times New Roman"/>
              </w:rPr>
              <w:t>刊发稿件、图文、视频等各类宣传数量</w:t>
            </w:r>
          </w:p>
        </w:tc>
        <w:tc>
          <w:tcPr>
            <w:tcW w:w="2551" w:type="dxa"/>
            <w:vAlign w:val="center"/>
          </w:tcPr>
          <w:p>
            <w:pPr>
              <w:pStyle w:val="32"/>
              <w:rPr>
                <w:rFonts w:ascii="Times New Roman" w:hAnsi="Times New Roman" w:cs="Times New Roman"/>
              </w:rPr>
            </w:pPr>
            <w:r>
              <w:rPr>
                <w:rFonts w:ascii="Times New Roman" w:hAnsi="Times New Roman" w:cs="Times New Roman"/>
              </w:rPr>
              <w:t>≥5000篇</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推出活动数量</w:t>
            </w:r>
          </w:p>
        </w:tc>
        <w:tc>
          <w:tcPr>
            <w:tcW w:w="2835" w:type="dxa"/>
            <w:vAlign w:val="center"/>
          </w:tcPr>
          <w:p>
            <w:pPr>
              <w:pStyle w:val="32"/>
              <w:rPr>
                <w:rFonts w:ascii="Times New Roman" w:hAnsi="Times New Roman" w:cs="Times New Roman"/>
              </w:rPr>
            </w:pPr>
            <w:r>
              <w:rPr>
                <w:rFonts w:ascii="Times New Roman" w:hAnsi="Times New Roman" w:cs="Times New Roman"/>
              </w:rPr>
              <w:t>推出周末游、冬季游河北等活动</w:t>
            </w:r>
          </w:p>
        </w:tc>
        <w:tc>
          <w:tcPr>
            <w:tcW w:w="2551" w:type="dxa"/>
            <w:vAlign w:val="center"/>
          </w:tcPr>
          <w:p>
            <w:pPr>
              <w:pStyle w:val="32"/>
              <w:rPr>
                <w:rFonts w:ascii="Times New Roman" w:hAnsi="Times New Roman" w:cs="Times New Roman"/>
              </w:rPr>
            </w:pPr>
            <w:r>
              <w:rPr>
                <w:rFonts w:ascii="Times New Roman" w:hAnsi="Times New Roman" w:cs="Times New Roman"/>
              </w:rPr>
              <w:t>≥2场</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宣传区域覆盖率</w:t>
            </w:r>
          </w:p>
        </w:tc>
        <w:tc>
          <w:tcPr>
            <w:tcW w:w="2835" w:type="dxa"/>
            <w:vAlign w:val="center"/>
          </w:tcPr>
          <w:p>
            <w:pPr>
              <w:pStyle w:val="32"/>
              <w:rPr>
                <w:rFonts w:ascii="Times New Roman" w:hAnsi="Times New Roman" w:cs="Times New Roman"/>
              </w:rPr>
            </w:pPr>
            <w:r>
              <w:rPr>
                <w:rFonts w:ascii="Times New Roman" w:hAnsi="Times New Roman" w:cs="Times New Roman"/>
              </w:rPr>
              <w:t>宣传活动在河北省各地市的覆盖率</w:t>
            </w:r>
          </w:p>
        </w:tc>
        <w:tc>
          <w:tcPr>
            <w:tcW w:w="2551" w:type="dxa"/>
            <w:vAlign w:val="center"/>
          </w:tcPr>
          <w:p>
            <w:pPr>
              <w:pStyle w:val="32"/>
              <w:rPr>
                <w:rFonts w:ascii="Times New Roman" w:hAnsi="Times New Roman" w:cs="Times New Roman"/>
              </w:rPr>
            </w:pPr>
            <w:r>
              <w:rPr>
                <w:rFonts w:ascii="Times New Roman" w:hAnsi="Times New Roman" w:cs="Times New Roman"/>
              </w:rPr>
              <w:t>≥100%</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宣传媒体质量</w:t>
            </w:r>
          </w:p>
        </w:tc>
        <w:tc>
          <w:tcPr>
            <w:tcW w:w="2835" w:type="dxa"/>
            <w:vAlign w:val="center"/>
          </w:tcPr>
          <w:p>
            <w:pPr>
              <w:pStyle w:val="32"/>
              <w:rPr>
                <w:rFonts w:ascii="Times New Roman" w:hAnsi="Times New Roman" w:cs="Times New Roman"/>
              </w:rPr>
            </w:pPr>
            <w:r>
              <w:rPr>
                <w:rFonts w:ascii="Times New Roman" w:hAnsi="Times New Roman" w:cs="Times New Roman"/>
              </w:rPr>
              <w:t>主要媒体数量</w:t>
            </w:r>
          </w:p>
        </w:tc>
        <w:tc>
          <w:tcPr>
            <w:tcW w:w="2551" w:type="dxa"/>
            <w:vAlign w:val="center"/>
          </w:tcPr>
          <w:p>
            <w:pPr>
              <w:pStyle w:val="32"/>
              <w:rPr>
                <w:rFonts w:ascii="Times New Roman" w:hAnsi="Times New Roman" w:cs="Times New Roman"/>
              </w:rPr>
            </w:pPr>
            <w:r>
              <w:rPr>
                <w:rFonts w:ascii="Times New Roman" w:hAnsi="Times New Roman" w:cs="Times New Roman"/>
              </w:rPr>
              <w:t>≥20家</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全年宣传频率</w:t>
            </w:r>
          </w:p>
        </w:tc>
        <w:tc>
          <w:tcPr>
            <w:tcW w:w="2835" w:type="dxa"/>
            <w:vAlign w:val="center"/>
          </w:tcPr>
          <w:p>
            <w:pPr>
              <w:pStyle w:val="32"/>
              <w:rPr>
                <w:rFonts w:ascii="Times New Roman" w:hAnsi="Times New Roman" w:cs="Times New Roman"/>
              </w:rPr>
            </w:pPr>
            <w:r>
              <w:rPr>
                <w:rFonts w:ascii="Times New Roman" w:hAnsi="Times New Roman" w:cs="Times New Roman"/>
              </w:rPr>
              <w:t>每月通过各类媒体不间断宣传推广河北文化旅游资源和产品</w:t>
            </w:r>
          </w:p>
        </w:tc>
        <w:tc>
          <w:tcPr>
            <w:tcW w:w="2551" w:type="dxa"/>
            <w:vAlign w:val="center"/>
          </w:tcPr>
          <w:p>
            <w:pPr>
              <w:pStyle w:val="32"/>
              <w:rPr>
                <w:rFonts w:ascii="Times New Roman" w:hAnsi="Times New Roman" w:cs="Times New Roman"/>
              </w:rPr>
            </w:pPr>
            <w:r>
              <w:rPr>
                <w:rFonts w:ascii="Times New Roman" w:hAnsi="Times New Roman" w:cs="Times New Roman"/>
              </w:rPr>
              <w:t>≥12个月</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举办活动时间</w:t>
            </w:r>
          </w:p>
        </w:tc>
        <w:tc>
          <w:tcPr>
            <w:tcW w:w="2835" w:type="dxa"/>
            <w:vAlign w:val="center"/>
          </w:tcPr>
          <w:p>
            <w:pPr>
              <w:pStyle w:val="32"/>
              <w:rPr>
                <w:rFonts w:ascii="Times New Roman" w:hAnsi="Times New Roman" w:cs="Times New Roman"/>
              </w:rPr>
            </w:pPr>
            <w:r>
              <w:rPr>
                <w:rFonts w:ascii="Times New Roman" w:hAnsi="Times New Roman" w:cs="Times New Roman"/>
              </w:rPr>
              <w:t>推出周末游河北等活动</w:t>
            </w:r>
          </w:p>
        </w:tc>
        <w:tc>
          <w:tcPr>
            <w:tcW w:w="2551" w:type="dxa"/>
            <w:vAlign w:val="center"/>
          </w:tcPr>
          <w:p>
            <w:pPr>
              <w:pStyle w:val="32"/>
              <w:rPr>
                <w:rFonts w:ascii="Times New Roman" w:hAnsi="Times New Roman" w:cs="Times New Roman"/>
              </w:rPr>
            </w:pPr>
            <w:r>
              <w:rPr>
                <w:rFonts w:ascii="Times New Roman" w:hAnsi="Times New Roman" w:cs="Times New Roman"/>
              </w:rPr>
              <w:t>12月底</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购买服务成本</w:t>
            </w:r>
          </w:p>
        </w:tc>
        <w:tc>
          <w:tcPr>
            <w:tcW w:w="2835" w:type="dxa"/>
            <w:vAlign w:val="center"/>
          </w:tcPr>
          <w:p>
            <w:pPr>
              <w:pStyle w:val="32"/>
              <w:rPr>
                <w:rFonts w:ascii="Times New Roman" w:hAnsi="Times New Roman" w:cs="Times New Roman"/>
              </w:rPr>
            </w:pPr>
            <w:r>
              <w:rPr>
                <w:rFonts w:ascii="Times New Roman" w:hAnsi="Times New Roman" w:cs="Times New Roman"/>
              </w:rPr>
              <w:t>购买服务成本</w:t>
            </w:r>
          </w:p>
        </w:tc>
        <w:tc>
          <w:tcPr>
            <w:tcW w:w="2551" w:type="dxa"/>
            <w:vAlign w:val="center"/>
          </w:tcPr>
          <w:p>
            <w:pPr>
              <w:pStyle w:val="32"/>
              <w:rPr>
                <w:rFonts w:ascii="Times New Roman" w:hAnsi="Times New Roman" w:cs="Times New Roman"/>
              </w:rPr>
            </w:pPr>
            <w:r>
              <w:rPr>
                <w:rFonts w:ascii="Times New Roman" w:hAnsi="Times New Roman" w:cs="Times New Roman"/>
              </w:rPr>
              <w:t>≤8300万元</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河北文化旅游社会影响力</w:t>
            </w:r>
          </w:p>
        </w:tc>
        <w:tc>
          <w:tcPr>
            <w:tcW w:w="2835" w:type="dxa"/>
            <w:vAlign w:val="center"/>
          </w:tcPr>
          <w:p>
            <w:pPr>
              <w:pStyle w:val="32"/>
              <w:rPr>
                <w:rFonts w:ascii="Times New Roman" w:hAnsi="Times New Roman" w:cs="Times New Roman"/>
              </w:rPr>
            </w:pPr>
            <w:r>
              <w:rPr>
                <w:rFonts w:ascii="Times New Roman" w:hAnsi="Times New Roman" w:cs="Times New Roman"/>
              </w:rPr>
              <w:t>河北文化旅游的知名度和美誉度明显提高</w:t>
            </w:r>
          </w:p>
        </w:tc>
        <w:tc>
          <w:tcPr>
            <w:tcW w:w="2551" w:type="dxa"/>
            <w:vAlign w:val="center"/>
          </w:tcPr>
          <w:p>
            <w:pPr>
              <w:pStyle w:val="32"/>
              <w:rPr>
                <w:rFonts w:ascii="Times New Roman" w:hAnsi="Times New Roman" w:cs="Times New Roman"/>
              </w:rPr>
            </w:pPr>
            <w:r>
              <w:rPr>
                <w:rFonts w:ascii="Times New Roman" w:hAnsi="Times New Roman" w:cs="Times New Roman"/>
              </w:rPr>
              <w:t>实现宣传效果</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在主流媒体宣传影响力</w:t>
            </w:r>
          </w:p>
        </w:tc>
        <w:tc>
          <w:tcPr>
            <w:tcW w:w="2835" w:type="dxa"/>
            <w:vAlign w:val="center"/>
          </w:tcPr>
          <w:p>
            <w:pPr>
              <w:pStyle w:val="32"/>
              <w:rPr>
                <w:rFonts w:ascii="Times New Roman" w:hAnsi="Times New Roman" w:cs="Times New Roman"/>
              </w:rPr>
            </w:pPr>
            <w:r>
              <w:rPr>
                <w:rFonts w:ascii="Times New Roman" w:hAnsi="Times New Roman" w:cs="Times New Roman"/>
              </w:rPr>
              <w:t>在主流媒体宣传推广河北旅游形象，提升影响力</w:t>
            </w:r>
          </w:p>
        </w:tc>
        <w:tc>
          <w:tcPr>
            <w:tcW w:w="2551" w:type="dxa"/>
            <w:vAlign w:val="center"/>
          </w:tcPr>
          <w:p>
            <w:pPr>
              <w:pStyle w:val="32"/>
              <w:rPr>
                <w:rFonts w:ascii="Times New Roman" w:hAnsi="Times New Roman" w:cs="Times New Roman"/>
              </w:rPr>
            </w:pPr>
            <w:r>
              <w:rPr>
                <w:rFonts w:ascii="Times New Roman" w:hAnsi="Times New Roman" w:cs="Times New Roman"/>
              </w:rPr>
              <w:t>推广河北旅游形象</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服务对象满意度</w:t>
            </w:r>
          </w:p>
        </w:tc>
        <w:tc>
          <w:tcPr>
            <w:tcW w:w="2835" w:type="dxa"/>
            <w:vAlign w:val="center"/>
          </w:tcPr>
          <w:p>
            <w:pPr>
              <w:pStyle w:val="32"/>
              <w:rPr>
                <w:rFonts w:ascii="Times New Roman" w:hAnsi="Times New Roman" w:cs="Times New Roman"/>
              </w:rPr>
            </w:pPr>
            <w:r>
              <w:rPr>
                <w:rFonts w:ascii="Times New Roman" w:hAnsi="Times New Roman" w:cs="Times New Roman"/>
              </w:rPr>
              <w:t>广告宣传受众的满意程度</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23、话剧《多瑙河之波》加工提升项目经费绩效目标表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1.通过加工提升话剧《多瑙河之波》，打造出一部思想精深、艺术精湛、制作精良的话剧精品。</w:t>
            </w:r>
          </w:p>
          <w:p>
            <w:pPr>
              <w:pStyle w:val="32"/>
              <w:rPr>
                <w:rFonts w:ascii="Times New Roman" w:hAnsi="Times New Roman" w:cs="Times New Roman"/>
              </w:rPr>
            </w:pPr>
            <w:r>
              <w:rPr>
                <w:rFonts w:ascii="Times New Roman" w:hAnsi="Times New Roman" w:cs="Times New Roman"/>
              </w:rPr>
              <w:t>2.话剧加工提升后进行巡演，并参加全国重要奖项评选。</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新创作的舞台艺术作品演出场次</w:t>
            </w:r>
          </w:p>
        </w:tc>
        <w:tc>
          <w:tcPr>
            <w:tcW w:w="2835" w:type="dxa"/>
            <w:vAlign w:val="center"/>
          </w:tcPr>
          <w:p>
            <w:pPr>
              <w:pStyle w:val="32"/>
              <w:rPr>
                <w:rFonts w:ascii="Times New Roman" w:hAnsi="Times New Roman" w:cs="Times New Roman"/>
              </w:rPr>
            </w:pPr>
            <w:r>
              <w:rPr>
                <w:rFonts w:ascii="Times New Roman" w:hAnsi="Times New Roman" w:cs="Times New Roman"/>
              </w:rPr>
              <w:t>剧目加工提升后完成当年的演出场次</w:t>
            </w:r>
            <w:r>
              <w:rPr>
                <w:rFonts w:ascii="Times New Roman" w:hAnsi="Times New Roman" w:cs="Times New Roman"/>
              </w:rPr>
              <w:tab/>
            </w:r>
          </w:p>
        </w:tc>
        <w:tc>
          <w:tcPr>
            <w:tcW w:w="2551" w:type="dxa"/>
            <w:vAlign w:val="center"/>
          </w:tcPr>
          <w:p>
            <w:pPr>
              <w:pStyle w:val="32"/>
              <w:rPr>
                <w:rFonts w:ascii="Times New Roman" w:hAnsi="Times New Roman" w:cs="Times New Roman"/>
              </w:rPr>
            </w:pPr>
            <w:r>
              <w:rPr>
                <w:rFonts w:ascii="Times New Roman" w:hAnsi="Times New Roman" w:cs="Times New Roman"/>
              </w:rPr>
              <w:t>≥5场</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彩排数量</w:t>
            </w:r>
          </w:p>
        </w:tc>
        <w:tc>
          <w:tcPr>
            <w:tcW w:w="2835" w:type="dxa"/>
            <w:vAlign w:val="center"/>
          </w:tcPr>
          <w:p>
            <w:pPr>
              <w:pStyle w:val="32"/>
              <w:rPr>
                <w:rFonts w:ascii="Times New Roman" w:hAnsi="Times New Roman" w:cs="Times New Roman"/>
              </w:rPr>
            </w:pPr>
            <w:r>
              <w:rPr>
                <w:rFonts w:ascii="Times New Roman" w:hAnsi="Times New Roman" w:cs="Times New Roman"/>
              </w:rPr>
              <w:t>加工提升后的舞台艺术作品彩排数量</w:t>
            </w:r>
          </w:p>
        </w:tc>
        <w:tc>
          <w:tcPr>
            <w:tcW w:w="2551" w:type="dxa"/>
            <w:vAlign w:val="center"/>
          </w:tcPr>
          <w:p>
            <w:pPr>
              <w:pStyle w:val="32"/>
              <w:rPr>
                <w:rFonts w:ascii="Times New Roman" w:hAnsi="Times New Roman" w:cs="Times New Roman"/>
              </w:rPr>
            </w:pPr>
            <w:r>
              <w:rPr>
                <w:rFonts w:ascii="Times New Roman" w:hAnsi="Times New Roman" w:cs="Times New Roman"/>
              </w:rPr>
              <w:t>≥3场</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剧目艺术水平</w:t>
            </w:r>
          </w:p>
        </w:tc>
        <w:tc>
          <w:tcPr>
            <w:tcW w:w="2835" w:type="dxa"/>
            <w:vAlign w:val="center"/>
          </w:tcPr>
          <w:p>
            <w:pPr>
              <w:pStyle w:val="32"/>
              <w:rPr>
                <w:rFonts w:ascii="Times New Roman" w:hAnsi="Times New Roman" w:cs="Times New Roman"/>
              </w:rPr>
            </w:pPr>
            <w:r>
              <w:rPr>
                <w:rFonts w:ascii="Times New Roman" w:hAnsi="Times New Roman" w:cs="Times New Roman"/>
              </w:rPr>
              <w:t>加工提升后，剧目在主题挖掘、音乐创作、舞台呈现等方面更具思想性、艺术性和观赏性</w:t>
            </w:r>
          </w:p>
        </w:tc>
        <w:tc>
          <w:tcPr>
            <w:tcW w:w="2551" w:type="dxa"/>
            <w:vAlign w:val="center"/>
          </w:tcPr>
          <w:p>
            <w:pPr>
              <w:pStyle w:val="32"/>
              <w:rPr>
                <w:rFonts w:ascii="Times New Roman" w:hAnsi="Times New Roman" w:cs="Times New Roman"/>
              </w:rPr>
            </w:pPr>
            <w:r>
              <w:rPr>
                <w:rFonts w:ascii="Times New Roman" w:hAnsi="Times New Roman" w:cs="Times New Roman"/>
              </w:rPr>
              <w:t>较好</w:t>
            </w:r>
          </w:p>
        </w:tc>
        <w:tc>
          <w:tcPr>
            <w:tcW w:w="2268" w:type="dxa"/>
            <w:vAlign w:val="center"/>
          </w:tcPr>
          <w:p>
            <w:pPr>
              <w:pStyle w:val="32"/>
              <w:rPr>
                <w:rFonts w:ascii="Times New Roman" w:hAnsi="Times New Roman" w:cs="Times New Roman"/>
              </w:rPr>
            </w:pPr>
            <w:r>
              <w:rPr>
                <w:rFonts w:ascii="Times New Roman" w:hAnsi="Times New Roman" w:cs="Times New Roman"/>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舞台艺术作品首演时间</w:t>
            </w:r>
          </w:p>
        </w:tc>
        <w:tc>
          <w:tcPr>
            <w:tcW w:w="2835" w:type="dxa"/>
            <w:vAlign w:val="center"/>
          </w:tcPr>
          <w:p>
            <w:pPr>
              <w:pStyle w:val="32"/>
              <w:rPr>
                <w:rFonts w:ascii="Times New Roman" w:hAnsi="Times New Roman" w:cs="Times New Roman"/>
              </w:rPr>
            </w:pPr>
            <w:r>
              <w:rPr>
                <w:rFonts w:ascii="Times New Roman" w:hAnsi="Times New Roman" w:cs="Times New Roman"/>
              </w:rPr>
              <w:t>剧目经加工提高后的首场演出时间</w:t>
            </w:r>
          </w:p>
        </w:tc>
        <w:tc>
          <w:tcPr>
            <w:tcW w:w="2551" w:type="dxa"/>
            <w:vAlign w:val="center"/>
          </w:tcPr>
          <w:p>
            <w:pPr>
              <w:pStyle w:val="32"/>
              <w:rPr>
                <w:rFonts w:ascii="Times New Roman" w:hAnsi="Times New Roman" w:cs="Times New Roman"/>
              </w:rPr>
            </w:pPr>
            <w:r>
              <w:rPr>
                <w:rFonts w:ascii="Times New Roman" w:hAnsi="Times New Roman" w:cs="Times New Roman"/>
              </w:rPr>
              <w:t>2022年12月底前</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加工提升费用</w:t>
            </w:r>
          </w:p>
        </w:tc>
        <w:tc>
          <w:tcPr>
            <w:tcW w:w="2835" w:type="dxa"/>
            <w:vAlign w:val="center"/>
          </w:tcPr>
          <w:p>
            <w:pPr>
              <w:pStyle w:val="32"/>
              <w:rPr>
                <w:rFonts w:ascii="Times New Roman" w:hAnsi="Times New Roman" w:cs="Times New Roman"/>
              </w:rPr>
            </w:pPr>
            <w:r>
              <w:rPr>
                <w:rFonts w:ascii="Times New Roman" w:hAnsi="Times New Roman" w:cs="Times New Roman"/>
              </w:rPr>
              <w:t>用于剧目提升所需的编、导、演人员的劳务费支出和舞美、灯光、道具、服装等制作相关支出</w:t>
            </w:r>
          </w:p>
        </w:tc>
        <w:tc>
          <w:tcPr>
            <w:tcW w:w="2551" w:type="dxa"/>
            <w:vAlign w:val="center"/>
          </w:tcPr>
          <w:p>
            <w:pPr>
              <w:pStyle w:val="32"/>
              <w:rPr>
                <w:rFonts w:ascii="Times New Roman" w:hAnsi="Times New Roman" w:cs="Times New Roman"/>
              </w:rPr>
            </w:pPr>
            <w:r>
              <w:rPr>
                <w:rFonts w:ascii="Times New Roman" w:hAnsi="Times New Roman" w:cs="Times New Roman"/>
              </w:rPr>
              <w:t>≤200万元</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经济效益指标</w:t>
            </w:r>
          </w:p>
        </w:tc>
        <w:tc>
          <w:tcPr>
            <w:tcW w:w="2835" w:type="dxa"/>
            <w:vAlign w:val="center"/>
          </w:tcPr>
          <w:p>
            <w:pPr>
              <w:pStyle w:val="32"/>
              <w:rPr>
                <w:rFonts w:ascii="Times New Roman" w:hAnsi="Times New Roman" w:cs="Times New Roman"/>
              </w:rPr>
            </w:pPr>
            <w:r>
              <w:rPr>
                <w:rFonts w:ascii="Times New Roman" w:hAnsi="Times New Roman" w:cs="Times New Roman"/>
              </w:rPr>
              <w:t>年利润额</w:t>
            </w:r>
          </w:p>
        </w:tc>
        <w:tc>
          <w:tcPr>
            <w:tcW w:w="2835" w:type="dxa"/>
            <w:vAlign w:val="center"/>
          </w:tcPr>
          <w:p>
            <w:pPr>
              <w:pStyle w:val="32"/>
              <w:rPr>
                <w:rFonts w:ascii="Times New Roman" w:hAnsi="Times New Roman" w:cs="Times New Roman"/>
              </w:rPr>
            </w:pPr>
            <w:r>
              <w:rPr>
                <w:rFonts w:ascii="Times New Roman" w:hAnsi="Times New Roman" w:cs="Times New Roman"/>
              </w:rPr>
              <w:t>2022年预期实现的利润额</w:t>
            </w:r>
          </w:p>
        </w:tc>
        <w:tc>
          <w:tcPr>
            <w:tcW w:w="2551" w:type="dxa"/>
            <w:vAlign w:val="center"/>
          </w:tcPr>
          <w:p>
            <w:pPr>
              <w:pStyle w:val="32"/>
              <w:rPr>
                <w:rFonts w:ascii="Times New Roman" w:hAnsi="Times New Roman" w:cs="Times New Roman"/>
              </w:rPr>
            </w:pPr>
            <w:r>
              <w:rPr>
                <w:rFonts w:ascii="Times New Roman" w:hAnsi="Times New Roman" w:cs="Times New Roman"/>
              </w:rPr>
              <w:t>≥10万元</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产生一定的社会效益</w:t>
            </w:r>
          </w:p>
        </w:tc>
        <w:tc>
          <w:tcPr>
            <w:tcW w:w="2835" w:type="dxa"/>
            <w:vAlign w:val="center"/>
          </w:tcPr>
          <w:p>
            <w:pPr>
              <w:pStyle w:val="32"/>
              <w:rPr>
                <w:rFonts w:ascii="Times New Roman" w:hAnsi="Times New Roman" w:cs="Times New Roman"/>
              </w:rPr>
            </w:pPr>
            <w:r>
              <w:rPr>
                <w:rFonts w:ascii="Times New Roman" w:hAnsi="Times New Roman" w:cs="Times New Roman"/>
              </w:rPr>
              <w:t>讲好中国故事，宣传中国改革开放成果，深化拓展中外优秀文化艺术交流等方面产生积极影响</w:t>
            </w:r>
          </w:p>
        </w:tc>
        <w:tc>
          <w:tcPr>
            <w:tcW w:w="2551" w:type="dxa"/>
            <w:vAlign w:val="center"/>
          </w:tcPr>
          <w:p>
            <w:pPr>
              <w:pStyle w:val="32"/>
              <w:rPr>
                <w:rFonts w:ascii="Times New Roman" w:hAnsi="Times New Roman" w:cs="Times New Roman"/>
              </w:rPr>
            </w:pPr>
            <w:r>
              <w:rPr>
                <w:rFonts w:ascii="Times New Roman" w:hAnsi="Times New Roman" w:cs="Times New Roman"/>
              </w:rPr>
              <w:t>社会效益良好</w:t>
            </w:r>
          </w:p>
        </w:tc>
        <w:tc>
          <w:tcPr>
            <w:tcW w:w="2268" w:type="dxa"/>
            <w:vAlign w:val="center"/>
          </w:tcPr>
          <w:p>
            <w:pPr>
              <w:pStyle w:val="32"/>
              <w:rPr>
                <w:rFonts w:ascii="Times New Roman" w:hAnsi="Times New Roman" w:cs="Times New Roman"/>
              </w:rPr>
            </w:pPr>
            <w:r>
              <w:rPr>
                <w:rFonts w:ascii="Times New Roman" w:hAnsi="Times New Roman" w:cs="Times New Roman"/>
              </w:rPr>
              <w:t>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可持续影响指标</w:t>
            </w:r>
          </w:p>
        </w:tc>
        <w:tc>
          <w:tcPr>
            <w:tcW w:w="2835" w:type="dxa"/>
            <w:vAlign w:val="center"/>
          </w:tcPr>
          <w:p>
            <w:pPr>
              <w:pStyle w:val="32"/>
              <w:rPr>
                <w:rFonts w:ascii="Times New Roman" w:hAnsi="Times New Roman" w:cs="Times New Roman"/>
              </w:rPr>
            </w:pPr>
            <w:r>
              <w:rPr>
                <w:rFonts w:ascii="Times New Roman" w:hAnsi="Times New Roman" w:cs="Times New Roman"/>
              </w:rPr>
              <w:t>对我省文艺繁荣发展</w:t>
            </w:r>
          </w:p>
          <w:p>
            <w:pPr>
              <w:pStyle w:val="32"/>
              <w:rPr>
                <w:rFonts w:ascii="Times New Roman" w:hAnsi="Times New Roman" w:cs="Times New Roman"/>
              </w:rPr>
            </w:pPr>
            <w:r>
              <w:rPr>
                <w:rFonts w:ascii="Times New Roman" w:hAnsi="Times New Roman" w:cs="Times New Roman"/>
              </w:rPr>
              <w:t>带动作用</w:t>
            </w:r>
          </w:p>
        </w:tc>
        <w:tc>
          <w:tcPr>
            <w:tcW w:w="2835" w:type="dxa"/>
            <w:vAlign w:val="center"/>
          </w:tcPr>
          <w:p>
            <w:pPr>
              <w:pStyle w:val="32"/>
              <w:rPr>
                <w:rFonts w:ascii="Times New Roman" w:hAnsi="Times New Roman" w:cs="Times New Roman"/>
              </w:rPr>
            </w:pPr>
            <w:r>
              <w:rPr>
                <w:rFonts w:ascii="Times New Roman" w:hAnsi="Times New Roman" w:cs="Times New Roman"/>
              </w:rPr>
              <w:t>在选题立意等方面具有开拓性，能够促进河北文艺发展，社会反响显著</w:t>
            </w:r>
          </w:p>
        </w:tc>
        <w:tc>
          <w:tcPr>
            <w:tcW w:w="2551" w:type="dxa"/>
            <w:vAlign w:val="center"/>
          </w:tcPr>
          <w:p>
            <w:pPr>
              <w:pStyle w:val="32"/>
              <w:rPr>
                <w:rFonts w:ascii="Times New Roman" w:hAnsi="Times New Roman" w:cs="Times New Roman"/>
              </w:rPr>
            </w:pPr>
            <w:r>
              <w:rPr>
                <w:rFonts w:ascii="Times New Roman" w:hAnsi="Times New Roman" w:cs="Times New Roman"/>
              </w:rPr>
              <w:t>显著</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观众满意度</w:t>
            </w:r>
          </w:p>
        </w:tc>
        <w:tc>
          <w:tcPr>
            <w:tcW w:w="2835" w:type="dxa"/>
            <w:vAlign w:val="center"/>
          </w:tcPr>
          <w:p>
            <w:pPr>
              <w:pStyle w:val="32"/>
              <w:rPr>
                <w:rFonts w:ascii="Times New Roman" w:hAnsi="Times New Roman" w:cs="Times New Roman"/>
              </w:rPr>
            </w:pPr>
            <w:r>
              <w:rPr>
                <w:rFonts w:ascii="Times New Roman" w:hAnsi="Times New Roman" w:cs="Times New Roman"/>
              </w:rPr>
              <w:t>观众满意度</w:t>
            </w:r>
          </w:p>
        </w:tc>
        <w:tc>
          <w:tcPr>
            <w:tcW w:w="2551" w:type="dxa"/>
            <w:vAlign w:val="center"/>
          </w:tcPr>
          <w:p>
            <w:pPr>
              <w:pStyle w:val="32"/>
              <w:rPr>
                <w:rFonts w:ascii="Times New Roman" w:hAnsi="Times New Roman" w:cs="Times New Roman"/>
              </w:rPr>
            </w:pPr>
            <w:r>
              <w:rPr>
                <w:rFonts w:ascii="Times New Roman" w:hAnsi="Times New Roman" w:cs="Times New Roman"/>
              </w:rPr>
              <w:t>≥85%</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24、话剧《塞罕长歌》加工提升项目经费绩效目标表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1.通过创排、复排舞台艺术作品，弘扬社会主义核心价值观，传承优秀传统文化，满足人民群众文化需求。</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演出场次</w:t>
            </w:r>
          </w:p>
        </w:tc>
        <w:tc>
          <w:tcPr>
            <w:tcW w:w="2835" w:type="dxa"/>
            <w:vAlign w:val="center"/>
          </w:tcPr>
          <w:p>
            <w:pPr>
              <w:pStyle w:val="32"/>
              <w:rPr>
                <w:rFonts w:ascii="Times New Roman" w:hAnsi="Times New Roman" w:cs="Times New Roman"/>
              </w:rPr>
            </w:pPr>
            <w:r>
              <w:rPr>
                <w:rFonts w:ascii="Times New Roman" w:hAnsi="Times New Roman" w:cs="Times New Roman"/>
              </w:rPr>
              <w:t>新创作的舞台艺术作品演出场次</w:t>
            </w:r>
          </w:p>
        </w:tc>
        <w:tc>
          <w:tcPr>
            <w:tcW w:w="2551" w:type="dxa"/>
            <w:vAlign w:val="center"/>
          </w:tcPr>
          <w:p>
            <w:pPr>
              <w:pStyle w:val="32"/>
              <w:rPr>
                <w:rFonts w:ascii="Times New Roman" w:hAnsi="Times New Roman" w:cs="Times New Roman"/>
              </w:rPr>
            </w:pPr>
            <w:r>
              <w:rPr>
                <w:rFonts w:ascii="Times New Roman" w:hAnsi="Times New Roman" w:cs="Times New Roman"/>
              </w:rPr>
              <w:t>≥10场</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剧目艺术水平</w:t>
            </w:r>
          </w:p>
        </w:tc>
        <w:tc>
          <w:tcPr>
            <w:tcW w:w="2835" w:type="dxa"/>
            <w:vAlign w:val="center"/>
          </w:tcPr>
          <w:p>
            <w:pPr>
              <w:pStyle w:val="32"/>
              <w:rPr>
                <w:rFonts w:ascii="Times New Roman" w:hAnsi="Times New Roman" w:cs="Times New Roman"/>
              </w:rPr>
            </w:pPr>
            <w:r>
              <w:rPr>
                <w:rFonts w:ascii="Times New Roman" w:hAnsi="Times New Roman" w:cs="Times New Roman"/>
              </w:rPr>
              <w:t>剧目艺术水平是否较好</w:t>
            </w:r>
          </w:p>
        </w:tc>
        <w:tc>
          <w:tcPr>
            <w:tcW w:w="2551" w:type="dxa"/>
            <w:vAlign w:val="center"/>
          </w:tcPr>
          <w:p>
            <w:pPr>
              <w:pStyle w:val="32"/>
              <w:rPr>
                <w:rFonts w:ascii="Times New Roman" w:hAnsi="Times New Roman" w:cs="Times New Roman"/>
              </w:rPr>
            </w:pPr>
            <w:r>
              <w:rPr>
                <w:rFonts w:ascii="Times New Roman" w:hAnsi="Times New Roman" w:cs="Times New Roman"/>
              </w:rPr>
              <w:t>较好</w:t>
            </w:r>
          </w:p>
        </w:tc>
        <w:tc>
          <w:tcPr>
            <w:tcW w:w="2268" w:type="dxa"/>
            <w:vAlign w:val="center"/>
          </w:tcPr>
          <w:p>
            <w:pPr>
              <w:pStyle w:val="32"/>
              <w:rPr>
                <w:rFonts w:ascii="Times New Roman" w:hAnsi="Times New Roman" w:cs="Times New Roman"/>
              </w:rPr>
            </w:pPr>
            <w:r>
              <w:rPr>
                <w:rFonts w:ascii="Times New Roman" w:hAnsi="Times New Roman" w:cs="Times New Roman"/>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演出上座率</w:t>
            </w:r>
          </w:p>
        </w:tc>
        <w:tc>
          <w:tcPr>
            <w:tcW w:w="2835" w:type="dxa"/>
            <w:vAlign w:val="center"/>
          </w:tcPr>
          <w:p>
            <w:pPr>
              <w:pStyle w:val="32"/>
              <w:rPr>
                <w:rFonts w:ascii="Times New Roman" w:hAnsi="Times New Roman" w:cs="Times New Roman"/>
              </w:rPr>
            </w:pPr>
            <w:r>
              <w:rPr>
                <w:rFonts w:ascii="Times New Roman" w:hAnsi="Times New Roman" w:cs="Times New Roman"/>
              </w:rPr>
              <w:t>演出上座率</w:t>
            </w:r>
          </w:p>
        </w:tc>
        <w:tc>
          <w:tcPr>
            <w:tcW w:w="2551" w:type="dxa"/>
            <w:vAlign w:val="center"/>
          </w:tcPr>
          <w:p>
            <w:pPr>
              <w:pStyle w:val="32"/>
              <w:rPr>
                <w:rFonts w:ascii="Times New Roman" w:hAnsi="Times New Roman" w:cs="Times New Roman"/>
              </w:rPr>
            </w:pPr>
            <w:r>
              <w:rPr>
                <w:rFonts w:ascii="Times New Roman" w:hAnsi="Times New Roman" w:cs="Times New Roman"/>
              </w:rPr>
              <w:t>≥80%</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舞台艺术作品首演时间</w:t>
            </w:r>
          </w:p>
        </w:tc>
        <w:tc>
          <w:tcPr>
            <w:tcW w:w="2835" w:type="dxa"/>
            <w:vAlign w:val="center"/>
          </w:tcPr>
          <w:p>
            <w:pPr>
              <w:pStyle w:val="32"/>
              <w:rPr>
                <w:rFonts w:ascii="Times New Roman" w:hAnsi="Times New Roman" w:cs="Times New Roman"/>
              </w:rPr>
            </w:pPr>
            <w:r>
              <w:rPr>
                <w:rFonts w:ascii="Times New Roman" w:hAnsi="Times New Roman" w:cs="Times New Roman"/>
              </w:rPr>
              <w:t>舞台艺术作品首演时间</w:t>
            </w:r>
          </w:p>
        </w:tc>
        <w:tc>
          <w:tcPr>
            <w:tcW w:w="2551" w:type="dxa"/>
            <w:vAlign w:val="center"/>
          </w:tcPr>
          <w:p>
            <w:pPr>
              <w:pStyle w:val="32"/>
              <w:rPr>
                <w:rFonts w:ascii="Times New Roman" w:hAnsi="Times New Roman" w:cs="Times New Roman"/>
              </w:rPr>
            </w:pPr>
            <w:r>
              <w:rPr>
                <w:rFonts w:ascii="Times New Roman" w:hAnsi="Times New Roman" w:cs="Times New Roman"/>
              </w:rPr>
              <w:t>2022年4月底前</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新创作舞台艺术作品首次彩排时间</w:t>
            </w:r>
          </w:p>
        </w:tc>
        <w:tc>
          <w:tcPr>
            <w:tcW w:w="2835" w:type="dxa"/>
            <w:vAlign w:val="center"/>
          </w:tcPr>
          <w:p>
            <w:pPr>
              <w:pStyle w:val="32"/>
              <w:rPr>
                <w:rFonts w:ascii="Times New Roman" w:hAnsi="Times New Roman" w:cs="Times New Roman"/>
              </w:rPr>
            </w:pPr>
            <w:r>
              <w:rPr>
                <w:rFonts w:ascii="Times New Roman" w:hAnsi="Times New Roman" w:cs="Times New Roman"/>
              </w:rPr>
              <w:t>新创作舞台艺术作品首次彩排时间</w:t>
            </w:r>
          </w:p>
        </w:tc>
        <w:tc>
          <w:tcPr>
            <w:tcW w:w="2551" w:type="dxa"/>
            <w:vAlign w:val="center"/>
          </w:tcPr>
          <w:p>
            <w:pPr>
              <w:pStyle w:val="32"/>
              <w:rPr>
                <w:rFonts w:ascii="Times New Roman" w:hAnsi="Times New Roman" w:cs="Times New Roman"/>
              </w:rPr>
            </w:pPr>
            <w:r>
              <w:rPr>
                <w:rFonts w:ascii="Times New Roman" w:hAnsi="Times New Roman" w:cs="Times New Roman"/>
              </w:rPr>
              <w:t>2022年4月底前</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创排经费</w:t>
            </w:r>
          </w:p>
        </w:tc>
        <w:tc>
          <w:tcPr>
            <w:tcW w:w="2835" w:type="dxa"/>
            <w:vAlign w:val="center"/>
          </w:tcPr>
          <w:p>
            <w:pPr>
              <w:pStyle w:val="32"/>
              <w:rPr>
                <w:rFonts w:ascii="Times New Roman" w:hAnsi="Times New Roman" w:cs="Times New Roman"/>
              </w:rPr>
            </w:pPr>
            <w:r>
              <w:rPr>
                <w:rFonts w:ascii="Times New Roman" w:hAnsi="Times New Roman" w:cs="Times New Roman"/>
              </w:rPr>
              <w:t>用于话剧加工提升所需的编、导、演人员的劳务费支出和舞美、灯光、道具、服装等制作相关支出</w:t>
            </w:r>
          </w:p>
        </w:tc>
        <w:tc>
          <w:tcPr>
            <w:tcW w:w="2551" w:type="dxa"/>
            <w:vAlign w:val="center"/>
          </w:tcPr>
          <w:p>
            <w:pPr>
              <w:pStyle w:val="32"/>
              <w:rPr>
                <w:rFonts w:ascii="Times New Roman" w:hAnsi="Times New Roman" w:cs="Times New Roman"/>
              </w:rPr>
            </w:pPr>
            <w:r>
              <w:rPr>
                <w:rFonts w:ascii="Times New Roman" w:hAnsi="Times New Roman" w:cs="Times New Roman"/>
              </w:rPr>
              <w:t>≤270万元</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产生一定的社会效益</w:t>
            </w:r>
          </w:p>
        </w:tc>
        <w:tc>
          <w:tcPr>
            <w:tcW w:w="2835" w:type="dxa"/>
            <w:vAlign w:val="center"/>
          </w:tcPr>
          <w:p>
            <w:pPr>
              <w:pStyle w:val="32"/>
              <w:rPr>
                <w:rFonts w:ascii="Times New Roman" w:hAnsi="Times New Roman" w:cs="Times New Roman"/>
              </w:rPr>
            </w:pPr>
            <w:r>
              <w:rPr>
                <w:rFonts w:ascii="Times New Roman" w:hAnsi="Times New Roman" w:cs="Times New Roman"/>
              </w:rPr>
              <w:t>弘扬社会主义核心价值观，传承优秀传统文化</w:t>
            </w:r>
          </w:p>
        </w:tc>
        <w:tc>
          <w:tcPr>
            <w:tcW w:w="2551" w:type="dxa"/>
            <w:vAlign w:val="center"/>
          </w:tcPr>
          <w:p>
            <w:pPr>
              <w:pStyle w:val="32"/>
              <w:rPr>
                <w:rFonts w:ascii="Times New Roman" w:hAnsi="Times New Roman" w:cs="Times New Roman"/>
              </w:rPr>
            </w:pPr>
            <w:r>
              <w:rPr>
                <w:rFonts w:ascii="Times New Roman" w:hAnsi="Times New Roman" w:cs="Times New Roman"/>
              </w:rPr>
              <w:t>弘扬社会主义核心价值观，传承优秀传统文化</w:t>
            </w:r>
          </w:p>
        </w:tc>
        <w:tc>
          <w:tcPr>
            <w:tcW w:w="2268" w:type="dxa"/>
            <w:vAlign w:val="center"/>
          </w:tcPr>
          <w:p>
            <w:pPr>
              <w:pStyle w:val="32"/>
              <w:rPr>
                <w:rFonts w:ascii="Times New Roman" w:hAnsi="Times New Roman" w:cs="Times New Roman"/>
              </w:rPr>
            </w:pPr>
            <w:r>
              <w:rPr>
                <w:rFonts w:ascii="Times New Roman" w:hAnsi="Times New Roman" w:cs="Times New Roman"/>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观众满意度</w:t>
            </w:r>
          </w:p>
        </w:tc>
        <w:tc>
          <w:tcPr>
            <w:tcW w:w="2835" w:type="dxa"/>
            <w:vAlign w:val="center"/>
          </w:tcPr>
          <w:p>
            <w:pPr>
              <w:pStyle w:val="32"/>
              <w:rPr>
                <w:rFonts w:ascii="Times New Roman" w:hAnsi="Times New Roman" w:cs="Times New Roman"/>
              </w:rPr>
            </w:pPr>
            <w:r>
              <w:rPr>
                <w:rFonts w:ascii="Times New Roman" w:hAnsi="Times New Roman" w:cs="Times New Roman"/>
              </w:rPr>
              <w:t>观众满意度</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25、机关办公用房大中修项目资金绩效目标表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1.更换厅机关办公楼内电气线路，重新合理布局电路设施，降低安全风险隐患</w:t>
            </w:r>
          </w:p>
          <w:p>
            <w:pPr>
              <w:pStyle w:val="32"/>
              <w:rPr>
                <w:rFonts w:ascii="Times New Roman" w:hAnsi="Times New Roman" w:cs="Times New Roman"/>
              </w:rPr>
            </w:pPr>
            <w:r>
              <w:rPr>
                <w:rFonts w:ascii="Times New Roman" w:hAnsi="Times New Roman" w:cs="Times New Roman"/>
              </w:rPr>
              <w:t>2.更换部分消防设施和消防器材</w:t>
            </w:r>
          </w:p>
          <w:p>
            <w:pPr>
              <w:pStyle w:val="32"/>
              <w:rPr>
                <w:rFonts w:ascii="Times New Roman" w:hAnsi="Times New Roman" w:cs="Times New Roman"/>
              </w:rPr>
            </w:pPr>
            <w:r>
              <w:rPr>
                <w:rFonts w:ascii="Times New Roman" w:hAnsi="Times New Roman" w:cs="Times New Roman"/>
              </w:rPr>
              <w:t>3.完成造价、咨询、监理</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电气工程维修</w:t>
            </w:r>
          </w:p>
        </w:tc>
        <w:tc>
          <w:tcPr>
            <w:tcW w:w="2835" w:type="dxa"/>
            <w:vAlign w:val="center"/>
          </w:tcPr>
          <w:p>
            <w:pPr>
              <w:pStyle w:val="32"/>
              <w:rPr>
                <w:rFonts w:ascii="Times New Roman" w:hAnsi="Times New Roman" w:cs="Times New Roman"/>
              </w:rPr>
            </w:pPr>
            <w:r>
              <w:rPr>
                <w:rFonts w:ascii="Times New Roman" w:hAnsi="Times New Roman" w:cs="Times New Roman"/>
              </w:rPr>
              <w:t>更换厅机关办公楼内电气线路，重新合理布局电路设施</w:t>
            </w:r>
          </w:p>
        </w:tc>
        <w:tc>
          <w:tcPr>
            <w:tcW w:w="2551" w:type="dxa"/>
            <w:vAlign w:val="center"/>
          </w:tcPr>
          <w:p>
            <w:pPr>
              <w:pStyle w:val="32"/>
              <w:rPr>
                <w:rFonts w:ascii="Times New Roman" w:hAnsi="Times New Roman" w:cs="Times New Roman"/>
              </w:rPr>
            </w:pPr>
            <w:r>
              <w:rPr>
                <w:rFonts w:ascii="Times New Roman" w:hAnsi="Times New Roman" w:cs="Times New Roman"/>
              </w:rPr>
              <w:t>完成</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更换部分消防设施及器材</w:t>
            </w:r>
          </w:p>
        </w:tc>
        <w:tc>
          <w:tcPr>
            <w:tcW w:w="2835" w:type="dxa"/>
            <w:vAlign w:val="center"/>
          </w:tcPr>
          <w:p>
            <w:pPr>
              <w:pStyle w:val="32"/>
              <w:rPr>
                <w:rFonts w:ascii="Times New Roman" w:hAnsi="Times New Roman" w:cs="Times New Roman"/>
              </w:rPr>
            </w:pPr>
            <w:r>
              <w:rPr>
                <w:rFonts w:ascii="Times New Roman" w:hAnsi="Times New Roman" w:cs="Times New Roman"/>
              </w:rPr>
              <w:t>更换部分消防设施和消防器材</w:t>
            </w:r>
          </w:p>
        </w:tc>
        <w:tc>
          <w:tcPr>
            <w:tcW w:w="2551" w:type="dxa"/>
            <w:vAlign w:val="center"/>
          </w:tcPr>
          <w:p>
            <w:pPr>
              <w:pStyle w:val="32"/>
              <w:rPr>
                <w:rFonts w:ascii="Times New Roman" w:hAnsi="Times New Roman" w:cs="Times New Roman"/>
              </w:rPr>
            </w:pPr>
            <w:r>
              <w:rPr>
                <w:rFonts w:ascii="Times New Roman" w:hAnsi="Times New Roman" w:cs="Times New Roman"/>
              </w:rPr>
              <w:t>完成</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消防工程通过验收</w:t>
            </w:r>
          </w:p>
        </w:tc>
        <w:tc>
          <w:tcPr>
            <w:tcW w:w="2835" w:type="dxa"/>
            <w:vAlign w:val="center"/>
          </w:tcPr>
          <w:p>
            <w:pPr>
              <w:pStyle w:val="32"/>
              <w:rPr>
                <w:rFonts w:ascii="Times New Roman" w:hAnsi="Times New Roman" w:cs="Times New Roman"/>
              </w:rPr>
            </w:pPr>
            <w:r>
              <w:rPr>
                <w:rFonts w:ascii="Times New Roman" w:hAnsi="Times New Roman" w:cs="Times New Roman"/>
              </w:rPr>
              <w:t>达到消防验收标准</w:t>
            </w:r>
          </w:p>
        </w:tc>
        <w:tc>
          <w:tcPr>
            <w:tcW w:w="2551" w:type="dxa"/>
            <w:vAlign w:val="center"/>
          </w:tcPr>
          <w:p>
            <w:pPr>
              <w:pStyle w:val="32"/>
              <w:rPr>
                <w:rFonts w:ascii="Times New Roman" w:hAnsi="Times New Roman" w:cs="Times New Roman"/>
              </w:rPr>
            </w:pPr>
            <w:r>
              <w:rPr>
                <w:rFonts w:ascii="Times New Roman" w:hAnsi="Times New Roman" w:cs="Times New Roman"/>
              </w:rPr>
              <w:t>验收合格</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工程按时完成</w:t>
            </w:r>
          </w:p>
        </w:tc>
        <w:tc>
          <w:tcPr>
            <w:tcW w:w="2835" w:type="dxa"/>
            <w:vAlign w:val="center"/>
          </w:tcPr>
          <w:p>
            <w:pPr>
              <w:pStyle w:val="32"/>
              <w:rPr>
                <w:rFonts w:ascii="Times New Roman" w:hAnsi="Times New Roman" w:cs="Times New Roman"/>
              </w:rPr>
            </w:pPr>
            <w:r>
              <w:rPr>
                <w:rFonts w:ascii="Times New Roman" w:hAnsi="Times New Roman" w:cs="Times New Roman"/>
              </w:rPr>
              <w:t>依据合同签订日期按时完成</w:t>
            </w:r>
          </w:p>
        </w:tc>
        <w:tc>
          <w:tcPr>
            <w:tcW w:w="2551" w:type="dxa"/>
            <w:vAlign w:val="center"/>
          </w:tcPr>
          <w:p>
            <w:pPr>
              <w:pStyle w:val="32"/>
              <w:rPr>
                <w:rFonts w:ascii="Times New Roman" w:hAnsi="Times New Roman" w:cs="Times New Roman"/>
              </w:rPr>
            </w:pPr>
            <w:r>
              <w:rPr>
                <w:rFonts w:ascii="Times New Roman" w:hAnsi="Times New Roman" w:cs="Times New Roman"/>
              </w:rPr>
              <w:t>年底前完成</w:t>
            </w:r>
          </w:p>
        </w:tc>
        <w:tc>
          <w:tcPr>
            <w:tcW w:w="2268" w:type="dxa"/>
            <w:vAlign w:val="center"/>
          </w:tcPr>
          <w:p>
            <w:pPr>
              <w:pStyle w:val="32"/>
              <w:rPr>
                <w:rFonts w:ascii="Times New Roman" w:hAnsi="Times New Roman" w:cs="Times New Roman"/>
              </w:rPr>
            </w:pPr>
            <w:r>
              <w:rPr>
                <w:rFonts w:ascii="Times New Roman" w:hAnsi="Times New Roman" w:cs="Times New Roman"/>
              </w:rPr>
              <w:t>合同约定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预算成本</w:t>
            </w:r>
          </w:p>
        </w:tc>
        <w:tc>
          <w:tcPr>
            <w:tcW w:w="2835" w:type="dxa"/>
            <w:vAlign w:val="center"/>
          </w:tcPr>
          <w:p>
            <w:pPr>
              <w:pStyle w:val="32"/>
              <w:rPr>
                <w:rFonts w:ascii="Times New Roman" w:hAnsi="Times New Roman" w:cs="Times New Roman"/>
              </w:rPr>
            </w:pPr>
            <w:r>
              <w:rPr>
                <w:rFonts w:ascii="Times New Roman" w:hAnsi="Times New Roman" w:cs="Times New Roman"/>
              </w:rPr>
              <w:t>预算成本</w:t>
            </w:r>
          </w:p>
        </w:tc>
        <w:tc>
          <w:tcPr>
            <w:tcW w:w="2551" w:type="dxa"/>
            <w:vAlign w:val="center"/>
          </w:tcPr>
          <w:p>
            <w:pPr>
              <w:pStyle w:val="32"/>
              <w:rPr>
                <w:rFonts w:ascii="Times New Roman" w:hAnsi="Times New Roman" w:cs="Times New Roman"/>
              </w:rPr>
            </w:pPr>
            <w:r>
              <w:rPr>
                <w:rFonts w:ascii="Times New Roman" w:hAnsi="Times New Roman" w:cs="Times New Roman"/>
              </w:rPr>
              <w:t>51.36万元</w:t>
            </w:r>
          </w:p>
        </w:tc>
        <w:tc>
          <w:tcPr>
            <w:tcW w:w="2268" w:type="dxa"/>
            <w:vAlign w:val="center"/>
          </w:tcPr>
          <w:p>
            <w:pPr>
              <w:pStyle w:val="32"/>
              <w:rPr>
                <w:rFonts w:ascii="Times New Roman" w:hAnsi="Times New Roman" w:cs="Times New Roman"/>
              </w:rPr>
            </w:pPr>
            <w:r>
              <w:rPr>
                <w:rFonts w:ascii="Times New Roman" w:hAnsi="Times New Roman" w:cs="Times New Roman"/>
              </w:rP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经济效益指标</w:t>
            </w:r>
          </w:p>
        </w:tc>
        <w:tc>
          <w:tcPr>
            <w:tcW w:w="2835" w:type="dxa"/>
            <w:vAlign w:val="center"/>
          </w:tcPr>
          <w:p>
            <w:pPr>
              <w:pStyle w:val="32"/>
              <w:rPr>
                <w:rFonts w:ascii="Times New Roman" w:hAnsi="Times New Roman" w:cs="Times New Roman"/>
              </w:rPr>
            </w:pPr>
            <w:r>
              <w:rPr>
                <w:rFonts w:ascii="Times New Roman" w:hAnsi="Times New Roman" w:cs="Times New Roman"/>
              </w:rPr>
              <w:t>节约机关运行成本</w:t>
            </w:r>
          </w:p>
        </w:tc>
        <w:tc>
          <w:tcPr>
            <w:tcW w:w="2835" w:type="dxa"/>
            <w:vAlign w:val="center"/>
          </w:tcPr>
          <w:p>
            <w:pPr>
              <w:pStyle w:val="32"/>
              <w:rPr>
                <w:rFonts w:ascii="Times New Roman" w:hAnsi="Times New Roman" w:cs="Times New Roman"/>
              </w:rPr>
            </w:pPr>
            <w:r>
              <w:rPr>
                <w:rFonts w:ascii="Times New Roman" w:hAnsi="Times New Roman" w:cs="Times New Roman"/>
              </w:rPr>
              <w:t>减少“跑、冒、滴、漏”，节约机关运行成本</w:t>
            </w:r>
          </w:p>
        </w:tc>
        <w:tc>
          <w:tcPr>
            <w:tcW w:w="2551" w:type="dxa"/>
            <w:vAlign w:val="center"/>
          </w:tcPr>
          <w:p>
            <w:pPr>
              <w:pStyle w:val="32"/>
              <w:rPr>
                <w:rFonts w:ascii="Times New Roman" w:hAnsi="Times New Roman" w:cs="Times New Roman"/>
              </w:rPr>
            </w:pPr>
            <w:r>
              <w:rPr>
                <w:rFonts w:ascii="Times New Roman" w:hAnsi="Times New Roman" w:cs="Times New Roman"/>
              </w:rPr>
              <w:t>完成</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消除安全隐患，改善办公环境</w:t>
            </w:r>
          </w:p>
        </w:tc>
        <w:tc>
          <w:tcPr>
            <w:tcW w:w="2835" w:type="dxa"/>
            <w:vAlign w:val="center"/>
          </w:tcPr>
          <w:p>
            <w:pPr>
              <w:pStyle w:val="32"/>
              <w:rPr>
                <w:rFonts w:ascii="Times New Roman" w:hAnsi="Times New Roman" w:cs="Times New Roman"/>
              </w:rPr>
            </w:pPr>
            <w:r>
              <w:rPr>
                <w:rFonts w:ascii="Times New Roman" w:hAnsi="Times New Roman" w:cs="Times New Roman"/>
              </w:rPr>
              <w:t>基础设施升级改造，消除安全隐患，改善办公环境</w:t>
            </w:r>
          </w:p>
        </w:tc>
        <w:tc>
          <w:tcPr>
            <w:tcW w:w="2551" w:type="dxa"/>
            <w:vAlign w:val="center"/>
          </w:tcPr>
          <w:p>
            <w:pPr>
              <w:pStyle w:val="32"/>
              <w:rPr>
                <w:rFonts w:ascii="Times New Roman" w:hAnsi="Times New Roman" w:cs="Times New Roman"/>
              </w:rPr>
            </w:pPr>
            <w:r>
              <w:rPr>
                <w:rFonts w:ascii="Times New Roman" w:hAnsi="Times New Roman" w:cs="Times New Roman"/>
              </w:rPr>
              <w:t>完成</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生态效益指标</w:t>
            </w:r>
          </w:p>
        </w:tc>
        <w:tc>
          <w:tcPr>
            <w:tcW w:w="2835" w:type="dxa"/>
            <w:vAlign w:val="center"/>
          </w:tcPr>
          <w:p>
            <w:pPr>
              <w:pStyle w:val="32"/>
              <w:rPr>
                <w:rFonts w:ascii="Times New Roman" w:hAnsi="Times New Roman" w:cs="Times New Roman"/>
              </w:rPr>
            </w:pPr>
            <w:r>
              <w:rPr>
                <w:rFonts w:ascii="Times New Roman" w:hAnsi="Times New Roman" w:cs="Times New Roman"/>
              </w:rPr>
              <w:t>节能降耗</w:t>
            </w:r>
          </w:p>
        </w:tc>
        <w:tc>
          <w:tcPr>
            <w:tcW w:w="2835" w:type="dxa"/>
            <w:vAlign w:val="center"/>
          </w:tcPr>
          <w:p>
            <w:pPr>
              <w:pStyle w:val="32"/>
              <w:rPr>
                <w:rFonts w:ascii="Times New Roman" w:hAnsi="Times New Roman" w:cs="Times New Roman"/>
              </w:rPr>
            </w:pPr>
            <w:r>
              <w:rPr>
                <w:rFonts w:ascii="Times New Roman" w:hAnsi="Times New Roman" w:cs="Times New Roman"/>
              </w:rPr>
              <w:t>节能降耗，提高能源利用效率</w:t>
            </w:r>
          </w:p>
        </w:tc>
        <w:tc>
          <w:tcPr>
            <w:tcW w:w="2551" w:type="dxa"/>
            <w:vAlign w:val="center"/>
          </w:tcPr>
          <w:p>
            <w:pPr>
              <w:pStyle w:val="32"/>
              <w:rPr>
                <w:rFonts w:ascii="Times New Roman" w:hAnsi="Times New Roman" w:cs="Times New Roman"/>
              </w:rPr>
            </w:pPr>
            <w:r>
              <w:rPr>
                <w:rFonts w:ascii="Times New Roman" w:hAnsi="Times New Roman" w:cs="Times New Roman"/>
              </w:rPr>
              <w:t>完成</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服务对象满意度</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服务对象满意度</w:t>
            </w:r>
          </w:p>
        </w:tc>
        <w:tc>
          <w:tcPr>
            <w:tcW w:w="2551" w:type="dxa"/>
            <w:vAlign w:val="center"/>
          </w:tcPr>
          <w:p>
            <w:pPr>
              <w:pStyle w:val="32"/>
              <w:rPr>
                <w:rFonts w:ascii="Times New Roman" w:hAnsi="Times New Roman" w:cs="Times New Roman"/>
              </w:rPr>
            </w:pPr>
            <w:r>
              <w:rPr>
                <w:rFonts w:ascii="Times New Roman" w:hAnsi="Times New Roman" w:cs="Times New Roman"/>
              </w:rPr>
              <w:t>≥95%</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26、继续推动支持省社科、宣传文化系统和省直有关单位开展文明实践志愿服务活动绩效目标表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1.举办形式多样的文化志愿服务活动，文化志愿服务下基层，满足基层群众文化需求，发扬文化志愿者的精神，使文化志愿服务惠及广大基层群众。</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群众文化活动数量</w:t>
            </w:r>
          </w:p>
        </w:tc>
        <w:tc>
          <w:tcPr>
            <w:tcW w:w="2835" w:type="dxa"/>
            <w:vAlign w:val="center"/>
          </w:tcPr>
          <w:p>
            <w:pPr>
              <w:pStyle w:val="32"/>
              <w:rPr>
                <w:rFonts w:ascii="Times New Roman" w:hAnsi="Times New Roman" w:cs="Times New Roman"/>
              </w:rPr>
            </w:pPr>
            <w:r>
              <w:rPr>
                <w:rFonts w:ascii="Times New Roman" w:hAnsi="Times New Roman" w:cs="Times New Roman"/>
              </w:rPr>
              <w:t>开展文化志愿服务活动数量</w:t>
            </w:r>
          </w:p>
        </w:tc>
        <w:tc>
          <w:tcPr>
            <w:tcW w:w="2551" w:type="dxa"/>
            <w:vAlign w:val="center"/>
          </w:tcPr>
          <w:p>
            <w:pPr>
              <w:pStyle w:val="32"/>
              <w:rPr>
                <w:rFonts w:ascii="Times New Roman" w:hAnsi="Times New Roman" w:cs="Times New Roman"/>
              </w:rPr>
            </w:pPr>
            <w:r>
              <w:rPr>
                <w:rFonts w:ascii="Times New Roman" w:hAnsi="Times New Roman" w:cs="Times New Roman"/>
              </w:rPr>
              <w:t>≥5场</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服务基层群众人数</w:t>
            </w:r>
          </w:p>
        </w:tc>
        <w:tc>
          <w:tcPr>
            <w:tcW w:w="2835" w:type="dxa"/>
            <w:vAlign w:val="center"/>
          </w:tcPr>
          <w:p>
            <w:pPr>
              <w:pStyle w:val="32"/>
              <w:rPr>
                <w:rFonts w:ascii="Times New Roman" w:hAnsi="Times New Roman" w:cs="Times New Roman"/>
              </w:rPr>
            </w:pPr>
            <w:r>
              <w:rPr>
                <w:rFonts w:ascii="Times New Roman" w:hAnsi="Times New Roman" w:cs="Times New Roman"/>
              </w:rPr>
              <w:t>服务基层群众人数</w:t>
            </w:r>
          </w:p>
        </w:tc>
        <w:tc>
          <w:tcPr>
            <w:tcW w:w="2551" w:type="dxa"/>
            <w:vAlign w:val="center"/>
          </w:tcPr>
          <w:p>
            <w:pPr>
              <w:pStyle w:val="32"/>
              <w:rPr>
                <w:rFonts w:ascii="Times New Roman" w:hAnsi="Times New Roman" w:cs="Times New Roman"/>
              </w:rPr>
            </w:pPr>
            <w:r>
              <w:rPr>
                <w:rFonts w:ascii="Times New Roman" w:hAnsi="Times New Roman" w:cs="Times New Roman"/>
              </w:rPr>
              <w:t>≥2000人</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活动形式多样</w:t>
            </w:r>
          </w:p>
        </w:tc>
        <w:tc>
          <w:tcPr>
            <w:tcW w:w="2835" w:type="dxa"/>
            <w:vAlign w:val="center"/>
          </w:tcPr>
          <w:p>
            <w:pPr>
              <w:pStyle w:val="32"/>
              <w:rPr>
                <w:rFonts w:ascii="Times New Roman" w:hAnsi="Times New Roman" w:cs="Times New Roman"/>
              </w:rPr>
            </w:pPr>
            <w:r>
              <w:rPr>
                <w:rFonts w:ascii="Times New Roman" w:hAnsi="Times New Roman" w:cs="Times New Roman"/>
              </w:rPr>
              <w:t>组织开展的文化志愿服务活动种类</w:t>
            </w:r>
          </w:p>
        </w:tc>
        <w:tc>
          <w:tcPr>
            <w:tcW w:w="2551" w:type="dxa"/>
            <w:vAlign w:val="center"/>
          </w:tcPr>
          <w:p>
            <w:pPr>
              <w:pStyle w:val="32"/>
              <w:rPr>
                <w:rFonts w:ascii="Times New Roman" w:hAnsi="Times New Roman" w:cs="Times New Roman"/>
              </w:rPr>
            </w:pPr>
            <w:r>
              <w:rPr>
                <w:rFonts w:ascii="Times New Roman" w:hAnsi="Times New Roman" w:cs="Times New Roman"/>
              </w:rPr>
              <w:t>≥3种</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活动按时间节点及时开展</w:t>
            </w:r>
          </w:p>
        </w:tc>
        <w:tc>
          <w:tcPr>
            <w:tcW w:w="2835" w:type="dxa"/>
            <w:vAlign w:val="center"/>
          </w:tcPr>
          <w:p>
            <w:pPr>
              <w:pStyle w:val="32"/>
              <w:rPr>
                <w:rFonts w:ascii="Times New Roman" w:hAnsi="Times New Roman" w:cs="Times New Roman"/>
              </w:rPr>
            </w:pPr>
            <w:r>
              <w:rPr>
                <w:rFonts w:ascii="Times New Roman" w:hAnsi="Times New Roman" w:cs="Times New Roman"/>
              </w:rPr>
              <w:t>按时间节点下发活动通知、组织实施活动、总结推广经验</w:t>
            </w:r>
          </w:p>
        </w:tc>
        <w:tc>
          <w:tcPr>
            <w:tcW w:w="2551" w:type="dxa"/>
            <w:vAlign w:val="center"/>
          </w:tcPr>
          <w:p>
            <w:pPr>
              <w:pStyle w:val="32"/>
              <w:rPr>
                <w:rFonts w:ascii="Times New Roman" w:hAnsi="Times New Roman" w:cs="Times New Roman"/>
              </w:rPr>
            </w:pPr>
            <w:r>
              <w:rPr>
                <w:rFonts w:ascii="Times New Roman" w:hAnsi="Times New Roman" w:cs="Times New Roman"/>
              </w:rPr>
              <w:t>12月底前</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活动经费合理管控</w:t>
            </w:r>
          </w:p>
        </w:tc>
        <w:tc>
          <w:tcPr>
            <w:tcW w:w="2835" w:type="dxa"/>
            <w:vAlign w:val="center"/>
          </w:tcPr>
          <w:p>
            <w:pPr>
              <w:pStyle w:val="32"/>
              <w:rPr>
                <w:rFonts w:ascii="Times New Roman" w:hAnsi="Times New Roman" w:cs="Times New Roman"/>
              </w:rPr>
            </w:pPr>
            <w:r>
              <w:rPr>
                <w:rFonts w:ascii="Times New Roman" w:hAnsi="Times New Roman" w:cs="Times New Roman"/>
              </w:rPr>
              <w:t>举办活动产生的交通费、食宿费、差旅费及相关业务费用</w:t>
            </w:r>
          </w:p>
        </w:tc>
        <w:tc>
          <w:tcPr>
            <w:tcW w:w="2551" w:type="dxa"/>
            <w:vAlign w:val="center"/>
          </w:tcPr>
          <w:p>
            <w:pPr>
              <w:pStyle w:val="32"/>
              <w:rPr>
                <w:rFonts w:ascii="Times New Roman" w:hAnsi="Times New Roman" w:cs="Times New Roman"/>
              </w:rPr>
            </w:pPr>
            <w:r>
              <w:rPr>
                <w:rFonts w:ascii="Times New Roman" w:hAnsi="Times New Roman" w:cs="Times New Roman"/>
              </w:rPr>
              <w:t>≤20万元</w:t>
            </w:r>
          </w:p>
        </w:tc>
        <w:tc>
          <w:tcPr>
            <w:tcW w:w="2268" w:type="dxa"/>
            <w:vAlign w:val="center"/>
          </w:tcPr>
          <w:p>
            <w:pPr>
              <w:pStyle w:val="32"/>
              <w:rPr>
                <w:rFonts w:ascii="Times New Roman" w:hAnsi="Times New Roman" w:cs="Times New Roman"/>
              </w:rPr>
            </w:pPr>
            <w:r>
              <w:rPr>
                <w:rFonts w:ascii="Times New Roman" w:hAnsi="Times New Roman" w:cs="Times New Roman"/>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服务基层群众，产生良好的社会效益</w:t>
            </w:r>
          </w:p>
        </w:tc>
        <w:tc>
          <w:tcPr>
            <w:tcW w:w="2835" w:type="dxa"/>
            <w:vAlign w:val="center"/>
          </w:tcPr>
          <w:p>
            <w:pPr>
              <w:pStyle w:val="32"/>
              <w:rPr>
                <w:rFonts w:ascii="Times New Roman" w:hAnsi="Times New Roman" w:cs="Times New Roman"/>
              </w:rPr>
            </w:pPr>
            <w:r>
              <w:rPr>
                <w:rFonts w:ascii="Times New Roman" w:hAnsi="Times New Roman" w:cs="Times New Roman"/>
              </w:rPr>
              <w:t>举办优质的文化志愿服务活动，丰富群众的文化生活，惠及乡镇基层群众</w:t>
            </w:r>
          </w:p>
        </w:tc>
        <w:tc>
          <w:tcPr>
            <w:tcW w:w="2551" w:type="dxa"/>
            <w:vAlign w:val="center"/>
          </w:tcPr>
          <w:p>
            <w:pPr>
              <w:pStyle w:val="32"/>
              <w:rPr>
                <w:rFonts w:ascii="Times New Roman" w:hAnsi="Times New Roman" w:cs="Times New Roman"/>
              </w:rPr>
            </w:pPr>
            <w:r>
              <w:rPr>
                <w:rFonts w:ascii="Times New Roman" w:hAnsi="Times New Roman" w:cs="Times New Roman"/>
              </w:rPr>
              <w:t>产生良好的社会效益</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群众满意情况</w:t>
            </w:r>
          </w:p>
        </w:tc>
        <w:tc>
          <w:tcPr>
            <w:tcW w:w="2835" w:type="dxa"/>
            <w:vAlign w:val="center"/>
          </w:tcPr>
          <w:p>
            <w:pPr>
              <w:pStyle w:val="32"/>
              <w:rPr>
                <w:rFonts w:ascii="Times New Roman" w:hAnsi="Times New Roman" w:cs="Times New Roman"/>
              </w:rPr>
            </w:pPr>
            <w:r>
              <w:rPr>
                <w:rFonts w:ascii="Times New Roman" w:hAnsi="Times New Roman" w:cs="Times New Roman"/>
              </w:rPr>
              <w:t>举办的活动受到基层群众的满意程度</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27、交响乐《荷花淀物语》项目经费绩效目标表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1.通过打磨提升交响乐《荷花淀物语》，将其打造成一部思想精深、艺术精湛、富有新意、制作精良的精品交响乐。</w:t>
            </w:r>
          </w:p>
          <w:p>
            <w:pPr>
              <w:pStyle w:val="32"/>
              <w:rPr>
                <w:rFonts w:ascii="Times New Roman" w:hAnsi="Times New Roman" w:cs="Times New Roman"/>
              </w:rPr>
            </w:pPr>
            <w:r>
              <w:rPr>
                <w:rFonts w:ascii="Times New Roman" w:hAnsi="Times New Roman" w:cs="Times New Roman"/>
              </w:rPr>
              <w:t>2.创排完成后进行巡演，并参加全国重要奖项评选。</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演出场次</w:t>
            </w:r>
          </w:p>
        </w:tc>
        <w:tc>
          <w:tcPr>
            <w:tcW w:w="2835" w:type="dxa"/>
            <w:vAlign w:val="center"/>
          </w:tcPr>
          <w:p>
            <w:pPr>
              <w:pStyle w:val="32"/>
              <w:rPr>
                <w:rFonts w:ascii="Times New Roman" w:hAnsi="Times New Roman" w:cs="Times New Roman"/>
              </w:rPr>
            </w:pPr>
            <w:r>
              <w:rPr>
                <w:rFonts w:ascii="Times New Roman" w:hAnsi="Times New Roman" w:cs="Times New Roman"/>
              </w:rPr>
              <w:t>作品完善提升后完成当年的演出场次</w:t>
            </w:r>
          </w:p>
        </w:tc>
        <w:tc>
          <w:tcPr>
            <w:tcW w:w="2551" w:type="dxa"/>
            <w:vAlign w:val="center"/>
          </w:tcPr>
          <w:p>
            <w:pPr>
              <w:pStyle w:val="32"/>
              <w:rPr>
                <w:rFonts w:ascii="Times New Roman" w:hAnsi="Times New Roman" w:cs="Times New Roman"/>
              </w:rPr>
            </w:pPr>
            <w:r>
              <w:rPr>
                <w:rFonts w:ascii="Times New Roman" w:hAnsi="Times New Roman" w:cs="Times New Roman"/>
              </w:rPr>
              <w:t>≥2场</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彩排数量</w:t>
            </w:r>
          </w:p>
        </w:tc>
        <w:tc>
          <w:tcPr>
            <w:tcW w:w="2835" w:type="dxa"/>
            <w:vAlign w:val="center"/>
          </w:tcPr>
          <w:p>
            <w:pPr>
              <w:pStyle w:val="32"/>
              <w:rPr>
                <w:rFonts w:ascii="Times New Roman" w:hAnsi="Times New Roman" w:cs="Times New Roman"/>
              </w:rPr>
            </w:pPr>
            <w:r>
              <w:rPr>
                <w:rFonts w:ascii="Times New Roman" w:hAnsi="Times New Roman" w:cs="Times New Roman"/>
              </w:rPr>
              <w:t>完善提升后的作品彩排数量</w:t>
            </w:r>
          </w:p>
        </w:tc>
        <w:tc>
          <w:tcPr>
            <w:tcW w:w="2551" w:type="dxa"/>
            <w:vAlign w:val="center"/>
          </w:tcPr>
          <w:p>
            <w:pPr>
              <w:pStyle w:val="32"/>
              <w:rPr>
                <w:rFonts w:ascii="Times New Roman" w:hAnsi="Times New Roman" w:cs="Times New Roman"/>
              </w:rPr>
            </w:pPr>
            <w:r>
              <w:rPr>
                <w:rFonts w:ascii="Times New Roman" w:hAnsi="Times New Roman" w:cs="Times New Roman"/>
              </w:rPr>
              <w:t>≥3场</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剧目艺术水平是否较好</w:t>
            </w:r>
          </w:p>
        </w:tc>
        <w:tc>
          <w:tcPr>
            <w:tcW w:w="2835" w:type="dxa"/>
            <w:vAlign w:val="center"/>
          </w:tcPr>
          <w:p>
            <w:pPr>
              <w:pStyle w:val="32"/>
              <w:rPr>
                <w:rFonts w:ascii="Times New Roman" w:hAnsi="Times New Roman" w:cs="Times New Roman"/>
              </w:rPr>
            </w:pPr>
            <w:r>
              <w:rPr>
                <w:rFonts w:ascii="Times New Roman" w:hAnsi="Times New Roman" w:cs="Times New Roman"/>
              </w:rPr>
              <w:t>加工提升后，剧目在主题挖掘、音乐创作、舞台呈现等方面更具思想性、艺术性和观赏性</w:t>
            </w:r>
          </w:p>
        </w:tc>
        <w:tc>
          <w:tcPr>
            <w:tcW w:w="2551" w:type="dxa"/>
            <w:vAlign w:val="center"/>
          </w:tcPr>
          <w:p>
            <w:pPr>
              <w:pStyle w:val="32"/>
              <w:rPr>
                <w:rFonts w:ascii="Times New Roman" w:hAnsi="Times New Roman" w:cs="Times New Roman"/>
              </w:rPr>
            </w:pPr>
            <w:r>
              <w:rPr>
                <w:rFonts w:ascii="Times New Roman" w:hAnsi="Times New Roman" w:cs="Times New Roman"/>
              </w:rPr>
              <w:t>较好</w:t>
            </w:r>
          </w:p>
        </w:tc>
        <w:tc>
          <w:tcPr>
            <w:tcW w:w="2268" w:type="dxa"/>
            <w:vAlign w:val="center"/>
          </w:tcPr>
          <w:p>
            <w:pPr>
              <w:pStyle w:val="32"/>
              <w:rPr>
                <w:rFonts w:ascii="Times New Roman" w:hAnsi="Times New Roman" w:cs="Times New Roman"/>
              </w:rPr>
            </w:pPr>
            <w:r>
              <w:rPr>
                <w:rFonts w:ascii="Times New Roman" w:hAnsi="Times New Roman" w:cs="Times New Roman"/>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作品首演时间</w:t>
            </w:r>
          </w:p>
        </w:tc>
        <w:tc>
          <w:tcPr>
            <w:tcW w:w="2835" w:type="dxa"/>
            <w:vAlign w:val="center"/>
          </w:tcPr>
          <w:p>
            <w:pPr>
              <w:pStyle w:val="32"/>
              <w:rPr>
                <w:rFonts w:ascii="Times New Roman" w:hAnsi="Times New Roman" w:cs="Times New Roman"/>
              </w:rPr>
            </w:pPr>
            <w:r>
              <w:rPr>
                <w:rFonts w:ascii="Times New Roman" w:hAnsi="Times New Roman" w:cs="Times New Roman"/>
              </w:rPr>
              <w:t>作品经打磨提高后的首场演出时间</w:t>
            </w:r>
          </w:p>
        </w:tc>
        <w:tc>
          <w:tcPr>
            <w:tcW w:w="2551" w:type="dxa"/>
            <w:vAlign w:val="center"/>
          </w:tcPr>
          <w:p>
            <w:pPr>
              <w:pStyle w:val="32"/>
              <w:rPr>
                <w:rFonts w:ascii="Times New Roman" w:hAnsi="Times New Roman" w:cs="Times New Roman"/>
              </w:rPr>
            </w:pPr>
            <w:r>
              <w:rPr>
                <w:rFonts w:ascii="Times New Roman" w:hAnsi="Times New Roman" w:cs="Times New Roman"/>
              </w:rPr>
              <w:t>2022年12月底前</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打磨提升费用</w:t>
            </w:r>
          </w:p>
        </w:tc>
        <w:tc>
          <w:tcPr>
            <w:tcW w:w="2835" w:type="dxa"/>
            <w:vAlign w:val="center"/>
          </w:tcPr>
          <w:p>
            <w:pPr>
              <w:pStyle w:val="32"/>
              <w:rPr>
                <w:rFonts w:ascii="Times New Roman" w:hAnsi="Times New Roman" w:cs="Times New Roman"/>
              </w:rPr>
            </w:pPr>
            <w:r>
              <w:rPr>
                <w:rFonts w:ascii="Times New Roman" w:hAnsi="Times New Roman" w:cs="Times New Roman"/>
              </w:rPr>
              <w:t>用于作品提升所需的作曲、演奏人员的劳务费支出和录音、录像、舞美、灯光、道具、服装等制作相关支出</w:t>
            </w:r>
          </w:p>
        </w:tc>
        <w:tc>
          <w:tcPr>
            <w:tcW w:w="2551" w:type="dxa"/>
            <w:vAlign w:val="center"/>
          </w:tcPr>
          <w:p>
            <w:pPr>
              <w:pStyle w:val="32"/>
              <w:rPr>
                <w:rFonts w:ascii="Times New Roman" w:hAnsi="Times New Roman" w:cs="Times New Roman"/>
              </w:rPr>
            </w:pPr>
            <w:r>
              <w:rPr>
                <w:rFonts w:ascii="Times New Roman" w:hAnsi="Times New Roman" w:cs="Times New Roman"/>
              </w:rPr>
              <w:t>≤150万元</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产生一定的社会效益</w:t>
            </w:r>
          </w:p>
        </w:tc>
        <w:tc>
          <w:tcPr>
            <w:tcW w:w="2835" w:type="dxa"/>
            <w:vAlign w:val="center"/>
          </w:tcPr>
          <w:p>
            <w:pPr>
              <w:pStyle w:val="32"/>
              <w:rPr>
                <w:rFonts w:ascii="Times New Roman" w:hAnsi="Times New Roman" w:cs="Times New Roman"/>
              </w:rPr>
            </w:pPr>
            <w:r>
              <w:rPr>
                <w:rFonts w:ascii="Times New Roman" w:hAnsi="Times New Roman" w:cs="Times New Roman"/>
              </w:rPr>
              <w:t>倡导生态环境安全，倡导人与自然和谐共生对把握新发展阶段、贯彻新发展理念、构建新发展格局.展现河北大地的民心、民意、民俗、民风，彰显白洋淀的独特风格、文化底蕴、审美意识和人文精神等方面产生积极影响</w:t>
            </w:r>
          </w:p>
        </w:tc>
        <w:tc>
          <w:tcPr>
            <w:tcW w:w="2551" w:type="dxa"/>
            <w:vAlign w:val="center"/>
          </w:tcPr>
          <w:p>
            <w:pPr>
              <w:pStyle w:val="32"/>
              <w:rPr>
                <w:rFonts w:ascii="Times New Roman" w:hAnsi="Times New Roman" w:cs="Times New Roman"/>
              </w:rPr>
            </w:pPr>
            <w:r>
              <w:rPr>
                <w:rFonts w:ascii="Times New Roman" w:hAnsi="Times New Roman" w:cs="Times New Roman"/>
              </w:rPr>
              <w:t>社会效益良好</w:t>
            </w:r>
          </w:p>
        </w:tc>
        <w:tc>
          <w:tcPr>
            <w:tcW w:w="2268" w:type="dxa"/>
            <w:vAlign w:val="center"/>
          </w:tcPr>
          <w:p>
            <w:pPr>
              <w:pStyle w:val="32"/>
              <w:rPr>
                <w:rFonts w:ascii="Times New Roman" w:hAnsi="Times New Roman" w:cs="Times New Roman"/>
              </w:rPr>
            </w:pPr>
            <w:r>
              <w:rPr>
                <w:rFonts w:ascii="Times New Roman" w:hAnsi="Times New Roman" w:cs="Times New Roman"/>
              </w:rPr>
              <w:t>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可持续影响指标</w:t>
            </w:r>
          </w:p>
        </w:tc>
        <w:tc>
          <w:tcPr>
            <w:tcW w:w="2835" w:type="dxa"/>
            <w:vAlign w:val="center"/>
          </w:tcPr>
          <w:p>
            <w:pPr>
              <w:pStyle w:val="32"/>
              <w:rPr>
                <w:rFonts w:ascii="Times New Roman" w:hAnsi="Times New Roman" w:cs="Times New Roman"/>
              </w:rPr>
            </w:pPr>
            <w:r>
              <w:rPr>
                <w:rFonts w:ascii="Times New Roman" w:hAnsi="Times New Roman" w:cs="Times New Roman"/>
              </w:rPr>
              <w:t>对我省文艺繁荣发展</w:t>
            </w:r>
          </w:p>
          <w:p>
            <w:pPr>
              <w:pStyle w:val="32"/>
              <w:rPr>
                <w:rFonts w:ascii="Times New Roman" w:hAnsi="Times New Roman" w:cs="Times New Roman"/>
              </w:rPr>
            </w:pPr>
            <w:r>
              <w:rPr>
                <w:rFonts w:ascii="Times New Roman" w:hAnsi="Times New Roman" w:cs="Times New Roman"/>
              </w:rPr>
              <w:t>带动作用</w:t>
            </w:r>
          </w:p>
        </w:tc>
        <w:tc>
          <w:tcPr>
            <w:tcW w:w="2835" w:type="dxa"/>
            <w:vAlign w:val="center"/>
          </w:tcPr>
          <w:p>
            <w:pPr>
              <w:pStyle w:val="32"/>
              <w:rPr>
                <w:rFonts w:ascii="Times New Roman" w:hAnsi="Times New Roman" w:cs="Times New Roman"/>
              </w:rPr>
            </w:pPr>
            <w:r>
              <w:rPr>
                <w:rFonts w:ascii="Times New Roman" w:hAnsi="Times New Roman" w:cs="Times New Roman"/>
              </w:rPr>
              <w:t>在选题立意等方面具有开拓性，能够促进河北文艺发展，社会反响显著</w:t>
            </w:r>
          </w:p>
        </w:tc>
        <w:tc>
          <w:tcPr>
            <w:tcW w:w="2551" w:type="dxa"/>
            <w:vAlign w:val="center"/>
          </w:tcPr>
          <w:p>
            <w:pPr>
              <w:pStyle w:val="32"/>
              <w:rPr>
                <w:rFonts w:ascii="Times New Roman" w:hAnsi="Times New Roman" w:cs="Times New Roman"/>
              </w:rPr>
            </w:pPr>
            <w:r>
              <w:rPr>
                <w:rFonts w:ascii="Times New Roman" w:hAnsi="Times New Roman" w:cs="Times New Roman"/>
              </w:rPr>
              <w:t>促进河北文艺发展，社会反响显著</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观众满意度</w:t>
            </w:r>
          </w:p>
        </w:tc>
        <w:tc>
          <w:tcPr>
            <w:tcW w:w="2835" w:type="dxa"/>
            <w:vAlign w:val="center"/>
          </w:tcPr>
          <w:p>
            <w:pPr>
              <w:pStyle w:val="32"/>
              <w:rPr>
                <w:rFonts w:ascii="Times New Roman" w:hAnsi="Times New Roman" w:cs="Times New Roman"/>
              </w:rPr>
            </w:pPr>
            <w:r>
              <w:rPr>
                <w:rFonts w:ascii="Times New Roman" w:hAnsi="Times New Roman" w:cs="Times New Roman"/>
              </w:rPr>
              <w:t>观众满意度</w:t>
            </w:r>
          </w:p>
        </w:tc>
        <w:tc>
          <w:tcPr>
            <w:tcW w:w="2551" w:type="dxa"/>
            <w:vAlign w:val="center"/>
          </w:tcPr>
          <w:p>
            <w:pPr>
              <w:pStyle w:val="32"/>
              <w:rPr>
                <w:rFonts w:ascii="Times New Roman" w:hAnsi="Times New Roman" w:cs="Times New Roman"/>
              </w:rPr>
            </w:pPr>
            <w:r>
              <w:rPr>
                <w:rFonts w:ascii="Times New Roman" w:hAnsi="Times New Roman" w:cs="Times New Roman"/>
              </w:rPr>
              <w:t>≥85%</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28、旅游市场促销经费绩效目标表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1.通过参加中国国际旅游交易会，推介我省旅游品牌和产品线路，进一步提升“京畿福地 乐享河北”品牌知名度,不断拓展来冀游客规模。</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参加旅游展会次数</w:t>
            </w:r>
          </w:p>
        </w:tc>
        <w:tc>
          <w:tcPr>
            <w:tcW w:w="2835" w:type="dxa"/>
            <w:vAlign w:val="center"/>
          </w:tcPr>
          <w:p>
            <w:pPr>
              <w:pStyle w:val="32"/>
              <w:rPr>
                <w:rFonts w:ascii="Times New Roman" w:hAnsi="Times New Roman" w:cs="Times New Roman"/>
              </w:rPr>
            </w:pPr>
            <w:r>
              <w:rPr>
                <w:rFonts w:ascii="Times New Roman" w:hAnsi="Times New Roman" w:cs="Times New Roman"/>
              </w:rPr>
              <w:t>组织中国国际旅游交易会</w:t>
            </w:r>
          </w:p>
        </w:tc>
        <w:tc>
          <w:tcPr>
            <w:tcW w:w="2551" w:type="dxa"/>
            <w:vAlign w:val="center"/>
          </w:tcPr>
          <w:p>
            <w:pPr>
              <w:pStyle w:val="32"/>
              <w:rPr>
                <w:rFonts w:ascii="Times New Roman" w:hAnsi="Times New Roman" w:cs="Times New Roman"/>
              </w:rPr>
            </w:pPr>
            <w:r>
              <w:rPr>
                <w:rFonts w:ascii="Times New Roman" w:hAnsi="Times New Roman" w:cs="Times New Roman"/>
              </w:rPr>
              <w:t>≥1次</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任务完成时间</w:t>
            </w:r>
          </w:p>
        </w:tc>
        <w:tc>
          <w:tcPr>
            <w:tcW w:w="2835" w:type="dxa"/>
            <w:vAlign w:val="center"/>
          </w:tcPr>
          <w:p>
            <w:pPr>
              <w:pStyle w:val="32"/>
              <w:rPr>
                <w:rFonts w:ascii="Times New Roman" w:hAnsi="Times New Roman" w:cs="Times New Roman"/>
              </w:rPr>
            </w:pPr>
            <w:r>
              <w:rPr>
                <w:rFonts w:ascii="Times New Roman" w:hAnsi="Times New Roman" w:cs="Times New Roman"/>
              </w:rPr>
              <w:t>以上工作完成时限</w:t>
            </w:r>
          </w:p>
        </w:tc>
        <w:tc>
          <w:tcPr>
            <w:tcW w:w="2551" w:type="dxa"/>
            <w:vAlign w:val="center"/>
          </w:tcPr>
          <w:p>
            <w:pPr>
              <w:pStyle w:val="32"/>
              <w:rPr>
                <w:rFonts w:ascii="Times New Roman" w:hAnsi="Times New Roman" w:cs="Times New Roman"/>
              </w:rPr>
            </w:pPr>
            <w:r>
              <w:rPr>
                <w:rFonts w:ascii="Times New Roman" w:hAnsi="Times New Roman" w:cs="Times New Roman"/>
              </w:rPr>
              <w:t>≤12月</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总成本</w:t>
            </w:r>
          </w:p>
        </w:tc>
        <w:tc>
          <w:tcPr>
            <w:tcW w:w="2835" w:type="dxa"/>
            <w:vAlign w:val="center"/>
          </w:tcPr>
          <w:p>
            <w:pPr>
              <w:pStyle w:val="32"/>
              <w:rPr>
                <w:rFonts w:ascii="Times New Roman" w:hAnsi="Times New Roman" w:cs="Times New Roman"/>
              </w:rPr>
            </w:pPr>
            <w:r>
              <w:rPr>
                <w:rFonts w:ascii="Times New Roman" w:hAnsi="Times New Roman" w:cs="Times New Roman"/>
              </w:rPr>
              <w:t>项目完成总成本</w:t>
            </w:r>
          </w:p>
        </w:tc>
        <w:tc>
          <w:tcPr>
            <w:tcW w:w="2551" w:type="dxa"/>
            <w:vAlign w:val="center"/>
          </w:tcPr>
          <w:p>
            <w:pPr>
              <w:pStyle w:val="32"/>
              <w:rPr>
                <w:rFonts w:ascii="Times New Roman" w:hAnsi="Times New Roman" w:cs="Times New Roman"/>
              </w:rPr>
            </w:pPr>
            <w:r>
              <w:rPr>
                <w:rFonts w:ascii="Times New Roman" w:hAnsi="Times New Roman" w:cs="Times New Roman"/>
              </w:rPr>
              <w:t>≤290.42万元</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社会影响度</w:t>
            </w:r>
          </w:p>
        </w:tc>
        <w:tc>
          <w:tcPr>
            <w:tcW w:w="2835" w:type="dxa"/>
            <w:vAlign w:val="center"/>
          </w:tcPr>
          <w:p>
            <w:pPr>
              <w:pStyle w:val="32"/>
              <w:rPr>
                <w:rFonts w:ascii="Times New Roman" w:hAnsi="Times New Roman" w:cs="Times New Roman"/>
              </w:rPr>
            </w:pPr>
            <w:r>
              <w:rPr>
                <w:rFonts w:ascii="Times New Roman" w:hAnsi="Times New Roman" w:cs="Times New Roman"/>
              </w:rPr>
              <w:t>游客对河北旅游品牌和产品认知度提升</w:t>
            </w:r>
          </w:p>
        </w:tc>
        <w:tc>
          <w:tcPr>
            <w:tcW w:w="2551" w:type="dxa"/>
            <w:vAlign w:val="center"/>
          </w:tcPr>
          <w:p>
            <w:pPr>
              <w:pStyle w:val="32"/>
              <w:rPr>
                <w:rFonts w:ascii="Times New Roman" w:hAnsi="Times New Roman" w:cs="Times New Roman"/>
              </w:rPr>
            </w:pPr>
            <w:r>
              <w:rPr>
                <w:rFonts w:ascii="Times New Roman" w:hAnsi="Times New Roman" w:cs="Times New Roman"/>
              </w:rPr>
              <w:t>提升</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可持续影响指标</w:t>
            </w:r>
          </w:p>
        </w:tc>
        <w:tc>
          <w:tcPr>
            <w:tcW w:w="2835" w:type="dxa"/>
            <w:vAlign w:val="center"/>
          </w:tcPr>
          <w:p>
            <w:pPr>
              <w:pStyle w:val="32"/>
              <w:rPr>
                <w:rFonts w:ascii="Times New Roman" w:hAnsi="Times New Roman" w:cs="Times New Roman"/>
              </w:rPr>
            </w:pPr>
            <w:r>
              <w:rPr>
                <w:rFonts w:ascii="Times New Roman" w:hAnsi="Times New Roman" w:cs="Times New Roman"/>
              </w:rPr>
              <w:t>社会关注度</w:t>
            </w:r>
          </w:p>
        </w:tc>
        <w:tc>
          <w:tcPr>
            <w:tcW w:w="2835" w:type="dxa"/>
            <w:vAlign w:val="center"/>
          </w:tcPr>
          <w:p>
            <w:pPr>
              <w:pStyle w:val="32"/>
              <w:rPr>
                <w:rFonts w:ascii="Times New Roman" w:hAnsi="Times New Roman" w:cs="Times New Roman"/>
              </w:rPr>
            </w:pPr>
            <w:r>
              <w:rPr>
                <w:rFonts w:ascii="Times New Roman" w:hAnsi="Times New Roman" w:cs="Times New Roman"/>
              </w:rPr>
              <w:t>游客对河北旅游关注度提升</w:t>
            </w:r>
          </w:p>
        </w:tc>
        <w:tc>
          <w:tcPr>
            <w:tcW w:w="2551" w:type="dxa"/>
            <w:vAlign w:val="center"/>
          </w:tcPr>
          <w:p>
            <w:pPr>
              <w:pStyle w:val="32"/>
              <w:rPr>
                <w:rFonts w:ascii="Times New Roman" w:hAnsi="Times New Roman" w:cs="Times New Roman"/>
              </w:rPr>
            </w:pPr>
            <w:r>
              <w:rPr>
                <w:rFonts w:ascii="Times New Roman" w:hAnsi="Times New Roman" w:cs="Times New Roman"/>
              </w:rPr>
              <w:t>提升</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社会公众对推广促销活动满意度</w:t>
            </w:r>
          </w:p>
        </w:tc>
        <w:tc>
          <w:tcPr>
            <w:tcW w:w="2835" w:type="dxa"/>
            <w:vAlign w:val="center"/>
          </w:tcPr>
          <w:p>
            <w:pPr>
              <w:pStyle w:val="32"/>
              <w:rPr>
                <w:rFonts w:ascii="Times New Roman" w:hAnsi="Times New Roman" w:cs="Times New Roman"/>
              </w:rPr>
            </w:pPr>
            <w:r>
              <w:rPr>
                <w:rFonts w:ascii="Times New Roman" w:hAnsi="Times New Roman" w:cs="Times New Roman"/>
              </w:rPr>
              <w:t xml:space="preserve"> 抽样调查关注推广促销活动受众</w:t>
            </w:r>
          </w:p>
        </w:tc>
        <w:tc>
          <w:tcPr>
            <w:tcW w:w="2551" w:type="dxa"/>
            <w:vAlign w:val="center"/>
          </w:tcPr>
          <w:p>
            <w:pPr>
              <w:pStyle w:val="32"/>
              <w:rPr>
                <w:rFonts w:ascii="Times New Roman" w:hAnsi="Times New Roman" w:cs="Times New Roman"/>
              </w:rPr>
            </w:pPr>
            <w:r>
              <w:rPr>
                <w:rFonts w:ascii="Times New Roman" w:hAnsi="Times New Roman" w:cs="Times New Roman"/>
              </w:rPr>
              <w:t>≥80%</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29、旅游市场促销经费绩效目标表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1.通过开展国内旅游营销活动，进一步提升“京畿福地 乐享河北”品牌知名度，吸引更多省外游客来河北旅游。</w:t>
            </w:r>
          </w:p>
          <w:p>
            <w:pPr>
              <w:pStyle w:val="32"/>
              <w:rPr>
                <w:rFonts w:ascii="Times New Roman" w:hAnsi="Times New Roman" w:cs="Times New Roman"/>
              </w:rPr>
            </w:pPr>
            <w:r>
              <w:rPr>
                <w:rFonts w:ascii="Times New Roman" w:hAnsi="Times New Roman" w:cs="Times New Roman"/>
              </w:rPr>
              <w:t>2.通过参加国内外主要旅游展会，推介我省旅游品牌和产品线路，不断拓展来冀游客规模。</w:t>
            </w:r>
          </w:p>
          <w:p>
            <w:pPr>
              <w:pStyle w:val="32"/>
              <w:rPr>
                <w:rFonts w:ascii="Times New Roman" w:hAnsi="Times New Roman" w:cs="Times New Roman"/>
              </w:rPr>
            </w:pPr>
            <w:r>
              <w:rPr>
                <w:rFonts w:ascii="Times New Roman" w:hAnsi="Times New Roman" w:cs="Times New Roman"/>
              </w:rPr>
              <w:t>3.通过短信提示等方式开展河北旅游宣传促销活动，吸引省外游客来河北观光休闲。</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国内营销活动次数</w:t>
            </w:r>
          </w:p>
        </w:tc>
        <w:tc>
          <w:tcPr>
            <w:tcW w:w="2835" w:type="dxa"/>
            <w:vAlign w:val="center"/>
          </w:tcPr>
          <w:p>
            <w:pPr>
              <w:pStyle w:val="32"/>
              <w:rPr>
                <w:rFonts w:ascii="Times New Roman" w:hAnsi="Times New Roman" w:cs="Times New Roman"/>
              </w:rPr>
            </w:pPr>
            <w:r>
              <w:rPr>
                <w:rFonts w:ascii="Times New Roman" w:hAnsi="Times New Roman" w:cs="Times New Roman"/>
              </w:rPr>
              <w:t>组织开展国内营销活动次数</w:t>
            </w:r>
          </w:p>
        </w:tc>
        <w:tc>
          <w:tcPr>
            <w:tcW w:w="2551" w:type="dxa"/>
            <w:vAlign w:val="center"/>
          </w:tcPr>
          <w:p>
            <w:pPr>
              <w:pStyle w:val="32"/>
              <w:rPr>
                <w:rFonts w:ascii="Times New Roman" w:hAnsi="Times New Roman" w:cs="Times New Roman"/>
              </w:rPr>
            </w:pPr>
            <w:r>
              <w:rPr>
                <w:rFonts w:ascii="Times New Roman" w:hAnsi="Times New Roman" w:cs="Times New Roman"/>
              </w:rPr>
              <w:t>≥2次</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参加旅游展会次数</w:t>
            </w:r>
          </w:p>
        </w:tc>
        <w:tc>
          <w:tcPr>
            <w:tcW w:w="2835" w:type="dxa"/>
            <w:vAlign w:val="center"/>
          </w:tcPr>
          <w:p>
            <w:pPr>
              <w:pStyle w:val="32"/>
              <w:rPr>
                <w:rFonts w:ascii="Times New Roman" w:hAnsi="Times New Roman" w:cs="Times New Roman"/>
              </w:rPr>
            </w:pPr>
            <w:r>
              <w:rPr>
                <w:rFonts w:ascii="Times New Roman" w:hAnsi="Times New Roman" w:cs="Times New Roman"/>
              </w:rPr>
              <w:t>组织参加境内外旅游展会次数</w:t>
            </w:r>
          </w:p>
        </w:tc>
        <w:tc>
          <w:tcPr>
            <w:tcW w:w="2551" w:type="dxa"/>
            <w:vAlign w:val="center"/>
          </w:tcPr>
          <w:p>
            <w:pPr>
              <w:pStyle w:val="32"/>
              <w:rPr>
                <w:rFonts w:ascii="Times New Roman" w:hAnsi="Times New Roman" w:cs="Times New Roman"/>
              </w:rPr>
            </w:pPr>
            <w:r>
              <w:rPr>
                <w:rFonts w:ascii="Times New Roman" w:hAnsi="Times New Roman" w:cs="Times New Roman"/>
              </w:rPr>
              <w:t>≥3次</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短信提示条数</w:t>
            </w:r>
          </w:p>
        </w:tc>
        <w:tc>
          <w:tcPr>
            <w:tcW w:w="2835" w:type="dxa"/>
            <w:vAlign w:val="center"/>
          </w:tcPr>
          <w:p>
            <w:pPr>
              <w:pStyle w:val="32"/>
              <w:rPr>
                <w:rFonts w:ascii="Times New Roman" w:hAnsi="Times New Roman" w:cs="Times New Roman"/>
              </w:rPr>
            </w:pPr>
            <w:r>
              <w:rPr>
                <w:rFonts w:ascii="Times New Roman" w:hAnsi="Times New Roman" w:cs="Times New Roman"/>
              </w:rPr>
              <w:t>利用三大运营商开展面向省外游客的短信提示宣传</w:t>
            </w:r>
          </w:p>
        </w:tc>
        <w:tc>
          <w:tcPr>
            <w:tcW w:w="2551" w:type="dxa"/>
            <w:vAlign w:val="center"/>
          </w:tcPr>
          <w:p>
            <w:pPr>
              <w:pStyle w:val="32"/>
              <w:rPr>
                <w:rFonts w:ascii="Times New Roman" w:hAnsi="Times New Roman" w:cs="Times New Roman"/>
              </w:rPr>
            </w:pPr>
            <w:r>
              <w:rPr>
                <w:rFonts w:ascii="Times New Roman" w:hAnsi="Times New Roman" w:cs="Times New Roman"/>
              </w:rPr>
              <w:t>≥1.6亿条</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受众人数</w:t>
            </w:r>
          </w:p>
        </w:tc>
        <w:tc>
          <w:tcPr>
            <w:tcW w:w="2835" w:type="dxa"/>
            <w:vAlign w:val="center"/>
          </w:tcPr>
          <w:p>
            <w:pPr>
              <w:pStyle w:val="32"/>
              <w:rPr>
                <w:rFonts w:ascii="Times New Roman" w:hAnsi="Times New Roman" w:cs="Times New Roman"/>
              </w:rPr>
            </w:pPr>
            <w:r>
              <w:rPr>
                <w:rFonts w:ascii="Times New Roman" w:hAnsi="Times New Roman" w:cs="Times New Roman"/>
              </w:rPr>
              <w:t>通过开展线上或线下推广活动使省外游客认识和了解河北旅游</w:t>
            </w:r>
          </w:p>
        </w:tc>
        <w:tc>
          <w:tcPr>
            <w:tcW w:w="2551" w:type="dxa"/>
            <w:vAlign w:val="center"/>
          </w:tcPr>
          <w:p>
            <w:pPr>
              <w:pStyle w:val="32"/>
              <w:rPr>
                <w:rFonts w:ascii="Times New Roman" w:hAnsi="Times New Roman" w:cs="Times New Roman"/>
              </w:rPr>
            </w:pPr>
            <w:r>
              <w:rPr>
                <w:rFonts w:ascii="Times New Roman" w:hAnsi="Times New Roman" w:cs="Times New Roman"/>
              </w:rPr>
              <w:t>≥1000人</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任务完成时间</w:t>
            </w:r>
          </w:p>
        </w:tc>
        <w:tc>
          <w:tcPr>
            <w:tcW w:w="2835" w:type="dxa"/>
            <w:vAlign w:val="center"/>
          </w:tcPr>
          <w:p>
            <w:pPr>
              <w:pStyle w:val="32"/>
              <w:rPr>
                <w:rFonts w:ascii="Times New Roman" w:hAnsi="Times New Roman" w:cs="Times New Roman"/>
              </w:rPr>
            </w:pPr>
            <w:r>
              <w:rPr>
                <w:rFonts w:ascii="Times New Roman" w:hAnsi="Times New Roman" w:cs="Times New Roman"/>
              </w:rPr>
              <w:t>以上三项宣传促销活动完成时限</w:t>
            </w:r>
          </w:p>
        </w:tc>
        <w:tc>
          <w:tcPr>
            <w:tcW w:w="2551" w:type="dxa"/>
            <w:vAlign w:val="center"/>
          </w:tcPr>
          <w:p>
            <w:pPr>
              <w:pStyle w:val="32"/>
              <w:rPr>
                <w:rFonts w:ascii="Times New Roman" w:hAnsi="Times New Roman" w:cs="Times New Roman"/>
              </w:rPr>
            </w:pPr>
            <w:r>
              <w:rPr>
                <w:rFonts w:ascii="Times New Roman" w:hAnsi="Times New Roman" w:cs="Times New Roman"/>
              </w:rPr>
              <w:t>12月底前</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总成本</w:t>
            </w:r>
          </w:p>
        </w:tc>
        <w:tc>
          <w:tcPr>
            <w:tcW w:w="2835" w:type="dxa"/>
            <w:vAlign w:val="center"/>
          </w:tcPr>
          <w:p>
            <w:pPr>
              <w:pStyle w:val="32"/>
              <w:rPr>
                <w:rFonts w:ascii="Times New Roman" w:hAnsi="Times New Roman" w:cs="Times New Roman"/>
              </w:rPr>
            </w:pPr>
            <w:r>
              <w:rPr>
                <w:rFonts w:ascii="Times New Roman" w:hAnsi="Times New Roman" w:cs="Times New Roman"/>
              </w:rPr>
              <w:t>项目完成总成本</w:t>
            </w:r>
          </w:p>
        </w:tc>
        <w:tc>
          <w:tcPr>
            <w:tcW w:w="2551" w:type="dxa"/>
            <w:vAlign w:val="center"/>
          </w:tcPr>
          <w:p>
            <w:pPr>
              <w:pStyle w:val="32"/>
              <w:rPr>
                <w:rFonts w:ascii="Times New Roman" w:hAnsi="Times New Roman" w:cs="Times New Roman"/>
              </w:rPr>
            </w:pPr>
            <w:r>
              <w:rPr>
                <w:rFonts w:ascii="Times New Roman" w:hAnsi="Times New Roman" w:cs="Times New Roman"/>
              </w:rPr>
              <w:t>≤1200万元</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社会影响度</w:t>
            </w:r>
          </w:p>
        </w:tc>
        <w:tc>
          <w:tcPr>
            <w:tcW w:w="2835" w:type="dxa"/>
            <w:vAlign w:val="center"/>
          </w:tcPr>
          <w:p>
            <w:pPr>
              <w:pStyle w:val="32"/>
              <w:rPr>
                <w:rFonts w:ascii="Times New Roman" w:hAnsi="Times New Roman" w:cs="Times New Roman"/>
              </w:rPr>
            </w:pPr>
            <w:r>
              <w:rPr>
                <w:rFonts w:ascii="Times New Roman" w:hAnsi="Times New Roman" w:cs="Times New Roman"/>
              </w:rPr>
              <w:t>游客对河北旅游品牌和产品认知度提升</w:t>
            </w:r>
          </w:p>
        </w:tc>
        <w:tc>
          <w:tcPr>
            <w:tcW w:w="2551" w:type="dxa"/>
            <w:vAlign w:val="center"/>
          </w:tcPr>
          <w:p>
            <w:pPr>
              <w:pStyle w:val="32"/>
              <w:rPr>
                <w:rFonts w:ascii="Times New Roman" w:hAnsi="Times New Roman" w:cs="Times New Roman"/>
              </w:rPr>
            </w:pPr>
            <w:r>
              <w:rPr>
                <w:rFonts w:ascii="Times New Roman" w:hAnsi="Times New Roman" w:cs="Times New Roman"/>
              </w:rPr>
              <w:t>提升</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可持续影响指标</w:t>
            </w:r>
          </w:p>
        </w:tc>
        <w:tc>
          <w:tcPr>
            <w:tcW w:w="2835" w:type="dxa"/>
            <w:vAlign w:val="center"/>
          </w:tcPr>
          <w:p>
            <w:pPr>
              <w:pStyle w:val="32"/>
              <w:rPr>
                <w:rFonts w:ascii="Times New Roman" w:hAnsi="Times New Roman" w:cs="Times New Roman"/>
              </w:rPr>
            </w:pPr>
            <w:r>
              <w:rPr>
                <w:rFonts w:ascii="Times New Roman" w:hAnsi="Times New Roman" w:cs="Times New Roman"/>
              </w:rPr>
              <w:t>社会关注度</w:t>
            </w:r>
          </w:p>
        </w:tc>
        <w:tc>
          <w:tcPr>
            <w:tcW w:w="2835" w:type="dxa"/>
            <w:vAlign w:val="center"/>
          </w:tcPr>
          <w:p>
            <w:pPr>
              <w:pStyle w:val="32"/>
              <w:rPr>
                <w:rFonts w:ascii="Times New Roman" w:hAnsi="Times New Roman" w:cs="Times New Roman"/>
              </w:rPr>
            </w:pPr>
            <w:r>
              <w:rPr>
                <w:rFonts w:ascii="Times New Roman" w:hAnsi="Times New Roman" w:cs="Times New Roman"/>
              </w:rPr>
              <w:t>游客对河北旅游关注度提升</w:t>
            </w:r>
          </w:p>
        </w:tc>
        <w:tc>
          <w:tcPr>
            <w:tcW w:w="2551" w:type="dxa"/>
            <w:vAlign w:val="center"/>
          </w:tcPr>
          <w:p>
            <w:pPr>
              <w:pStyle w:val="32"/>
              <w:rPr>
                <w:rFonts w:ascii="Times New Roman" w:hAnsi="Times New Roman" w:cs="Times New Roman"/>
              </w:rPr>
            </w:pPr>
            <w:r>
              <w:rPr>
                <w:rFonts w:ascii="Times New Roman" w:hAnsi="Times New Roman" w:cs="Times New Roman"/>
              </w:rPr>
              <w:t>提升</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社会公众对推广促销活动满意度</w:t>
            </w:r>
          </w:p>
        </w:tc>
        <w:tc>
          <w:tcPr>
            <w:tcW w:w="2835" w:type="dxa"/>
            <w:vAlign w:val="center"/>
          </w:tcPr>
          <w:p>
            <w:pPr>
              <w:pStyle w:val="32"/>
              <w:rPr>
                <w:rFonts w:ascii="Times New Roman" w:hAnsi="Times New Roman" w:cs="Times New Roman"/>
              </w:rPr>
            </w:pPr>
            <w:r>
              <w:rPr>
                <w:rFonts w:ascii="Times New Roman" w:hAnsi="Times New Roman" w:cs="Times New Roman"/>
              </w:rPr>
              <w:t xml:space="preserve"> 抽样调查关注推广促销活动受众</w:t>
            </w:r>
          </w:p>
        </w:tc>
        <w:tc>
          <w:tcPr>
            <w:tcW w:w="2551" w:type="dxa"/>
            <w:vAlign w:val="center"/>
          </w:tcPr>
          <w:p>
            <w:pPr>
              <w:pStyle w:val="32"/>
              <w:rPr>
                <w:rFonts w:ascii="Times New Roman" w:hAnsi="Times New Roman" w:cs="Times New Roman"/>
              </w:rPr>
            </w:pPr>
            <w:r>
              <w:rPr>
                <w:rFonts w:ascii="Times New Roman" w:hAnsi="Times New Roman" w:cs="Times New Roman"/>
              </w:rPr>
              <w:t>≥85%</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30、全域旅游创建及产业质量提升经费绩效目标表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1.旅游公共服务体系不断完善。</w:t>
            </w:r>
          </w:p>
          <w:p>
            <w:pPr>
              <w:pStyle w:val="32"/>
              <w:rPr>
                <w:rFonts w:ascii="Times New Roman" w:hAnsi="Times New Roman" w:cs="Times New Roman"/>
              </w:rPr>
            </w:pPr>
            <w:r>
              <w:rPr>
                <w:rFonts w:ascii="Times New Roman" w:hAnsi="Times New Roman" w:cs="Times New Roman"/>
              </w:rPr>
              <w:t>2.旅游标准体系更加健全，旅游服务品质不断提升。</w:t>
            </w:r>
          </w:p>
          <w:p>
            <w:pPr>
              <w:pStyle w:val="32"/>
              <w:rPr>
                <w:rFonts w:ascii="Times New Roman" w:hAnsi="Times New Roman" w:cs="Times New Roman"/>
              </w:rPr>
            </w:pPr>
            <w:r>
              <w:rPr>
                <w:rFonts w:ascii="Times New Roman" w:hAnsi="Times New Roman" w:cs="Times New Roman"/>
              </w:rPr>
              <w:t>3.通过发展乡村旅游和旅游扶贫，带动贫困群众脱贫致富。</w:t>
            </w:r>
          </w:p>
          <w:p>
            <w:pPr>
              <w:pStyle w:val="32"/>
              <w:rPr>
                <w:rFonts w:ascii="Times New Roman" w:hAnsi="Times New Roman" w:cs="Times New Roman"/>
              </w:rPr>
            </w:pPr>
            <w:r>
              <w:rPr>
                <w:rFonts w:ascii="Times New Roman" w:hAnsi="Times New Roman" w:cs="Times New Roman"/>
              </w:rPr>
              <w:t>4.通过河北旅游云运行维护，提升我省文旅系统信息化智慧化服务水平，加快河北文旅大数据发展。</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省级以上旅游度假区增长数量</w:t>
            </w:r>
          </w:p>
        </w:tc>
        <w:tc>
          <w:tcPr>
            <w:tcW w:w="2835" w:type="dxa"/>
            <w:vAlign w:val="center"/>
          </w:tcPr>
          <w:p>
            <w:pPr>
              <w:pStyle w:val="32"/>
              <w:rPr>
                <w:rFonts w:ascii="Times New Roman" w:hAnsi="Times New Roman" w:cs="Times New Roman"/>
              </w:rPr>
            </w:pPr>
            <w:r>
              <w:rPr>
                <w:rFonts w:ascii="Times New Roman" w:hAnsi="Times New Roman" w:cs="Times New Roman"/>
              </w:rPr>
              <w:t>组织评定一批省级以上旅游度假区</w:t>
            </w:r>
          </w:p>
        </w:tc>
        <w:tc>
          <w:tcPr>
            <w:tcW w:w="2551" w:type="dxa"/>
            <w:vAlign w:val="center"/>
          </w:tcPr>
          <w:p>
            <w:pPr>
              <w:pStyle w:val="32"/>
              <w:rPr>
                <w:rFonts w:ascii="Times New Roman" w:hAnsi="Times New Roman" w:cs="Times New Roman"/>
              </w:rPr>
            </w:pPr>
            <w:r>
              <w:rPr>
                <w:rFonts w:ascii="Times New Roman" w:hAnsi="Times New Roman" w:cs="Times New Roman"/>
              </w:rPr>
              <w:t>≥2个</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省文创和旅游商品创意设计活动</w:t>
            </w:r>
          </w:p>
        </w:tc>
        <w:tc>
          <w:tcPr>
            <w:tcW w:w="2835" w:type="dxa"/>
            <w:vAlign w:val="center"/>
          </w:tcPr>
          <w:p>
            <w:pPr>
              <w:pStyle w:val="32"/>
              <w:rPr>
                <w:rFonts w:ascii="Times New Roman" w:hAnsi="Times New Roman" w:cs="Times New Roman"/>
              </w:rPr>
            </w:pPr>
            <w:r>
              <w:rPr>
                <w:rFonts w:ascii="Times New Roman" w:hAnsi="Times New Roman" w:cs="Times New Roman"/>
              </w:rPr>
              <w:t>组织省文创和旅游商品创意设计大赛</w:t>
            </w:r>
          </w:p>
        </w:tc>
        <w:tc>
          <w:tcPr>
            <w:tcW w:w="2551" w:type="dxa"/>
            <w:vAlign w:val="center"/>
          </w:tcPr>
          <w:p>
            <w:pPr>
              <w:pStyle w:val="32"/>
              <w:rPr>
                <w:rFonts w:ascii="Times New Roman" w:hAnsi="Times New Roman" w:cs="Times New Roman"/>
              </w:rPr>
            </w:pPr>
            <w:r>
              <w:rPr>
                <w:rFonts w:ascii="Times New Roman" w:hAnsi="Times New Roman" w:cs="Times New Roman"/>
              </w:rPr>
              <w:t>1次</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省以上乡村旅游重点村增长数量</w:t>
            </w:r>
          </w:p>
        </w:tc>
        <w:tc>
          <w:tcPr>
            <w:tcW w:w="2835" w:type="dxa"/>
            <w:vAlign w:val="center"/>
          </w:tcPr>
          <w:p>
            <w:pPr>
              <w:pStyle w:val="32"/>
              <w:rPr>
                <w:rFonts w:ascii="Times New Roman" w:hAnsi="Times New Roman" w:cs="Times New Roman"/>
              </w:rPr>
            </w:pPr>
            <w:r>
              <w:rPr>
                <w:rFonts w:ascii="Times New Roman" w:hAnsi="Times New Roman" w:cs="Times New Roman"/>
              </w:rPr>
              <w:t>组织评定一批乡村旅游重点村</w:t>
            </w:r>
          </w:p>
        </w:tc>
        <w:tc>
          <w:tcPr>
            <w:tcW w:w="2551" w:type="dxa"/>
            <w:vAlign w:val="center"/>
          </w:tcPr>
          <w:p>
            <w:pPr>
              <w:pStyle w:val="32"/>
              <w:rPr>
                <w:rFonts w:ascii="Times New Roman" w:hAnsi="Times New Roman" w:cs="Times New Roman"/>
              </w:rPr>
            </w:pPr>
            <w:r>
              <w:rPr>
                <w:rFonts w:ascii="Times New Roman" w:hAnsi="Times New Roman" w:cs="Times New Roman"/>
              </w:rPr>
              <w:t>≥10个</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省级文明旅游示范数量</w:t>
            </w:r>
          </w:p>
        </w:tc>
        <w:tc>
          <w:tcPr>
            <w:tcW w:w="2835" w:type="dxa"/>
            <w:vAlign w:val="center"/>
          </w:tcPr>
          <w:p>
            <w:pPr>
              <w:pStyle w:val="32"/>
              <w:rPr>
                <w:rFonts w:ascii="Times New Roman" w:hAnsi="Times New Roman" w:cs="Times New Roman"/>
              </w:rPr>
            </w:pPr>
            <w:r>
              <w:rPr>
                <w:rFonts w:ascii="Times New Roman" w:hAnsi="Times New Roman" w:cs="Times New Roman"/>
              </w:rPr>
              <w:t>组织评定一批省级文明旅游示范单位</w:t>
            </w:r>
          </w:p>
        </w:tc>
        <w:tc>
          <w:tcPr>
            <w:tcW w:w="2551" w:type="dxa"/>
            <w:vAlign w:val="center"/>
          </w:tcPr>
          <w:p>
            <w:pPr>
              <w:pStyle w:val="32"/>
              <w:rPr>
                <w:rFonts w:ascii="Times New Roman" w:hAnsi="Times New Roman" w:cs="Times New Roman"/>
              </w:rPr>
            </w:pPr>
            <w:r>
              <w:rPr>
                <w:rFonts w:ascii="Times New Roman" w:hAnsi="Times New Roman" w:cs="Times New Roman"/>
              </w:rPr>
              <w:t>≥15个</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乡村旅游扶贫从业人员培训人次</w:t>
            </w:r>
          </w:p>
        </w:tc>
        <w:tc>
          <w:tcPr>
            <w:tcW w:w="2835" w:type="dxa"/>
            <w:vAlign w:val="center"/>
          </w:tcPr>
          <w:p>
            <w:pPr>
              <w:pStyle w:val="32"/>
              <w:rPr>
                <w:rFonts w:ascii="Times New Roman" w:hAnsi="Times New Roman" w:cs="Times New Roman"/>
              </w:rPr>
            </w:pPr>
            <w:r>
              <w:rPr>
                <w:rFonts w:ascii="Times New Roman" w:hAnsi="Times New Roman" w:cs="Times New Roman"/>
              </w:rPr>
              <w:t>组织开展旅游扶贫培训班对乡村旅游扶贫重点村“两委”干部、致富带头人、乡村旅游经营户、驻村工作队队长进行培训</w:t>
            </w:r>
          </w:p>
        </w:tc>
        <w:tc>
          <w:tcPr>
            <w:tcW w:w="2551" w:type="dxa"/>
            <w:vAlign w:val="center"/>
          </w:tcPr>
          <w:p>
            <w:pPr>
              <w:pStyle w:val="32"/>
              <w:rPr>
                <w:rFonts w:ascii="Times New Roman" w:hAnsi="Times New Roman" w:cs="Times New Roman"/>
              </w:rPr>
            </w:pPr>
            <w:r>
              <w:rPr>
                <w:rFonts w:ascii="Times New Roman" w:hAnsi="Times New Roman" w:cs="Times New Roman"/>
              </w:rPr>
              <w:t>≥500人次</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4A级以上景区增长数量</w:t>
            </w:r>
          </w:p>
        </w:tc>
        <w:tc>
          <w:tcPr>
            <w:tcW w:w="2835" w:type="dxa"/>
            <w:vAlign w:val="center"/>
          </w:tcPr>
          <w:p>
            <w:pPr>
              <w:pStyle w:val="32"/>
              <w:rPr>
                <w:rFonts w:ascii="Times New Roman" w:hAnsi="Times New Roman" w:cs="Times New Roman"/>
              </w:rPr>
            </w:pPr>
            <w:r>
              <w:rPr>
                <w:rFonts w:ascii="Times New Roman" w:hAnsi="Times New Roman" w:cs="Times New Roman"/>
              </w:rPr>
              <w:t>组织评定一批4A级以上旅游景区</w:t>
            </w:r>
          </w:p>
        </w:tc>
        <w:tc>
          <w:tcPr>
            <w:tcW w:w="2551" w:type="dxa"/>
            <w:vAlign w:val="center"/>
          </w:tcPr>
          <w:p>
            <w:pPr>
              <w:pStyle w:val="32"/>
              <w:rPr>
                <w:rFonts w:ascii="Times New Roman" w:hAnsi="Times New Roman" w:cs="Times New Roman"/>
              </w:rPr>
            </w:pPr>
            <w:r>
              <w:rPr>
                <w:rFonts w:ascii="Times New Roman" w:hAnsi="Times New Roman" w:cs="Times New Roman"/>
              </w:rPr>
              <w:t>≥5个</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省级以上全域旅游示范区增长数量</w:t>
            </w:r>
          </w:p>
        </w:tc>
        <w:tc>
          <w:tcPr>
            <w:tcW w:w="2835" w:type="dxa"/>
            <w:vAlign w:val="center"/>
          </w:tcPr>
          <w:p>
            <w:pPr>
              <w:pStyle w:val="32"/>
              <w:rPr>
                <w:rFonts w:ascii="Times New Roman" w:hAnsi="Times New Roman" w:cs="Times New Roman"/>
              </w:rPr>
            </w:pPr>
            <w:r>
              <w:rPr>
                <w:rFonts w:ascii="Times New Roman" w:hAnsi="Times New Roman" w:cs="Times New Roman"/>
              </w:rPr>
              <w:t>组织评定一批全域旅游示范区</w:t>
            </w:r>
          </w:p>
        </w:tc>
        <w:tc>
          <w:tcPr>
            <w:tcW w:w="2551" w:type="dxa"/>
            <w:vAlign w:val="center"/>
          </w:tcPr>
          <w:p>
            <w:pPr>
              <w:pStyle w:val="32"/>
              <w:rPr>
                <w:rFonts w:ascii="Times New Roman" w:hAnsi="Times New Roman" w:cs="Times New Roman"/>
              </w:rPr>
            </w:pPr>
            <w:r>
              <w:rPr>
                <w:rFonts w:ascii="Times New Roman" w:hAnsi="Times New Roman" w:cs="Times New Roman"/>
              </w:rPr>
              <w:t>≥3个</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举办展示活动数量</w:t>
            </w:r>
          </w:p>
        </w:tc>
        <w:tc>
          <w:tcPr>
            <w:tcW w:w="2835" w:type="dxa"/>
            <w:vAlign w:val="center"/>
          </w:tcPr>
          <w:p>
            <w:pPr>
              <w:pStyle w:val="32"/>
              <w:rPr>
                <w:rFonts w:ascii="Times New Roman" w:hAnsi="Times New Roman" w:cs="Times New Roman"/>
              </w:rPr>
            </w:pPr>
            <w:r>
              <w:rPr>
                <w:rFonts w:ascii="Times New Roman" w:hAnsi="Times New Roman" w:cs="Times New Roman"/>
              </w:rPr>
              <w:t>举办长城国家文化公园（河北段）成果总结展示活动</w:t>
            </w:r>
          </w:p>
        </w:tc>
        <w:tc>
          <w:tcPr>
            <w:tcW w:w="2551" w:type="dxa"/>
            <w:vAlign w:val="center"/>
          </w:tcPr>
          <w:p>
            <w:pPr>
              <w:pStyle w:val="32"/>
              <w:rPr>
                <w:rFonts w:ascii="Times New Roman" w:hAnsi="Times New Roman" w:cs="Times New Roman"/>
              </w:rPr>
            </w:pPr>
            <w:r>
              <w:rPr>
                <w:rFonts w:ascii="Times New Roman" w:hAnsi="Times New Roman" w:cs="Times New Roman"/>
              </w:rPr>
              <w:t>≥2次</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平台覆盖点段数量</w:t>
            </w:r>
          </w:p>
        </w:tc>
        <w:tc>
          <w:tcPr>
            <w:tcW w:w="2835" w:type="dxa"/>
            <w:vAlign w:val="center"/>
          </w:tcPr>
          <w:p>
            <w:pPr>
              <w:pStyle w:val="32"/>
              <w:rPr>
                <w:rFonts w:ascii="Times New Roman" w:hAnsi="Times New Roman" w:cs="Times New Roman"/>
              </w:rPr>
            </w:pPr>
            <w:r>
              <w:rPr>
                <w:rFonts w:ascii="Times New Roman" w:hAnsi="Times New Roman" w:cs="Times New Roman"/>
              </w:rPr>
              <w:t>可阅读长城数字云平台（河北段）覆盖有关市县点段</w:t>
            </w:r>
          </w:p>
        </w:tc>
        <w:tc>
          <w:tcPr>
            <w:tcW w:w="2551" w:type="dxa"/>
            <w:vAlign w:val="center"/>
          </w:tcPr>
          <w:p>
            <w:pPr>
              <w:pStyle w:val="32"/>
              <w:rPr>
                <w:rFonts w:ascii="Times New Roman" w:hAnsi="Times New Roman" w:cs="Times New Roman"/>
              </w:rPr>
            </w:pPr>
            <w:r>
              <w:rPr>
                <w:rFonts w:ascii="Times New Roman" w:hAnsi="Times New Roman" w:cs="Times New Roman"/>
              </w:rPr>
              <w:t>≥3个</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对建成厕所进行督导检查</w:t>
            </w:r>
          </w:p>
        </w:tc>
        <w:tc>
          <w:tcPr>
            <w:tcW w:w="2835" w:type="dxa"/>
            <w:vAlign w:val="center"/>
          </w:tcPr>
          <w:p>
            <w:pPr>
              <w:pStyle w:val="32"/>
              <w:rPr>
                <w:rFonts w:ascii="Times New Roman" w:hAnsi="Times New Roman" w:cs="Times New Roman"/>
              </w:rPr>
            </w:pPr>
            <w:r>
              <w:rPr>
                <w:rFonts w:ascii="Times New Roman" w:hAnsi="Times New Roman" w:cs="Times New Roman"/>
              </w:rPr>
              <w:t>对建成厕所进行督导检查次数</w:t>
            </w:r>
          </w:p>
        </w:tc>
        <w:tc>
          <w:tcPr>
            <w:tcW w:w="2551" w:type="dxa"/>
            <w:vAlign w:val="center"/>
          </w:tcPr>
          <w:p>
            <w:pPr>
              <w:pStyle w:val="32"/>
              <w:rPr>
                <w:rFonts w:ascii="Times New Roman" w:hAnsi="Times New Roman" w:cs="Times New Roman"/>
              </w:rPr>
            </w:pPr>
            <w:r>
              <w:rPr>
                <w:rFonts w:ascii="Times New Roman" w:hAnsi="Times New Roman" w:cs="Times New Roman"/>
              </w:rPr>
              <w:t>1-2次</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系统功能提供服务板块数量</w:t>
            </w:r>
          </w:p>
        </w:tc>
        <w:tc>
          <w:tcPr>
            <w:tcW w:w="2835" w:type="dxa"/>
            <w:vAlign w:val="center"/>
          </w:tcPr>
          <w:p>
            <w:pPr>
              <w:pStyle w:val="32"/>
              <w:rPr>
                <w:rFonts w:ascii="Times New Roman" w:hAnsi="Times New Roman" w:cs="Times New Roman"/>
              </w:rPr>
            </w:pPr>
            <w:r>
              <w:rPr>
                <w:rFonts w:ascii="Times New Roman" w:hAnsi="Times New Roman" w:cs="Times New Roman"/>
              </w:rPr>
              <w:t>系统功能提供服务板块数量</w:t>
            </w:r>
          </w:p>
        </w:tc>
        <w:tc>
          <w:tcPr>
            <w:tcW w:w="2551" w:type="dxa"/>
            <w:vAlign w:val="center"/>
          </w:tcPr>
          <w:p>
            <w:pPr>
              <w:pStyle w:val="32"/>
              <w:rPr>
                <w:rFonts w:ascii="Times New Roman" w:hAnsi="Times New Roman" w:cs="Times New Roman"/>
              </w:rPr>
            </w:pPr>
            <w:r>
              <w:rPr>
                <w:rFonts w:ascii="Times New Roman" w:hAnsi="Times New Roman" w:cs="Times New Roman"/>
              </w:rPr>
              <w:t>≥5个</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重点项目完成数量</w:t>
            </w:r>
          </w:p>
        </w:tc>
        <w:tc>
          <w:tcPr>
            <w:tcW w:w="2835" w:type="dxa"/>
            <w:vAlign w:val="center"/>
          </w:tcPr>
          <w:p>
            <w:pPr>
              <w:pStyle w:val="32"/>
              <w:rPr>
                <w:rFonts w:ascii="Times New Roman" w:hAnsi="Times New Roman" w:cs="Times New Roman"/>
              </w:rPr>
            </w:pPr>
            <w:r>
              <w:rPr>
                <w:rFonts w:ascii="Times New Roman" w:hAnsi="Times New Roman" w:cs="Times New Roman"/>
              </w:rPr>
              <w:t>长城、大运河重点项目完成数量</w:t>
            </w:r>
          </w:p>
        </w:tc>
        <w:tc>
          <w:tcPr>
            <w:tcW w:w="2551" w:type="dxa"/>
            <w:vAlign w:val="center"/>
          </w:tcPr>
          <w:p>
            <w:pPr>
              <w:pStyle w:val="32"/>
              <w:rPr>
                <w:rFonts w:ascii="Times New Roman" w:hAnsi="Times New Roman" w:cs="Times New Roman"/>
              </w:rPr>
            </w:pPr>
            <w:r>
              <w:rPr>
                <w:rFonts w:ascii="Times New Roman" w:hAnsi="Times New Roman" w:cs="Times New Roman"/>
              </w:rPr>
              <w:t>≥3个</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系统发生重大故障率（百分比）</w:t>
            </w:r>
          </w:p>
        </w:tc>
        <w:tc>
          <w:tcPr>
            <w:tcW w:w="2835" w:type="dxa"/>
            <w:vAlign w:val="center"/>
          </w:tcPr>
          <w:p>
            <w:pPr>
              <w:pStyle w:val="32"/>
              <w:rPr>
                <w:rFonts w:ascii="Times New Roman" w:hAnsi="Times New Roman" w:cs="Times New Roman"/>
              </w:rPr>
            </w:pPr>
            <w:r>
              <w:rPr>
                <w:rFonts w:ascii="Times New Roman" w:hAnsi="Times New Roman" w:cs="Times New Roman"/>
              </w:rPr>
              <w:t>系统发生重大故障率控制范围</w:t>
            </w:r>
          </w:p>
        </w:tc>
        <w:tc>
          <w:tcPr>
            <w:tcW w:w="2551" w:type="dxa"/>
            <w:vAlign w:val="center"/>
          </w:tcPr>
          <w:p>
            <w:pPr>
              <w:pStyle w:val="32"/>
              <w:rPr>
                <w:rFonts w:ascii="Times New Roman" w:hAnsi="Times New Roman" w:cs="Times New Roman"/>
              </w:rPr>
            </w:pPr>
            <w:r>
              <w:rPr>
                <w:rFonts w:ascii="Times New Roman" w:hAnsi="Times New Roman" w:cs="Times New Roman"/>
              </w:rPr>
              <w:t>&lt;5%</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省文创和旅游商品创意设计活动时限</w:t>
            </w:r>
          </w:p>
        </w:tc>
        <w:tc>
          <w:tcPr>
            <w:tcW w:w="2835" w:type="dxa"/>
            <w:vAlign w:val="center"/>
          </w:tcPr>
          <w:p>
            <w:pPr>
              <w:pStyle w:val="32"/>
              <w:rPr>
                <w:rFonts w:ascii="Times New Roman" w:hAnsi="Times New Roman" w:cs="Times New Roman"/>
              </w:rPr>
            </w:pPr>
            <w:r>
              <w:rPr>
                <w:rFonts w:ascii="Times New Roman" w:hAnsi="Times New Roman" w:cs="Times New Roman"/>
              </w:rPr>
              <w:t>文创和旅游商品创意设计大赛完成时间</w:t>
            </w:r>
          </w:p>
        </w:tc>
        <w:tc>
          <w:tcPr>
            <w:tcW w:w="2551" w:type="dxa"/>
            <w:vAlign w:val="center"/>
          </w:tcPr>
          <w:p>
            <w:pPr>
              <w:pStyle w:val="32"/>
              <w:rPr>
                <w:rFonts w:ascii="Times New Roman" w:hAnsi="Times New Roman" w:cs="Times New Roman"/>
              </w:rPr>
            </w:pPr>
            <w:r>
              <w:rPr>
                <w:rFonts w:ascii="Times New Roman" w:hAnsi="Times New Roman" w:cs="Times New Roman"/>
              </w:rPr>
              <w:t>12月底前</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厕所督查完成时间</w:t>
            </w:r>
          </w:p>
        </w:tc>
        <w:tc>
          <w:tcPr>
            <w:tcW w:w="2835" w:type="dxa"/>
            <w:vAlign w:val="center"/>
          </w:tcPr>
          <w:p>
            <w:pPr>
              <w:pStyle w:val="32"/>
              <w:rPr>
                <w:rFonts w:ascii="Times New Roman" w:hAnsi="Times New Roman" w:cs="Times New Roman"/>
              </w:rPr>
            </w:pPr>
            <w:r>
              <w:rPr>
                <w:rFonts w:ascii="Times New Roman" w:hAnsi="Times New Roman" w:cs="Times New Roman"/>
              </w:rPr>
              <w:t>厕所督查完成时间控制范围</w:t>
            </w:r>
          </w:p>
        </w:tc>
        <w:tc>
          <w:tcPr>
            <w:tcW w:w="2551" w:type="dxa"/>
            <w:vAlign w:val="center"/>
          </w:tcPr>
          <w:p>
            <w:pPr>
              <w:pStyle w:val="32"/>
              <w:rPr>
                <w:rFonts w:ascii="Times New Roman" w:hAnsi="Times New Roman" w:cs="Times New Roman"/>
              </w:rPr>
            </w:pPr>
            <w:r>
              <w:rPr>
                <w:rFonts w:ascii="Times New Roman" w:hAnsi="Times New Roman" w:cs="Times New Roman"/>
              </w:rPr>
              <w:t>12月底前</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相关评定和培训工作完成时间</w:t>
            </w:r>
          </w:p>
        </w:tc>
        <w:tc>
          <w:tcPr>
            <w:tcW w:w="2835" w:type="dxa"/>
            <w:vAlign w:val="center"/>
          </w:tcPr>
          <w:p>
            <w:pPr>
              <w:pStyle w:val="32"/>
              <w:rPr>
                <w:rFonts w:ascii="Times New Roman" w:hAnsi="Times New Roman" w:cs="Times New Roman"/>
              </w:rPr>
            </w:pPr>
            <w:r>
              <w:rPr>
                <w:rFonts w:ascii="Times New Roman" w:hAnsi="Times New Roman" w:cs="Times New Roman"/>
              </w:rPr>
              <w:t>全域旅游示范区、旅游度假区、4A级以上景区、乡村旅游重点村评定公布时间，以及乡村旅游培训班完成时间均在年内</w:t>
            </w:r>
          </w:p>
        </w:tc>
        <w:tc>
          <w:tcPr>
            <w:tcW w:w="2551" w:type="dxa"/>
            <w:vAlign w:val="center"/>
          </w:tcPr>
          <w:p>
            <w:pPr>
              <w:pStyle w:val="32"/>
              <w:rPr>
                <w:rFonts w:ascii="Times New Roman" w:hAnsi="Times New Roman" w:cs="Times New Roman"/>
              </w:rPr>
            </w:pPr>
            <w:r>
              <w:rPr>
                <w:rFonts w:ascii="Times New Roman" w:hAnsi="Times New Roman" w:cs="Times New Roman"/>
              </w:rPr>
              <w:t>年内完成</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各项工作费用控制在标准以内</w:t>
            </w:r>
          </w:p>
        </w:tc>
        <w:tc>
          <w:tcPr>
            <w:tcW w:w="2835" w:type="dxa"/>
            <w:vAlign w:val="center"/>
          </w:tcPr>
          <w:p>
            <w:pPr>
              <w:pStyle w:val="32"/>
              <w:rPr>
                <w:rFonts w:ascii="Times New Roman" w:hAnsi="Times New Roman" w:cs="Times New Roman"/>
              </w:rPr>
            </w:pPr>
            <w:r>
              <w:rPr>
                <w:rFonts w:ascii="Times New Roman" w:hAnsi="Times New Roman" w:cs="Times New Roman"/>
              </w:rPr>
              <w:t>购买服务费用均不超过采购标准及市场询价结果</w:t>
            </w:r>
          </w:p>
        </w:tc>
        <w:tc>
          <w:tcPr>
            <w:tcW w:w="2551" w:type="dxa"/>
            <w:vAlign w:val="center"/>
          </w:tcPr>
          <w:p>
            <w:pPr>
              <w:pStyle w:val="32"/>
              <w:rPr>
                <w:rFonts w:ascii="Times New Roman" w:hAnsi="Times New Roman" w:cs="Times New Roman"/>
              </w:rPr>
            </w:pPr>
            <w:r>
              <w:rPr>
                <w:rFonts w:ascii="Times New Roman" w:hAnsi="Times New Roman" w:cs="Times New Roman"/>
              </w:rPr>
              <w:t>购买服务费用均不超过采购标准及市场询价结果</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总成本控制数</w:t>
            </w:r>
          </w:p>
        </w:tc>
        <w:tc>
          <w:tcPr>
            <w:tcW w:w="2835" w:type="dxa"/>
            <w:vAlign w:val="center"/>
          </w:tcPr>
          <w:p>
            <w:pPr>
              <w:pStyle w:val="32"/>
              <w:rPr>
                <w:rFonts w:ascii="Times New Roman" w:hAnsi="Times New Roman" w:cs="Times New Roman"/>
              </w:rPr>
            </w:pPr>
            <w:r>
              <w:rPr>
                <w:rFonts w:ascii="Times New Roman" w:hAnsi="Times New Roman" w:cs="Times New Roman"/>
              </w:rPr>
              <w:t>总成本控制不超过预算数</w:t>
            </w:r>
          </w:p>
        </w:tc>
        <w:tc>
          <w:tcPr>
            <w:tcW w:w="2551" w:type="dxa"/>
            <w:vAlign w:val="center"/>
          </w:tcPr>
          <w:p>
            <w:pPr>
              <w:pStyle w:val="32"/>
              <w:rPr>
                <w:rFonts w:ascii="Times New Roman" w:hAnsi="Times New Roman" w:cs="Times New Roman"/>
              </w:rPr>
            </w:pPr>
            <w:r>
              <w:rPr>
                <w:rFonts w:ascii="Times New Roman" w:hAnsi="Times New Roman" w:cs="Times New Roman"/>
              </w:rPr>
              <w:t>≤2115万元</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旅游新业态、新产品不断涌现</w:t>
            </w:r>
          </w:p>
        </w:tc>
        <w:tc>
          <w:tcPr>
            <w:tcW w:w="2835" w:type="dxa"/>
            <w:vAlign w:val="center"/>
          </w:tcPr>
          <w:p>
            <w:pPr>
              <w:pStyle w:val="32"/>
              <w:rPr>
                <w:rFonts w:ascii="Times New Roman" w:hAnsi="Times New Roman" w:cs="Times New Roman"/>
              </w:rPr>
            </w:pPr>
            <w:r>
              <w:rPr>
                <w:rFonts w:ascii="Times New Roman" w:hAnsi="Times New Roman" w:cs="Times New Roman"/>
              </w:rPr>
              <w:t>全域旅游智慧化建设上新台阶，河北文旅分时预约平台功能更加强大、使用更加便捷</w:t>
            </w:r>
          </w:p>
        </w:tc>
        <w:tc>
          <w:tcPr>
            <w:tcW w:w="2551" w:type="dxa"/>
            <w:vAlign w:val="center"/>
          </w:tcPr>
          <w:p>
            <w:pPr>
              <w:pStyle w:val="32"/>
              <w:rPr>
                <w:rFonts w:ascii="Times New Roman" w:hAnsi="Times New Roman" w:cs="Times New Roman"/>
              </w:rPr>
            </w:pPr>
            <w:r>
              <w:rPr>
                <w:rFonts w:ascii="Times New Roman" w:hAnsi="Times New Roman" w:cs="Times New Roman"/>
              </w:rPr>
              <w:t>显著提高</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旅游公共服务体系不断完善</w:t>
            </w:r>
          </w:p>
        </w:tc>
        <w:tc>
          <w:tcPr>
            <w:tcW w:w="2835" w:type="dxa"/>
            <w:vAlign w:val="center"/>
          </w:tcPr>
          <w:p>
            <w:pPr>
              <w:pStyle w:val="32"/>
              <w:rPr>
                <w:rFonts w:ascii="Times New Roman" w:hAnsi="Times New Roman" w:cs="Times New Roman"/>
              </w:rPr>
            </w:pPr>
            <w:r>
              <w:rPr>
                <w:rFonts w:ascii="Times New Roman" w:hAnsi="Times New Roman" w:cs="Times New Roman"/>
              </w:rPr>
              <w:t>旅游公共服务体系不断完善,旅游服务品质不断提升</w:t>
            </w:r>
          </w:p>
        </w:tc>
        <w:tc>
          <w:tcPr>
            <w:tcW w:w="2551" w:type="dxa"/>
            <w:vAlign w:val="center"/>
          </w:tcPr>
          <w:p>
            <w:pPr>
              <w:pStyle w:val="32"/>
              <w:rPr>
                <w:rFonts w:ascii="Times New Roman" w:hAnsi="Times New Roman" w:cs="Times New Roman"/>
              </w:rPr>
            </w:pPr>
            <w:r>
              <w:rPr>
                <w:rFonts w:ascii="Times New Roman" w:hAnsi="Times New Roman" w:cs="Times New Roman"/>
              </w:rPr>
              <w:t>显著提升</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满足群众对美好生活的需求</w:t>
            </w:r>
          </w:p>
        </w:tc>
        <w:tc>
          <w:tcPr>
            <w:tcW w:w="2835" w:type="dxa"/>
            <w:vAlign w:val="center"/>
          </w:tcPr>
          <w:p>
            <w:pPr>
              <w:pStyle w:val="32"/>
              <w:rPr>
                <w:rFonts w:ascii="Times New Roman" w:hAnsi="Times New Roman" w:cs="Times New Roman"/>
              </w:rPr>
            </w:pPr>
            <w:r>
              <w:rPr>
                <w:rFonts w:ascii="Times New Roman" w:hAnsi="Times New Roman" w:cs="Times New Roman"/>
              </w:rPr>
              <w:t>通过加大文化和旅游业惠民便民力度，实现共建共享，提升人民群众生活品质</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31、三区文化人才选派经费（省级）绩效目标表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1.选派文化工作者，到当地提供文化服务，丰富人民群众文化生活。</w:t>
            </w:r>
          </w:p>
          <w:p>
            <w:pPr>
              <w:pStyle w:val="32"/>
              <w:rPr>
                <w:rFonts w:ascii="Times New Roman" w:hAnsi="Times New Roman" w:cs="Times New Roman"/>
              </w:rPr>
            </w:pPr>
            <w:r>
              <w:rPr>
                <w:rFonts w:ascii="Times New Roman" w:hAnsi="Times New Roman" w:cs="Times New Roman"/>
              </w:rPr>
              <w:t>2.通过选派文化工作者，切实提高边远贫困地区文化服务水平。</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选派人才数量</w:t>
            </w:r>
          </w:p>
        </w:tc>
        <w:tc>
          <w:tcPr>
            <w:tcW w:w="2835" w:type="dxa"/>
            <w:vAlign w:val="center"/>
          </w:tcPr>
          <w:p>
            <w:pPr>
              <w:pStyle w:val="32"/>
              <w:rPr>
                <w:rFonts w:ascii="Times New Roman" w:hAnsi="Times New Roman" w:cs="Times New Roman"/>
              </w:rPr>
            </w:pPr>
            <w:r>
              <w:rPr>
                <w:rFonts w:ascii="Times New Roman" w:hAnsi="Times New Roman" w:cs="Times New Roman"/>
              </w:rPr>
              <w:t>选派人才数量</w:t>
            </w:r>
          </w:p>
        </w:tc>
        <w:tc>
          <w:tcPr>
            <w:tcW w:w="2551" w:type="dxa"/>
            <w:vAlign w:val="center"/>
          </w:tcPr>
          <w:p>
            <w:pPr>
              <w:pStyle w:val="32"/>
              <w:rPr>
                <w:rFonts w:ascii="Times New Roman" w:hAnsi="Times New Roman" w:cs="Times New Roman"/>
              </w:rPr>
            </w:pPr>
            <w:r>
              <w:rPr>
                <w:rFonts w:ascii="Times New Roman" w:hAnsi="Times New Roman" w:cs="Times New Roman"/>
              </w:rPr>
              <w:t>16人</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选派效果</w:t>
            </w:r>
          </w:p>
        </w:tc>
        <w:tc>
          <w:tcPr>
            <w:tcW w:w="2835" w:type="dxa"/>
            <w:vAlign w:val="center"/>
          </w:tcPr>
          <w:p>
            <w:pPr>
              <w:pStyle w:val="32"/>
              <w:rPr>
                <w:rFonts w:ascii="Times New Roman" w:hAnsi="Times New Roman" w:cs="Times New Roman"/>
              </w:rPr>
            </w:pPr>
            <w:r>
              <w:rPr>
                <w:rFonts w:ascii="Times New Roman" w:hAnsi="Times New Roman" w:cs="Times New Roman"/>
              </w:rPr>
              <w:t>提高受援地文化工作者的业务能力和工作水平</w:t>
            </w:r>
          </w:p>
        </w:tc>
        <w:tc>
          <w:tcPr>
            <w:tcW w:w="2551" w:type="dxa"/>
            <w:vAlign w:val="center"/>
          </w:tcPr>
          <w:p>
            <w:pPr>
              <w:pStyle w:val="32"/>
              <w:rPr>
                <w:rFonts w:ascii="Times New Roman" w:hAnsi="Times New Roman" w:cs="Times New Roman"/>
              </w:rPr>
            </w:pPr>
            <w:r>
              <w:rPr>
                <w:rFonts w:ascii="Times New Roman" w:hAnsi="Times New Roman" w:cs="Times New Roman"/>
              </w:rPr>
              <w:t>效果明显</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人均选派成本</w:t>
            </w:r>
          </w:p>
        </w:tc>
        <w:tc>
          <w:tcPr>
            <w:tcW w:w="2835" w:type="dxa"/>
            <w:vAlign w:val="center"/>
          </w:tcPr>
          <w:p>
            <w:pPr>
              <w:pStyle w:val="32"/>
              <w:rPr>
                <w:rFonts w:ascii="Times New Roman" w:hAnsi="Times New Roman" w:cs="Times New Roman"/>
              </w:rPr>
            </w:pPr>
            <w:r>
              <w:rPr>
                <w:rFonts w:ascii="Times New Roman" w:hAnsi="Times New Roman" w:cs="Times New Roman"/>
              </w:rPr>
              <w:t>选派人员人均成本</w:t>
            </w:r>
          </w:p>
        </w:tc>
        <w:tc>
          <w:tcPr>
            <w:tcW w:w="2551" w:type="dxa"/>
            <w:vAlign w:val="center"/>
          </w:tcPr>
          <w:p>
            <w:pPr>
              <w:pStyle w:val="32"/>
              <w:rPr>
                <w:rFonts w:ascii="Times New Roman" w:hAnsi="Times New Roman" w:cs="Times New Roman"/>
              </w:rPr>
            </w:pPr>
            <w:r>
              <w:rPr>
                <w:rFonts w:ascii="Times New Roman" w:hAnsi="Times New Roman" w:cs="Times New Roman"/>
              </w:rPr>
              <w:t>1万元</w:t>
            </w:r>
          </w:p>
        </w:tc>
        <w:tc>
          <w:tcPr>
            <w:tcW w:w="2268" w:type="dxa"/>
            <w:vAlign w:val="center"/>
          </w:tcPr>
          <w:p>
            <w:pPr>
              <w:pStyle w:val="32"/>
              <w:rPr>
                <w:rFonts w:ascii="Times New Roman" w:hAnsi="Times New Roman" w:cs="Times New Roman"/>
              </w:rPr>
            </w:pPr>
            <w:r>
              <w:rPr>
                <w:rFonts w:ascii="Times New Roman" w:hAnsi="Times New Roman" w:cs="Times New Roman"/>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工作任务完成及时率</w:t>
            </w:r>
          </w:p>
        </w:tc>
        <w:tc>
          <w:tcPr>
            <w:tcW w:w="2835" w:type="dxa"/>
            <w:vAlign w:val="center"/>
          </w:tcPr>
          <w:p>
            <w:pPr>
              <w:pStyle w:val="32"/>
              <w:rPr>
                <w:rFonts w:ascii="Times New Roman" w:hAnsi="Times New Roman" w:cs="Times New Roman"/>
              </w:rPr>
            </w:pPr>
            <w:r>
              <w:rPr>
                <w:rFonts w:ascii="Times New Roman" w:hAnsi="Times New Roman" w:cs="Times New Roman"/>
              </w:rPr>
              <w:t>工作任务完成及时率</w:t>
            </w:r>
          </w:p>
        </w:tc>
        <w:tc>
          <w:tcPr>
            <w:tcW w:w="2551" w:type="dxa"/>
            <w:vAlign w:val="center"/>
          </w:tcPr>
          <w:p>
            <w:pPr>
              <w:pStyle w:val="32"/>
              <w:rPr>
                <w:rFonts w:ascii="Times New Roman" w:hAnsi="Times New Roman" w:cs="Times New Roman"/>
              </w:rPr>
            </w:pPr>
            <w:r>
              <w:rPr>
                <w:rFonts w:ascii="Times New Roman" w:hAnsi="Times New Roman" w:cs="Times New Roman"/>
              </w:rPr>
              <w:t>≥95%</w:t>
            </w:r>
          </w:p>
        </w:tc>
        <w:tc>
          <w:tcPr>
            <w:tcW w:w="2268" w:type="dxa"/>
            <w:vAlign w:val="center"/>
          </w:tcPr>
          <w:p>
            <w:pPr>
              <w:pStyle w:val="32"/>
              <w:rPr>
                <w:rFonts w:ascii="Times New Roman" w:hAnsi="Times New Roman" w:cs="Times New Roman"/>
              </w:rPr>
            </w:pPr>
            <w:r>
              <w:rPr>
                <w:rFonts w:ascii="Times New Roman" w:hAnsi="Times New Roman" w:cs="Times New Roman"/>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选派工作成效</w:t>
            </w:r>
          </w:p>
        </w:tc>
        <w:tc>
          <w:tcPr>
            <w:tcW w:w="2835" w:type="dxa"/>
            <w:vAlign w:val="center"/>
          </w:tcPr>
          <w:p>
            <w:pPr>
              <w:pStyle w:val="32"/>
              <w:rPr>
                <w:rFonts w:ascii="Times New Roman" w:hAnsi="Times New Roman" w:cs="Times New Roman"/>
              </w:rPr>
            </w:pPr>
            <w:r>
              <w:rPr>
                <w:rFonts w:ascii="Times New Roman" w:hAnsi="Times New Roman" w:cs="Times New Roman"/>
              </w:rPr>
              <w:t>选派文化工作者，到当地提供文化服务，丰富人民群众文化生活。</w:t>
            </w:r>
          </w:p>
        </w:tc>
        <w:tc>
          <w:tcPr>
            <w:tcW w:w="2551" w:type="dxa"/>
            <w:vAlign w:val="center"/>
          </w:tcPr>
          <w:p>
            <w:pPr>
              <w:pStyle w:val="32"/>
              <w:rPr>
                <w:rFonts w:ascii="Times New Roman" w:hAnsi="Times New Roman" w:cs="Times New Roman"/>
              </w:rPr>
            </w:pPr>
            <w:r>
              <w:rPr>
                <w:rFonts w:ascii="Times New Roman" w:hAnsi="Times New Roman" w:cs="Times New Roman"/>
              </w:rPr>
              <w:t>效果明显</w:t>
            </w:r>
          </w:p>
        </w:tc>
        <w:tc>
          <w:tcPr>
            <w:tcW w:w="2268" w:type="dxa"/>
            <w:vAlign w:val="center"/>
          </w:tcPr>
          <w:p>
            <w:pPr>
              <w:pStyle w:val="32"/>
              <w:rPr>
                <w:rFonts w:ascii="Times New Roman" w:hAnsi="Times New Roman" w:cs="Times New Roman"/>
              </w:rPr>
            </w:pPr>
            <w:r>
              <w:rPr>
                <w:rFonts w:ascii="Times New Roman" w:hAnsi="Times New Roman" w:cs="Times New Roman"/>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边远贫困地区受援单位和人民群众满意度情况</w:t>
            </w:r>
          </w:p>
        </w:tc>
        <w:tc>
          <w:tcPr>
            <w:tcW w:w="2835" w:type="dxa"/>
            <w:vAlign w:val="center"/>
          </w:tcPr>
          <w:p>
            <w:pPr>
              <w:pStyle w:val="32"/>
              <w:rPr>
                <w:rFonts w:ascii="Times New Roman" w:hAnsi="Times New Roman" w:cs="Times New Roman"/>
              </w:rPr>
            </w:pPr>
            <w:r>
              <w:rPr>
                <w:rFonts w:ascii="Times New Roman" w:hAnsi="Times New Roman" w:cs="Times New Roman"/>
              </w:rPr>
              <w:t>边远贫困地区受援单位和群众满意比例</w:t>
            </w:r>
          </w:p>
        </w:tc>
        <w:tc>
          <w:tcPr>
            <w:tcW w:w="2551" w:type="dxa"/>
            <w:vAlign w:val="center"/>
          </w:tcPr>
          <w:p>
            <w:pPr>
              <w:pStyle w:val="32"/>
              <w:rPr>
                <w:rFonts w:ascii="Times New Roman" w:hAnsi="Times New Roman" w:cs="Times New Roman"/>
              </w:rPr>
            </w:pPr>
            <w:r>
              <w:rPr>
                <w:rFonts w:ascii="Times New Roman" w:hAnsi="Times New Roman" w:cs="Times New Roman"/>
              </w:rPr>
              <w:t>≥95%</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32、三区文化人才选派经费（中央）绩效目标表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1.选派文化工作者，到当地提供文化服务，丰富人民群众文化生活。</w:t>
            </w:r>
          </w:p>
          <w:p>
            <w:pPr>
              <w:pStyle w:val="32"/>
              <w:rPr>
                <w:rFonts w:ascii="Times New Roman" w:hAnsi="Times New Roman" w:cs="Times New Roman"/>
              </w:rPr>
            </w:pPr>
            <w:r>
              <w:rPr>
                <w:rFonts w:ascii="Times New Roman" w:hAnsi="Times New Roman" w:cs="Times New Roman"/>
              </w:rPr>
              <w:t>2.通过选派文化工作者，切实提高边远贫困地区文化服务水平。</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选派人才数量</w:t>
            </w:r>
          </w:p>
        </w:tc>
        <w:tc>
          <w:tcPr>
            <w:tcW w:w="2835" w:type="dxa"/>
            <w:vAlign w:val="center"/>
          </w:tcPr>
          <w:p>
            <w:pPr>
              <w:pStyle w:val="32"/>
              <w:rPr>
                <w:rFonts w:ascii="Times New Roman" w:hAnsi="Times New Roman" w:cs="Times New Roman"/>
              </w:rPr>
            </w:pPr>
            <w:r>
              <w:rPr>
                <w:rFonts w:ascii="Times New Roman" w:hAnsi="Times New Roman" w:cs="Times New Roman"/>
              </w:rPr>
              <w:t>选派人才数量</w:t>
            </w:r>
          </w:p>
        </w:tc>
        <w:tc>
          <w:tcPr>
            <w:tcW w:w="2551" w:type="dxa"/>
            <w:vAlign w:val="center"/>
          </w:tcPr>
          <w:p>
            <w:pPr>
              <w:pStyle w:val="32"/>
              <w:rPr>
                <w:rFonts w:ascii="Times New Roman" w:hAnsi="Times New Roman" w:cs="Times New Roman"/>
              </w:rPr>
            </w:pPr>
            <w:r>
              <w:rPr>
                <w:rFonts w:ascii="Times New Roman" w:hAnsi="Times New Roman" w:cs="Times New Roman"/>
              </w:rPr>
              <w:t>16人</w:t>
            </w:r>
          </w:p>
          <w:p>
            <w:pPr>
              <w:pStyle w:val="32"/>
              <w:rPr>
                <w:rFonts w:ascii="Times New Roman" w:hAnsi="Times New Roman" w:cs="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选派效果</w:t>
            </w:r>
          </w:p>
        </w:tc>
        <w:tc>
          <w:tcPr>
            <w:tcW w:w="2835" w:type="dxa"/>
            <w:vAlign w:val="center"/>
          </w:tcPr>
          <w:p>
            <w:pPr>
              <w:pStyle w:val="32"/>
              <w:rPr>
                <w:rFonts w:ascii="Times New Roman" w:hAnsi="Times New Roman" w:cs="Times New Roman"/>
              </w:rPr>
            </w:pPr>
            <w:r>
              <w:rPr>
                <w:rFonts w:ascii="Times New Roman" w:hAnsi="Times New Roman" w:cs="Times New Roman"/>
              </w:rPr>
              <w:t>通过选派文化工作者，提高受援地文化工作者的业务能力和工作水平</w:t>
            </w:r>
          </w:p>
        </w:tc>
        <w:tc>
          <w:tcPr>
            <w:tcW w:w="2551" w:type="dxa"/>
            <w:vAlign w:val="center"/>
          </w:tcPr>
          <w:p>
            <w:pPr>
              <w:pStyle w:val="32"/>
              <w:rPr>
                <w:rFonts w:ascii="Times New Roman" w:hAnsi="Times New Roman" w:cs="Times New Roman"/>
              </w:rPr>
            </w:pPr>
            <w:r>
              <w:rPr>
                <w:rFonts w:ascii="Times New Roman" w:hAnsi="Times New Roman" w:cs="Times New Roman"/>
              </w:rPr>
              <w:t>效果明显</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人均选派成本</w:t>
            </w:r>
          </w:p>
        </w:tc>
        <w:tc>
          <w:tcPr>
            <w:tcW w:w="2835" w:type="dxa"/>
            <w:vAlign w:val="center"/>
          </w:tcPr>
          <w:p>
            <w:pPr>
              <w:pStyle w:val="32"/>
              <w:rPr>
                <w:rFonts w:ascii="Times New Roman" w:hAnsi="Times New Roman" w:cs="Times New Roman"/>
              </w:rPr>
            </w:pPr>
            <w:r>
              <w:rPr>
                <w:rFonts w:ascii="Times New Roman" w:hAnsi="Times New Roman" w:cs="Times New Roman"/>
              </w:rPr>
              <w:t>选派人员人均成本经费</w:t>
            </w:r>
          </w:p>
        </w:tc>
        <w:tc>
          <w:tcPr>
            <w:tcW w:w="2551" w:type="dxa"/>
            <w:vAlign w:val="center"/>
          </w:tcPr>
          <w:p>
            <w:pPr>
              <w:pStyle w:val="32"/>
              <w:rPr>
                <w:rFonts w:ascii="Times New Roman" w:hAnsi="Times New Roman" w:cs="Times New Roman"/>
              </w:rPr>
            </w:pPr>
            <w:r>
              <w:rPr>
                <w:rFonts w:ascii="Times New Roman" w:hAnsi="Times New Roman" w:cs="Times New Roman"/>
              </w:rPr>
              <w:t>1万元</w:t>
            </w:r>
          </w:p>
        </w:tc>
        <w:tc>
          <w:tcPr>
            <w:tcW w:w="2268" w:type="dxa"/>
            <w:vAlign w:val="center"/>
          </w:tcPr>
          <w:p>
            <w:pPr>
              <w:pStyle w:val="32"/>
              <w:rPr>
                <w:rFonts w:ascii="Times New Roman" w:hAnsi="Times New Roman" w:cs="Times New Roman"/>
              </w:rPr>
            </w:pPr>
            <w:r>
              <w:rPr>
                <w:rFonts w:ascii="Times New Roman" w:hAnsi="Times New Roman" w:cs="Times New Roman"/>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完成率</w:t>
            </w:r>
          </w:p>
        </w:tc>
        <w:tc>
          <w:tcPr>
            <w:tcW w:w="2835" w:type="dxa"/>
            <w:vAlign w:val="center"/>
          </w:tcPr>
          <w:p>
            <w:pPr>
              <w:pStyle w:val="32"/>
              <w:rPr>
                <w:rFonts w:ascii="Times New Roman" w:hAnsi="Times New Roman" w:cs="Times New Roman"/>
              </w:rPr>
            </w:pPr>
            <w:r>
              <w:rPr>
                <w:rFonts w:ascii="Times New Roman" w:hAnsi="Times New Roman" w:cs="Times New Roman"/>
              </w:rPr>
              <w:t>开展文化活动的时间和完成度</w:t>
            </w:r>
          </w:p>
        </w:tc>
        <w:tc>
          <w:tcPr>
            <w:tcW w:w="2551" w:type="dxa"/>
            <w:vAlign w:val="center"/>
          </w:tcPr>
          <w:p>
            <w:pPr>
              <w:pStyle w:val="32"/>
              <w:rPr>
                <w:rFonts w:ascii="Times New Roman" w:hAnsi="Times New Roman" w:cs="Times New Roman"/>
              </w:rPr>
            </w:pPr>
            <w:r>
              <w:rPr>
                <w:rFonts w:ascii="Times New Roman" w:hAnsi="Times New Roman" w:cs="Times New Roman"/>
              </w:rPr>
              <w:t>≥95%</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经济效益指标</w:t>
            </w:r>
          </w:p>
        </w:tc>
        <w:tc>
          <w:tcPr>
            <w:tcW w:w="2835" w:type="dxa"/>
            <w:vAlign w:val="center"/>
          </w:tcPr>
          <w:p>
            <w:pPr>
              <w:pStyle w:val="32"/>
              <w:rPr>
                <w:rFonts w:ascii="Times New Roman" w:hAnsi="Times New Roman" w:cs="Times New Roman"/>
              </w:rPr>
            </w:pPr>
            <w:r>
              <w:rPr>
                <w:rFonts w:ascii="Times New Roman" w:hAnsi="Times New Roman" w:cs="Times New Roman"/>
              </w:rPr>
              <w:t>选派工作成效</w:t>
            </w:r>
          </w:p>
        </w:tc>
        <w:tc>
          <w:tcPr>
            <w:tcW w:w="2835" w:type="dxa"/>
            <w:vAlign w:val="center"/>
          </w:tcPr>
          <w:p>
            <w:pPr>
              <w:pStyle w:val="32"/>
              <w:rPr>
                <w:rFonts w:ascii="Times New Roman" w:hAnsi="Times New Roman" w:cs="Times New Roman"/>
              </w:rPr>
            </w:pPr>
            <w:r>
              <w:rPr>
                <w:rFonts w:ascii="Times New Roman" w:hAnsi="Times New Roman" w:cs="Times New Roman"/>
              </w:rPr>
              <w:t>选派文化工作者，到当地提供文化服务，丰富人民群众文化生活。</w:t>
            </w:r>
          </w:p>
        </w:tc>
        <w:tc>
          <w:tcPr>
            <w:tcW w:w="2551" w:type="dxa"/>
            <w:vAlign w:val="center"/>
          </w:tcPr>
          <w:p>
            <w:pPr>
              <w:pStyle w:val="32"/>
              <w:rPr>
                <w:rFonts w:ascii="Times New Roman" w:hAnsi="Times New Roman" w:cs="Times New Roman"/>
              </w:rPr>
            </w:pPr>
            <w:r>
              <w:rPr>
                <w:rFonts w:ascii="Times New Roman" w:hAnsi="Times New Roman" w:cs="Times New Roman"/>
              </w:rPr>
              <w:t>效果明显</w:t>
            </w:r>
          </w:p>
        </w:tc>
        <w:tc>
          <w:tcPr>
            <w:tcW w:w="2268" w:type="dxa"/>
            <w:vAlign w:val="center"/>
          </w:tcPr>
          <w:p>
            <w:pPr>
              <w:pStyle w:val="32"/>
              <w:rPr>
                <w:rFonts w:ascii="Times New Roman" w:hAnsi="Times New Roman" w:cs="Times New Roman"/>
              </w:rPr>
            </w:pPr>
            <w:r>
              <w:rPr>
                <w:rFonts w:ascii="Times New Roman" w:hAnsi="Times New Roman" w:cs="Times New Roman"/>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边远贫困地区受援单位和人民群众满意度情况</w:t>
            </w:r>
          </w:p>
        </w:tc>
        <w:tc>
          <w:tcPr>
            <w:tcW w:w="2835" w:type="dxa"/>
            <w:vAlign w:val="center"/>
          </w:tcPr>
          <w:p>
            <w:pPr>
              <w:pStyle w:val="32"/>
              <w:rPr>
                <w:rFonts w:ascii="Times New Roman" w:hAnsi="Times New Roman" w:cs="Times New Roman"/>
              </w:rPr>
            </w:pPr>
            <w:r>
              <w:rPr>
                <w:rFonts w:ascii="Times New Roman" w:hAnsi="Times New Roman" w:cs="Times New Roman"/>
              </w:rPr>
              <w:t>边远贫困地区受援单位和群众满意比例</w:t>
            </w:r>
          </w:p>
        </w:tc>
        <w:tc>
          <w:tcPr>
            <w:tcW w:w="2551" w:type="dxa"/>
            <w:vAlign w:val="center"/>
          </w:tcPr>
          <w:p>
            <w:pPr>
              <w:pStyle w:val="32"/>
              <w:rPr>
                <w:rFonts w:ascii="Times New Roman" w:hAnsi="Times New Roman" w:cs="Times New Roman"/>
              </w:rPr>
            </w:pPr>
            <w:r>
              <w:rPr>
                <w:rFonts w:ascii="Times New Roman" w:hAnsi="Times New Roman" w:cs="Times New Roman"/>
              </w:rPr>
              <w:t>≥95%</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33、省承德话剧团转企改制补贴绩效目标表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1.通过补助补贴转制单位，保障正常运行</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补助企业数量</w:t>
            </w:r>
          </w:p>
        </w:tc>
        <w:tc>
          <w:tcPr>
            <w:tcW w:w="2835" w:type="dxa"/>
            <w:vAlign w:val="center"/>
          </w:tcPr>
          <w:p>
            <w:pPr>
              <w:pStyle w:val="32"/>
              <w:rPr>
                <w:rFonts w:ascii="Times New Roman" w:hAnsi="Times New Roman" w:cs="Times New Roman"/>
              </w:rPr>
            </w:pPr>
            <w:r>
              <w:rPr>
                <w:rFonts w:ascii="Times New Roman" w:hAnsi="Times New Roman" w:cs="Times New Roman"/>
              </w:rPr>
              <w:t>补助企业数量</w:t>
            </w:r>
          </w:p>
        </w:tc>
        <w:tc>
          <w:tcPr>
            <w:tcW w:w="2551" w:type="dxa"/>
            <w:vAlign w:val="center"/>
          </w:tcPr>
          <w:p>
            <w:pPr>
              <w:pStyle w:val="32"/>
              <w:rPr>
                <w:rFonts w:ascii="Times New Roman" w:hAnsi="Times New Roman" w:cs="Times New Roman"/>
              </w:rPr>
            </w:pPr>
            <w:r>
              <w:rPr>
                <w:rFonts w:ascii="Times New Roman" w:hAnsi="Times New Roman" w:cs="Times New Roman"/>
              </w:rPr>
              <w:t>1个</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补助发放覆盖率</w:t>
            </w:r>
          </w:p>
        </w:tc>
        <w:tc>
          <w:tcPr>
            <w:tcW w:w="2835" w:type="dxa"/>
            <w:vAlign w:val="center"/>
          </w:tcPr>
          <w:p>
            <w:pPr>
              <w:pStyle w:val="32"/>
              <w:rPr>
                <w:rFonts w:ascii="Times New Roman" w:hAnsi="Times New Roman" w:cs="Times New Roman"/>
              </w:rPr>
            </w:pPr>
            <w:r>
              <w:rPr>
                <w:rFonts w:ascii="Times New Roman" w:hAnsi="Times New Roman" w:cs="Times New Roman"/>
              </w:rPr>
              <w:t>改制经费补助发放覆盖率</w:t>
            </w:r>
          </w:p>
        </w:tc>
        <w:tc>
          <w:tcPr>
            <w:tcW w:w="2551" w:type="dxa"/>
            <w:vAlign w:val="center"/>
          </w:tcPr>
          <w:p>
            <w:pPr>
              <w:pStyle w:val="32"/>
              <w:rPr>
                <w:rFonts w:ascii="Times New Roman" w:hAnsi="Times New Roman" w:cs="Times New Roman"/>
              </w:rPr>
            </w:pPr>
            <w:r>
              <w:rPr>
                <w:rFonts w:ascii="Times New Roman" w:hAnsi="Times New Roman" w:cs="Times New Roman"/>
              </w:rPr>
              <w:t>100%</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完成时间</w:t>
            </w:r>
          </w:p>
        </w:tc>
        <w:tc>
          <w:tcPr>
            <w:tcW w:w="2835" w:type="dxa"/>
            <w:vAlign w:val="center"/>
          </w:tcPr>
          <w:p>
            <w:pPr>
              <w:pStyle w:val="32"/>
              <w:rPr>
                <w:rFonts w:ascii="Times New Roman" w:hAnsi="Times New Roman" w:cs="Times New Roman"/>
              </w:rPr>
            </w:pPr>
            <w:r>
              <w:rPr>
                <w:rFonts w:ascii="Times New Roman" w:hAnsi="Times New Roman" w:cs="Times New Roman"/>
              </w:rPr>
              <w:t>完成改制经费拨付至改制院团的时限</w:t>
            </w:r>
          </w:p>
        </w:tc>
        <w:tc>
          <w:tcPr>
            <w:tcW w:w="2551" w:type="dxa"/>
            <w:vAlign w:val="center"/>
          </w:tcPr>
          <w:p>
            <w:pPr>
              <w:pStyle w:val="32"/>
              <w:rPr>
                <w:rFonts w:ascii="Times New Roman" w:hAnsi="Times New Roman" w:cs="Times New Roman"/>
              </w:rPr>
            </w:pPr>
            <w:r>
              <w:rPr>
                <w:rFonts w:ascii="Times New Roman" w:hAnsi="Times New Roman" w:cs="Times New Roman"/>
              </w:rPr>
              <w:t>3月底前</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补助标准</w:t>
            </w:r>
          </w:p>
        </w:tc>
        <w:tc>
          <w:tcPr>
            <w:tcW w:w="2835" w:type="dxa"/>
            <w:vAlign w:val="center"/>
          </w:tcPr>
          <w:p>
            <w:pPr>
              <w:pStyle w:val="32"/>
              <w:rPr>
                <w:rFonts w:ascii="Times New Roman" w:hAnsi="Times New Roman" w:cs="Times New Roman"/>
              </w:rPr>
            </w:pPr>
            <w:r>
              <w:rPr>
                <w:rFonts w:ascii="Times New Roman" w:hAnsi="Times New Roman" w:cs="Times New Roman"/>
              </w:rPr>
              <w:t>补助单位标准</w:t>
            </w:r>
          </w:p>
        </w:tc>
        <w:tc>
          <w:tcPr>
            <w:tcW w:w="2551" w:type="dxa"/>
            <w:vAlign w:val="center"/>
          </w:tcPr>
          <w:p>
            <w:pPr>
              <w:pStyle w:val="32"/>
              <w:rPr>
                <w:rFonts w:ascii="Times New Roman" w:hAnsi="Times New Roman" w:cs="Times New Roman"/>
              </w:rPr>
            </w:pPr>
            <w:r>
              <w:rPr>
                <w:rFonts w:ascii="Times New Roman" w:hAnsi="Times New Roman" w:cs="Times New Roman"/>
              </w:rPr>
              <w:t>529.63万元/单位</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可持续影响指标</w:t>
            </w:r>
          </w:p>
        </w:tc>
        <w:tc>
          <w:tcPr>
            <w:tcW w:w="2835" w:type="dxa"/>
            <w:vAlign w:val="center"/>
          </w:tcPr>
          <w:p>
            <w:pPr>
              <w:pStyle w:val="32"/>
              <w:rPr>
                <w:rFonts w:ascii="Times New Roman" w:hAnsi="Times New Roman" w:cs="Times New Roman"/>
              </w:rPr>
            </w:pPr>
            <w:r>
              <w:rPr>
                <w:rFonts w:ascii="Times New Roman" w:hAnsi="Times New Roman" w:cs="Times New Roman"/>
              </w:rPr>
              <w:t>促进事业发展</w:t>
            </w:r>
          </w:p>
        </w:tc>
        <w:tc>
          <w:tcPr>
            <w:tcW w:w="2835" w:type="dxa"/>
            <w:vAlign w:val="center"/>
          </w:tcPr>
          <w:p>
            <w:pPr>
              <w:pStyle w:val="32"/>
              <w:rPr>
                <w:rFonts w:ascii="Times New Roman" w:hAnsi="Times New Roman" w:cs="Times New Roman"/>
              </w:rPr>
            </w:pPr>
            <w:r>
              <w:rPr>
                <w:rFonts w:ascii="Times New Roman" w:hAnsi="Times New Roman" w:cs="Times New Roman"/>
              </w:rPr>
              <w:t>改制单位事业健康发展，创作生产能力和参与市场竞争能力不断提高</w:t>
            </w:r>
          </w:p>
        </w:tc>
        <w:tc>
          <w:tcPr>
            <w:tcW w:w="2551" w:type="dxa"/>
            <w:vAlign w:val="center"/>
          </w:tcPr>
          <w:p>
            <w:pPr>
              <w:pStyle w:val="32"/>
              <w:rPr>
                <w:rFonts w:ascii="Times New Roman" w:hAnsi="Times New Roman" w:cs="Times New Roman"/>
              </w:rPr>
            </w:pPr>
            <w:r>
              <w:rPr>
                <w:rFonts w:ascii="Times New Roman" w:hAnsi="Times New Roman" w:cs="Times New Roman"/>
              </w:rPr>
              <w:t>促进话剧团良好运行</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政策待遇有效落实</w:t>
            </w:r>
          </w:p>
        </w:tc>
        <w:tc>
          <w:tcPr>
            <w:tcW w:w="2835" w:type="dxa"/>
            <w:vAlign w:val="center"/>
          </w:tcPr>
          <w:p>
            <w:pPr>
              <w:pStyle w:val="32"/>
              <w:rPr>
                <w:rFonts w:ascii="Times New Roman" w:hAnsi="Times New Roman" w:cs="Times New Roman"/>
              </w:rPr>
            </w:pPr>
            <w:r>
              <w:rPr>
                <w:rFonts w:ascii="Times New Roman" w:hAnsi="Times New Roman" w:cs="Times New Roman"/>
              </w:rPr>
              <w:t>转企改制各项政策待遇有效落实，干部职工队伍稳定</w:t>
            </w:r>
          </w:p>
        </w:tc>
        <w:tc>
          <w:tcPr>
            <w:tcW w:w="2551" w:type="dxa"/>
            <w:vAlign w:val="center"/>
          </w:tcPr>
          <w:p>
            <w:pPr>
              <w:pStyle w:val="32"/>
              <w:rPr>
                <w:rFonts w:ascii="Times New Roman" w:hAnsi="Times New Roman" w:cs="Times New Roman"/>
              </w:rPr>
            </w:pPr>
            <w:r>
              <w:rPr>
                <w:rFonts w:ascii="Times New Roman" w:hAnsi="Times New Roman" w:cs="Times New Roman"/>
              </w:rPr>
              <w:t>政策待遇有效落实</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受益群体满意度</w:t>
            </w:r>
          </w:p>
        </w:tc>
        <w:tc>
          <w:tcPr>
            <w:tcW w:w="2835" w:type="dxa"/>
            <w:vAlign w:val="center"/>
          </w:tcPr>
          <w:p>
            <w:pPr>
              <w:pStyle w:val="32"/>
              <w:rPr>
                <w:rFonts w:ascii="Times New Roman" w:hAnsi="Times New Roman" w:cs="Times New Roman"/>
              </w:rPr>
            </w:pPr>
            <w:r>
              <w:rPr>
                <w:rFonts w:ascii="Times New Roman" w:hAnsi="Times New Roman" w:cs="Times New Roman"/>
              </w:rPr>
              <w:t>改制单位人员满意度</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34、省歌舞剧院转企改制补贴绩效目标表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1.通过补助补贴转制单位，保障正常运行</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补助企业数量</w:t>
            </w:r>
          </w:p>
        </w:tc>
        <w:tc>
          <w:tcPr>
            <w:tcW w:w="2835" w:type="dxa"/>
            <w:vAlign w:val="center"/>
          </w:tcPr>
          <w:p>
            <w:pPr>
              <w:pStyle w:val="32"/>
              <w:rPr>
                <w:rFonts w:ascii="Times New Roman" w:hAnsi="Times New Roman" w:cs="Times New Roman"/>
              </w:rPr>
            </w:pPr>
            <w:r>
              <w:rPr>
                <w:rFonts w:ascii="Times New Roman" w:hAnsi="Times New Roman" w:cs="Times New Roman"/>
              </w:rPr>
              <w:t>补助企业数量</w:t>
            </w:r>
          </w:p>
        </w:tc>
        <w:tc>
          <w:tcPr>
            <w:tcW w:w="2551" w:type="dxa"/>
            <w:vAlign w:val="center"/>
          </w:tcPr>
          <w:p>
            <w:pPr>
              <w:pStyle w:val="32"/>
              <w:rPr>
                <w:rFonts w:ascii="Times New Roman" w:hAnsi="Times New Roman" w:cs="Times New Roman"/>
              </w:rPr>
            </w:pPr>
            <w:r>
              <w:rPr>
                <w:rFonts w:ascii="Times New Roman" w:hAnsi="Times New Roman" w:cs="Times New Roman"/>
              </w:rPr>
              <w:t>≤1个</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补助发放覆盖率</w:t>
            </w:r>
          </w:p>
        </w:tc>
        <w:tc>
          <w:tcPr>
            <w:tcW w:w="2835" w:type="dxa"/>
            <w:vAlign w:val="center"/>
          </w:tcPr>
          <w:p>
            <w:pPr>
              <w:pStyle w:val="32"/>
              <w:rPr>
                <w:rFonts w:ascii="Times New Roman" w:hAnsi="Times New Roman" w:cs="Times New Roman"/>
              </w:rPr>
            </w:pPr>
            <w:r>
              <w:rPr>
                <w:rFonts w:ascii="Times New Roman" w:hAnsi="Times New Roman" w:cs="Times New Roman"/>
              </w:rPr>
              <w:t>补助发放覆盖率</w:t>
            </w:r>
          </w:p>
        </w:tc>
        <w:tc>
          <w:tcPr>
            <w:tcW w:w="2551" w:type="dxa"/>
            <w:vAlign w:val="center"/>
          </w:tcPr>
          <w:p>
            <w:pPr>
              <w:pStyle w:val="32"/>
              <w:rPr>
                <w:rFonts w:ascii="Times New Roman" w:hAnsi="Times New Roman" w:cs="Times New Roman"/>
              </w:rPr>
            </w:pPr>
            <w:r>
              <w:rPr>
                <w:rFonts w:ascii="Times New Roman" w:hAnsi="Times New Roman" w:cs="Times New Roman"/>
              </w:rPr>
              <w:t>100%</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完成时间</w:t>
            </w:r>
          </w:p>
        </w:tc>
        <w:tc>
          <w:tcPr>
            <w:tcW w:w="2835" w:type="dxa"/>
            <w:vAlign w:val="center"/>
          </w:tcPr>
          <w:p>
            <w:pPr>
              <w:pStyle w:val="32"/>
              <w:rPr>
                <w:rFonts w:ascii="Times New Roman" w:hAnsi="Times New Roman" w:cs="Times New Roman"/>
              </w:rPr>
            </w:pPr>
            <w:r>
              <w:rPr>
                <w:rFonts w:ascii="Times New Roman" w:hAnsi="Times New Roman" w:cs="Times New Roman"/>
              </w:rPr>
              <w:t>完成改制经费拨付至改制院团的时限</w:t>
            </w:r>
          </w:p>
        </w:tc>
        <w:tc>
          <w:tcPr>
            <w:tcW w:w="2551" w:type="dxa"/>
            <w:vAlign w:val="center"/>
          </w:tcPr>
          <w:p>
            <w:pPr>
              <w:pStyle w:val="32"/>
              <w:rPr>
                <w:rFonts w:ascii="Times New Roman" w:hAnsi="Times New Roman" w:cs="Times New Roman"/>
              </w:rPr>
            </w:pPr>
            <w:r>
              <w:rPr>
                <w:rFonts w:ascii="Times New Roman" w:hAnsi="Times New Roman" w:cs="Times New Roman"/>
              </w:rPr>
              <w:t>3月底前</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补助标准</w:t>
            </w:r>
          </w:p>
        </w:tc>
        <w:tc>
          <w:tcPr>
            <w:tcW w:w="2835" w:type="dxa"/>
            <w:vAlign w:val="center"/>
          </w:tcPr>
          <w:p>
            <w:pPr>
              <w:pStyle w:val="32"/>
              <w:rPr>
                <w:rFonts w:ascii="Times New Roman" w:hAnsi="Times New Roman" w:cs="Times New Roman"/>
              </w:rPr>
            </w:pPr>
            <w:r>
              <w:rPr>
                <w:rFonts w:ascii="Times New Roman" w:hAnsi="Times New Roman" w:cs="Times New Roman"/>
              </w:rPr>
              <w:t>补助单位标准</w:t>
            </w:r>
          </w:p>
        </w:tc>
        <w:tc>
          <w:tcPr>
            <w:tcW w:w="2551" w:type="dxa"/>
            <w:vAlign w:val="center"/>
          </w:tcPr>
          <w:p>
            <w:pPr>
              <w:pStyle w:val="32"/>
              <w:rPr>
                <w:rFonts w:ascii="Times New Roman" w:hAnsi="Times New Roman" w:cs="Times New Roman"/>
              </w:rPr>
            </w:pPr>
            <w:r>
              <w:rPr>
                <w:rFonts w:ascii="Times New Roman" w:hAnsi="Times New Roman" w:cs="Times New Roman"/>
              </w:rPr>
              <w:t>1422.76万元/单位</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政策待遇有效落实</w:t>
            </w:r>
          </w:p>
        </w:tc>
        <w:tc>
          <w:tcPr>
            <w:tcW w:w="2835" w:type="dxa"/>
            <w:vAlign w:val="center"/>
          </w:tcPr>
          <w:p>
            <w:pPr>
              <w:pStyle w:val="32"/>
              <w:rPr>
                <w:rFonts w:ascii="Times New Roman" w:hAnsi="Times New Roman" w:cs="Times New Roman"/>
              </w:rPr>
            </w:pPr>
            <w:r>
              <w:rPr>
                <w:rFonts w:ascii="Times New Roman" w:hAnsi="Times New Roman" w:cs="Times New Roman"/>
              </w:rPr>
              <w:t>转企改制各项政策待遇有效落实，干部职工队伍稳定</w:t>
            </w:r>
          </w:p>
        </w:tc>
        <w:tc>
          <w:tcPr>
            <w:tcW w:w="2551" w:type="dxa"/>
            <w:vAlign w:val="center"/>
          </w:tcPr>
          <w:p>
            <w:pPr>
              <w:pStyle w:val="32"/>
              <w:rPr>
                <w:rFonts w:ascii="Times New Roman" w:hAnsi="Times New Roman" w:cs="Times New Roman"/>
              </w:rPr>
            </w:pPr>
            <w:r>
              <w:rPr>
                <w:rFonts w:ascii="Times New Roman" w:hAnsi="Times New Roman" w:cs="Times New Roman"/>
              </w:rPr>
              <w:t>政策待遇有效落实</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可持续影响指标</w:t>
            </w:r>
          </w:p>
        </w:tc>
        <w:tc>
          <w:tcPr>
            <w:tcW w:w="2835" w:type="dxa"/>
            <w:vAlign w:val="center"/>
          </w:tcPr>
          <w:p>
            <w:pPr>
              <w:pStyle w:val="32"/>
              <w:rPr>
                <w:rFonts w:ascii="Times New Roman" w:hAnsi="Times New Roman" w:cs="Times New Roman"/>
              </w:rPr>
            </w:pPr>
            <w:r>
              <w:rPr>
                <w:rFonts w:ascii="Times New Roman" w:hAnsi="Times New Roman" w:cs="Times New Roman"/>
              </w:rPr>
              <w:t>促进事业发展</w:t>
            </w:r>
          </w:p>
        </w:tc>
        <w:tc>
          <w:tcPr>
            <w:tcW w:w="2835" w:type="dxa"/>
            <w:vAlign w:val="center"/>
          </w:tcPr>
          <w:p>
            <w:pPr>
              <w:pStyle w:val="32"/>
              <w:rPr>
                <w:rFonts w:ascii="Times New Roman" w:hAnsi="Times New Roman" w:cs="Times New Roman"/>
              </w:rPr>
            </w:pPr>
            <w:r>
              <w:rPr>
                <w:rFonts w:ascii="Times New Roman" w:hAnsi="Times New Roman" w:cs="Times New Roman"/>
              </w:rPr>
              <w:t>改制单位事业健康发展，创作生产能力和参与市场竞争能力不断提高</w:t>
            </w:r>
          </w:p>
        </w:tc>
        <w:tc>
          <w:tcPr>
            <w:tcW w:w="2551" w:type="dxa"/>
            <w:vAlign w:val="center"/>
          </w:tcPr>
          <w:p>
            <w:pPr>
              <w:pStyle w:val="32"/>
              <w:rPr>
                <w:rFonts w:ascii="Times New Roman" w:hAnsi="Times New Roman" w:cs="Times New Roman"/>
              </w:rPr>
            </w:pPr>
            <w:r>
              <w:rPr>
                <w:rFonts w:ascii="Times New Roman" w:hAnsi="Times New Roman" w:cs="Times New Roman"/>
              </w:rPr>
              <w:t>促进剧院良好运行</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参评人员满意度</w:t>
            </w:r>
          </w:p>
        </w:tc>
        <w:tc>
          <w:tcPr>
            <w:tcW w:w="2835" w:type="dxa"/>
            <w:vAlign w:val="center"/>
          </w:tcPr>
          <w:p>
            <w:pPr>
              <w:pStyle w:val="32"/>
              <w:rPr>
                <w:rFonts w:ascii="Times New Roman" w:hAnsi="Times New Roman" w:cs="Times New Roman"/>
              </w:rPr>
            </w:pPr>
            <w:r>
              <w:rPr>
                <w:rFonts w:ascii="Times New Roman" w:hAnsi="Times New Roman" w:cs="Times New Roman"/>
              </w:rPr>
              <w:t>参评人员对评审工作的满意度</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35、省河北梆子剧院转企改制补贴绩效目标表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1.通过补助补贴转制单位，保障正常运行</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补助发放覆盖率</w:t>
            </w:r>
          </w:p>
        </w:tc>
        <w:tc>
          <w:tcPr>
            <w:tcW w:w="2835" w:type="dxa"/>
            <w:vAlign w:val="center"/>
          </w:tcPr>
          <w:p>
            <w:pPr>
              <w:pStyle w:val="32"/>
              <w:rPr>
                <w:rFonts w:ascii="Times New Roman" w:hAnsi="Times New Roman" w:cs="Times New Roman"/>
              </w:rPr>
            </w:pPr>
            <w:r>
              <w:rPr>
                <w:rFonts w:ascii="Times New Roman" w:hAnsi="Times New Roman" w:cs="Times New Roman"/>
              </w:rPr>
              <w:t>改制经费补助发放覆盖率</w:t>
            </w:r>
          </w:p>
        </w:tc>
        <w:tc>
          <w:tcPr>
            <w:tcW w:w="2551" w:type="dxa"/>
            <w:vAlign w:val="center"/>
          </w:tcPr>
          <w:p>
            <w:pPr>
              <w:pStyle w:val="32"/>
              <w:rPr>
                <w:rFonts w:ascii="Times New Roman" w:hAnsi="Times New Roman" w:cs="Times New Roman"/>
              </w:rPr>
            </w:pPr>
            <w:r>
              <w:rPr>
                <w:rFonts w:ascii="Times New Roman" w:hAnsi="Times New Roman" w:cs="Times New Roman"/>
              </w:rPr>
              <w:t>100%</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完成时间</w:t>
            </w:r>
          </w:p>
        </w:tc>
        <w:tc>
          <w:tcPr>
            <w:tcW w:w="2835" w:type="dxa"/>
            <w:vAlign w:val="center"/>
          </w:tcPr>
          <w:p>
            <w:pPr>
              <w:pStyle w:val="32"/>
              <w:rPr>
                <w:rFonts w:ascii="Times New Roman" w:hAnsi="Times New Roman" w:cs="Times New Roman"/>
              </w:rPr>
            </w:pPr>
            <w:r>
              <w:rPr>
                <w:rFonts w:ascii="Times New Roman" w:hAnsi="Times New Roman" w:cs="Times New Roman"/>
              </w:rPr>
              <w:t>完成改制经费拨付至改制院团的时限</w:t>
            </w:r>
          </w:p>
        </w:tc>
        <w:tc>
          <w:tcPr>
            <w:tcW w:w="2551" w:type="dxa"/>
            <w:vAlign w:val="center"/>
          </w:tcPr>
          <w:p>
            <w:pPr>
              <w:pStyle w:val="32"/>
              <w:rPr>
                <w:rFonts w:ascii="Times New Roman" w:hAnsi="Times New Roman" w:cs="Times New Roman"/>
              </w:rPr>
            </w:pPr>
            <w:r>
              <w:rPr>
                <w:rFonts w:ascii="Times New Roman" w:hAnsi="Times New Roman" w:cs="Times New Roman"/>
              </w:rPr>
              <w:t>3月底前</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补助标准</w:t>
            </w:r>
          </w:p>
        </w:tc>
        <w:tc>
          <w:tcPr>
            <w:tcW w:w="2835" w:type="dxa"/>
            <w:vAlign w:val="center"/>
          </w:tcPr>
          <w:p>
            <w:pPr>
              <w:pStyle w:val="32"/>
              <w:rPr>
                <w:rFonts w:ascii="Times New Roman" w:hAnsi="Times New Roman" w:cs="Times New Roman"/>
              </w:rPr>
            </w:pPr>
            <w:r>
              <w:rPr>
                <w:rFonts w:ascii="Times New Roman" w:hAnsi="Times New Roman" w:cs="Times New Roman"/>
              </w:rPr>
              <w:t>补助单位标准</w:t>
            </w:r>
          </w:p>
        </w:tc>
        <w:tc>
          <w:tcPr>
            <w:tcW w:w="2551" w:type="dxa"/>
            <w:vAlign w:val="center"/>
          </w:tcPr>
          <w:p>
            <w:pPr>
              <w:pStyle w:val="32"/>
              <w:rPr>
                <w:rFonts w:ascii="Times New Roman" w:hAnsi="Times New Roman" w:cs="Times New Roman"/>
              </w:rPr>
            </w:pPr>
            <w:r>
              <w:rPr>
                <w:rFonts w:ascii="Times New Roman" w:hAnsi="Times New Roman" w:cs="Times New Roman"/>
              </w:rPr>
              <w:t>1955.55万元/单位</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补助企业数量</w:t>
            </w:r>
          </w:p>
        </w:tc>
        <w:tc>
          <w:tcPr>
            <w:tcW w:w="2835" w:type="dxa"/>
            <w:vAlign w:val="center"/>
          </w:tcPr>
          <w:p>
            <w:pPr>
              <w:pStyle w:val="32"/>
              <w:rPr>
                <w:rFonts w:ascii="Times New Roman" w:hAnsi="Times New Roman" w:cs="Times New Roman"/>
              </w:rPr>
            </w:pPr>
            <w:r>
              <w:rPr>
                <w:rFonts w:ascii="Times New Roman" w:hAnsi="Times New Roman" w:cs="Times New Roman"/>
              </w:rPr>
              <w:t>补助企业数量</w:t>
            </w:r>
          </w:p>
        </w:tc>
        <w:tc>
          <w:tcPr>
            <w:tcW w:w="2551" w:type="dxa"/>
            <w:vAlign w:val="center"/>
          </w:tcPr>
          <w:p>
            <w:pPr>
              <w:pStyle w:val="32"/>
              <w:rPr>
                <w:rFonts w:ascii="Times New Roman" w:hAnsi="Times New Roman" w:cs="Times New Roman"/>
              </w:rPr>
            </w:pPr>
            <w:r>
              <w:rPr>
                <w:rFonts w:ascii="Times New Roman" w:hAnsi="Times New Roman" w:cs="Times New Roman"/>
              </w:rPr>
              <w:t>1个</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可持续影响指标</w:t>
            </w:r>
          </w:p>
        </w:tc>
        <w:tc>
          <w:tcPr>
            <w:tcW w:w="2835" w:type="dxa"/>
            <w:vAlign w:val="center"/>
          </w:tcPr>
          <w:p>
            <w:pPr>
              <w:pStyle w:val="32"/>
              <w:rPr>
                <w:rFonts w:ascii="Times New Roman" w:hAnsi="Times New Roman" w:cs="Times New Roman"/>
              </w:rPr>
            </w:pPr>
            <w:r>
              <w:rPr>
                <w:rFonts w:ascii="Times New Roman" w:hAnsi="Times New Roman" w:cs="Times New Roman"/>
              </w:rPr>
              <w:t>促进事业发展</w:t>
            </w:r>
          </w:p>
        </w:tc>
        <w:tc>
          <w:tcPr>
            <w:tcW w:w="2835" w:type="dxa"/>
            <w:vAlign w:val="center"/>
          </w:tcPr>
          <w:p>
            <w:pPr>
              <w:pStyle w:val="32"/>
              <w:rPr>
                <w:rFonts w:ascii="Times New Roman" w:hAnsi="Times New Roman" w:cs="Times New Roman"/>
              </w:rPr>
            </w:pPr>
            <w:r>
              <w:rPr>
                <w:rFonts w:ascii="Times New Roman" w:hAnsi="Times New Roman" w:cs="Times New Roman"/>
              </w:rPr>
              <w:t>改制单位事业健康发展，创作生产能力和参与市场竞争能力不断提高</w:t>
            </w:r>
          </w:p>
        </w:tc>
        <w:tc>
          <w:tcPr>
            <w:tcW w:w="2551" w:type="dxa"/>
            <w:vAlign w:val="center"/>
          </w:tcPr>
          <w:p>
            <w:pPr>
              <w:pStyle w:val="32"/>
              <w:rPr>
                <w:rFonts w:ascii="Times New Roman" w:hAnsi="Times New Roman" w:cs="Times New Roman"/>
              </w:rPr>
            </w:pPr>
            <w:r>
              <w:rPr>
                <w:rFonts w:ascii="Times New Roman" w:hAnsi="Times New Roman" w:cs="Times New Roman"/>
              </w:rPr>
              <w:t>促进剧院良好运行</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政策待遇有效落实</w:t>
            </w:r>
          </w:p>
        </w:tc>
        <w:tc>
          <w:tcPr>
            <w:tcW w:w="2835" w:type="dxa"/>
            <w:vAlign w:val="center"/>
          </w:tcPr>
          <w:p>
            <w:pPr>
              <w:pStyle w:val="32"/>
              <w:rPr>
                <w:rFonts w:ascii="Times New Roman" w:hAnsi="Times New Roman" w:cs="Times New Roman"/>
              </w:rPr>
            </w:pPr>
            <w:r>
              <w:rPr>
                <w:rFonts w:ascii="Times New Roman" w:hAnsi="Times New Roman" w:cs="Times New Roman"/>
              </w:rPr>
              <w:t>转企改制各项政策待遇有效落实，干部职工队伍稳定</w:t>
            </w:r>
          </w:p>
        </w:tc>
        <w:tc>
          <w:tcPr>
            <w:tcW w:w="2551" w:type="dxa"/>
            <w:vAlign w:val="center"/>
          </w:tcPr>
          <w:p>
            <w:pPr>
              <w:pStyle w:val="32"/>
              <w:rPr>
                <w:rFonts w:ascii="Times New Roman" w:hAnsi="Times New Roman" w:cs="Times New Roman"/>
              </w:rPr>
            </w:pPr>
            <w:r>
              <w:rPr>
                <w:rFonts w:ascii="Times New Roman" w:hAnsi="Times New Roman" w:cs="Times New Roman"/>
              </w:rPr>
              <w:t>政策待遇有效落实</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受益群体满意度</w:t>
            </w:r>
          </w:p>
        </w:tc>
        <w:tc>
          <w:tcPr>
            <w:tcW w:w="2835" w:type="dxa"/>
            <w:vAlign w:val="center"/>
          </w:tcPr>
          <w:p>
            <w:pPr>
              <w:pStyle w:val="32"/>
              <w:rPr>
                <w:rFonts w:ascii="Times New Roman" w:hAnsi="Times New Roman" w:cs="Times New Roman"/>
              </w:rPr>
            </w:pPr>
            <w:r>
              <w:rPr>
                <w:rFonts w:ascii="Times New Roman" w:hAnsi="Times New Roman" w:cs="Times New Roman"/>
              </w:rPr>
              <w:t>改制单位人员满意度</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36、省话剧院转企改制补贴绩效目标表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1.通过补助补贴转制单位，保障正常运行</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补助企业数量</w:t>
            </w:r>
          </w:p>
        </w:tc>
        <w:tc>
          <w:tcPr>
            <w:tcW w:w="2835" w:type="dxa"/>
            <w:vAlign w:val="center"/>
          </w:tcPr>
          <w:p>
            <w:pPr>
              <w:pStyle w:val="32"/>
              <w:rPr>
                <w:rFonts w:ascii="Times New Roman" w:hAnsi="Times New Roman" w:cs="Times New Roman"/>
              </w:rPr>
            </w:pPr>
            <w:r>
              <w:rPr>
                <w:rFonts w:ascii="Times New Roman" w:hAnsi="Times New Roman" w:cs="Times New Roman"/>
              </w:rPr>
              <w:t>补助企业数量</w:t>
            </w:r>
          </w:p>
        </w:tc>
        <w:tc>
          <w:tcPr>
            <w:tcW w:w="2551" w:type="dxa"/>
            <w:vAlign w:val="center"/>
          </w:tcPr>
          <w:p>
            <w:pPr>
              <w:pStyle w:val="32"/>
              <w:rPr>
                <w:rFonts w:ascii="Times New Roman" w:hAnsi="Times New Roman" w:cs="Times New Roman"/>
              </w:rPr>
            </w:pPr>
            <w:r>
              <w:rPr>
                <w:rFonts w:ascii="Times New Roman" w:hAnsi="Times New Roman" w:cs="Times New Roman"/>
              </w:rPr>
              <w:t>1个</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资金拨付率</w:t>
            </w:r>
          </w:p>
        </w:tc>
        <w:tc>
          <w:tcPr>
            <w:tcW w:w="2835" w:type="dxa"/>
            <w:vAlign w:val="center"/>
          </w:tcPr>
          <w:p>
            <w:pPr>
              <w:pStyle w:val="32"/>
              <w:rPr>
                <w:rFonts w:ascii="Times New Roman" w:hAnsi="Times New Roman" w:cs="Times New Roman"/>
              </w:rPr>
            </w:pPr>
            <w:r>
              <w:rPr>
                <w:rFonts w:ascii="Times New Roman" w:hAnsi="Times New Roman" w:cs="Times New Roman"/>
              </w:rPr>
              <w:t>改制经费拨付率</w:t>
            </w:r>
          </w:p>
        </w:tc>
        <w:tc>
          <w:tcPr>
            <w:tcW w:w="2551" w:type="dxa"/>
            <w:vAlign w:val="center"/>
          </w:tcPr>
          <w:p>
            <w:pPr>
              <w:pStyle w:val="32"/>
              <w:rPr>
                <w:rFonts w:ascii="Times New Roman" w:hAnsi="Times New Roman" w:cs="Times New Roman"/>
              </w:rPr>
            </w:pPr>
            <w:r>
              <w:rPr>
                <w:rFonts w:ascii="Times New Roman" w:hAnsi="Times New Roman" w:cs="Times New Roman"/>
              </w:rPr>
              <w:t>100%</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完成时间</w:t>
            </w:r>
          </w:p>
        </w:tc>
        <w:tc>
          <w:tcPr>
            <w:tcW w:w="2835" w:type="dxa"/>
            <w:vAlign w:val="center"/>
          </w:tcPr>
          <w:p>
            <w:pPr>
              <w:pStyle w:val="32"/>
              <w:rPr>
                <w:rFonts w:ascii="Times New Roman" w:hAnsi="Times New Roman" w:cs="Times New Roman"/>
              </w:rPr>
            </w:pPr>
            <w:r>
              <w:rPr>
                <w:rFonts w:ascii="Times New Roman" w:hAnsi="Times New Roman" w:cs="Times New Roman"/>
              </w:rPr>
              <w:t>完成改制经费拨付至改制院团的时限</w:t>
            </w:r>
          </w:p>
        </w:tc>
        <w:tc>
          <w:tcPr>
            <w:tcW w:w="2551" w:type="dxa"/>
            <w:vAlign w:val="center"/>
          </w:tcPr>
          <w:p>
            <w:pPr>
              <w:pStyle w:val="32"/>
              <w:rPr>
                <w:rFonts w:ascii="Times New Roman" w:hAnsi="Times New Roman" w:cs="Times New Roman"/>
              </w:rPr>
            </w:pPr>
            <w:r>
              <w:rPr>
                <w:rFonts w:ascii="Times New Roman" w:hAnsi="Times New Roman" w:cs="Times New Roman"/>
              </w:rPr>
              <w:t>3月底前</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补助标准</w:t>
            </w:r>
          </w:p>
        </w:tc>
        <w:tc>
          <w:tcPr>
            <w:tcW w:w="2835" w:type="dxa"/>
            <w:vAlign w:val="center"/>
          </w:tcPr>
          <w:p>
            <w:pPr>
              <w:pStyle w:val="32"/>
              <w:rPr>
                <w:rFonts w:ascii="Times New Roman" w:hAnsi="Times New Roman" w:cs="Times New Roman"/>
              </w:rPr>
            </w:pPr>
            <w:r>
              <w:rPr>
                <w:rFonts w:ascii="Times New Roman" w:hAnsi="Times New Roman" w:cs="Times New Roman"/>
              </w:rPr>
              <w:t>补助单位标准</w:t>
            </w:r>
          </w:p>
        </w:tc>
        <w:tc>
          <w:tcPr>
            <w:tcW w:w="2551" w:type="dxa"/>
            <w:vAlign w:val="center"/>
          </w:tcPr>
          <w:p>
            <w:pPr>
              <w:pStyle w:val="32"/>
              <w:rPr>
                <w:rFonts w:ascii="Times New Roman" w:hAnsi="Times New Roman" w:cs="Times New Roman"/>
              </w:rPr>
            </w:pPr>
            <w:r>
              <w:rPr>
                <w:rFonts w:ascii="Times New Roman" w:hAnsi="Times New Roman" w:cs="Times New Roman"/>
              </w:rPr>
              <w:t>758.47万元/单位</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可持续影响指标</w:t>
            </w:r>
          </w:p>
        </w:tc>
        <w:tc>
          <w:tcPr>
            <w:tcW w:w="2835" w:type="dxa"/>
            <w:vAlign w:val="center"/>
          </w:tcPr>
          <w:p>
            <w:pPr>
              <w:pStyle w:val="32"/>
              <w:rPr>
                <w:rFonts w:ascii="Times New Roman" w:hAnsi="Times New Roman" w:cs="Times New Roman"/>
              </w:rPr>
            </w:pPr>
            <w:r>
              <w:rPr>
                <w:rFonts w:ascii="Times New Roman" w:hAnsi="Times New Roman" w:cs="Times New Roman"/>
              </w:rPr>
              <w:t>促进事业发展</w:t>
            </w:r>
          </w:p>
        </w:tc>
        <w:tc>
          <w:tcPr>
            <w:tcW w:w="2835" w:type="dxa"/>
            <w:vAlign w:val="center"/>
          </w:tcPr>
          <w:p>
            <w:pPr>
              <w:pStyle w:val="32"/>
              <w:rPr>
                <w:rFonts w:ascii="Times New Roman" w:hAnsi="Times New Roman" w:cs="Times New Roman"/>
              </w:rPr>
            </w:pPr>
            <w:r>
              <w:rPr>
                <w:rFonts w:ascii="Times New Roman" w:hAnsi="Times New Roman" w:cs="Times New Roman"/>
              </w:rPr>
              <w:t>改制单位事业健康发展，创作生产能力和参与市场竞争能力不断提高</w:t>
            </w:r>
          </w:p>
        </w:tc>
        <w:tc>
          <w:tcPr>
            <w:tcW w:w="2551" w:type="dxa"/>
            <w:vAlign w:val="center"/>
          </w:tcPr>
          <w:p>
            <w:pPr>
              <w:pStyle w:val="32"/>
              <w:rPr>
                <w:rFonts w:ascii="Times New Roman" w:hAnsi="Times New Roman" w:cs="Times New Roman"/>
              </w:rPr>
            </w:pPr>
            <w:r>
              <w:rPr>
                <w:rFonts w:ascii="Times New Roman" w:hAnsi="Times New Roman" w:cs="Times New Roman"/>
              </w:rPr>
              <w:t>促进剧院良好运行</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政策待遇有效落实</w:t>
            </w:r>
          </w:p>
        </w:tc>
        <w:tc>
          <w:tcPr>
            <w:tcW w:w="2835" w:type="dxa"/>
            <w:vAlign w:val="center"/>
          </w:tcPr>
          <w:p>
            <w:pPr>
              <w:pStyle w:val="32"/>
              <w:rPr>
                <w:rFonts w:ascii="Times New Roman" w:hAnsi="Times New Roman" w:cs="Times New Roman"/>
              </w:rPr>
            </w:pPr>
            <w:r>
              <w:rPr>
                <w:rFonts w:ascii="Times New Roman" w:hAnsi="Times New Roman" w:cs="Times New Roman"/>
              </w:rPr>
              <w:t>转企改制各项政策待遇有效落实，干部职工队伍稳定</w:t>
            </w:r>
          </w:p>
        </w:tc>
        <w:tc>
          <w:tcPr>
            <w:tcW w:w="2551" w:type="dxa"/>
            <w:vAlign w:val="center"/>
          </w:tcPr>
          <w:p>
            <w:pPr>
              <w:pStyle w:val="32"/>
              <w:rPr>
                <w:rFonts w:ascii="Times New Roman" w:hAnsi="Times New Roman" w:cs="Times New Roman"/>
              </w:rPr>
            </w:pPr>
            <w:r>
              <w:rPr>
                <w:rFonts w:ascii="Times New Roman" w:hAnsi="Times New Roman" w:cs="Times New Roman"/>
              </w:rPr>
              <w:t>政策待遇有效落实</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受益群体满意度</w:t>
            </w:r>
          </w:p>
        </w:tc>
        <w:tc>
          <w:tcPr>
            <w:tcW w:w="2835" w:type="dxa"/>
            <w:vAlign w:val="center"/>
          </w:tcPr>
          <w:p>
            <w:pPr>
              <w:pStyle w:val="32"/>
              <w:rPr>
                <w:rFonts w:ascii="Times New Roman" w:hAnsi="Times New Roman" w:cs="Times New Roman"/>
              </w:rPr>
            </w:pPr>
            <w:r>
              <w:rPr>
                <w:rFonts w:ascii="Times New Roman" w:hAnsi="Times New Roman" w:cs="Times New Roman"/>
              </w:rPr>
              <w:t>改制单位人员满意度</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37、省会文化惠民卡绩效目标表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1.通过发放省级文化惠民卡，有力激发省会文艺院团各演职员文艺创造和演出热情，繁荣省会演出市场，促进文化消费，为建设新时代经济强省、美丽河北贡献力量。</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按量完成发卡工作</w:t>
            </w:r>
          </w:p>
        </w:tc>
        <w:tc>
          <w:tcPr>
            <w:tcW w:w="2835" w:type="dxa"/>
            <w:vAlign w:val="center"/>
          </w:tcPr>
          <w:p>
            <w:pPr>
              <w:pStyle w:val="32"/>
              <w:rPr>
                <w:rFonts w:ascii="Times New Roman" w:hAnsi="Times New Roman" w:cs="Times New Roman"/>
              </w:rPr>
            </w:pPr>
            <w:r>
              <w:rPr>
                <w:rFonts w:ascii="Times New Roman" w:hAnsi="Times New Roman" w:cs="Times New Roman"/>
              </w:rPr>
              <w:t>本年度发放文惠卡数量</w:t>
            </w:r>
          </w:p>
        </w:tc>
        <w:tc>
          <w:tcPr>
            <w:tcW w:w="2551" w:type="dxa"/>
            <w:vAlign w:val="center"/>
          </w:tcPr>
          <w:p>
            <w:pPr>
              <w:pStyle w:val="32"/>
              <w:rPr>
                <w:rFonts w:ascii="Times New Roman" w:hAnsi="Times New Roman" w:cs="Times New Roman"/>
              </w:rPr>
            </w:pPr>
            <w:r>
              <w:rPr>
                <w:rFonts w:ascii="Times New Roman" w:hAnsi="Times New Roman" w:cs="Times New Roman"/>
              </w:rPr>
              <w:t>≥11000张</w:t>
            </w:r>
          </w:p>
        </w:tc>
        <w:tc>
          <w:tcPr>
            <w:tcW w:w="2268" w:type="dxa"/>
            <w:vAlign w:val="center"/>
          </w:tcPr>
          <w:p>
            <w:pPr>
              <w:pStyle w:val="32"/>
              <w:rPr>
                <w:rFonts w:ascii="Times New Roman" w:hAnsi="Times New Roman" w:cs="Times New Roman"/>
              </w:rPr>
            </w:pPr>
            <w:r>
              <w:rPr>
                <w:rFonts w:ascii="Times New Roman" w:hAnsi="Times New Roman" w:cs="Times New Roman"/>
              </w:rPr>
              <w:t xml:space="preserve">工作计划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提升使用方便快捷程度</w:t>
            </w:r>
          </w:p>
        </w:tc>
        <w:tc>
          <w:tcPr>
            <w:tcW w:w="2835" w:type="dxa"/>
            <w:vAlign w:val="center"/>
          </w:tcPr>
          <w:p>
            <w:pPr>
              <w:pStyle w:val="32"/>
              <w:rPr>
                <w:rFonts w:ascii="Times New Roman" w:hAnsi="Times New Roman" w:cs="Times New Roman"/>
              </w:rPr>
            </w:pPr>
            <w:r>
              <w:rPr>
                <w:rFonts w:ascii="Times New Roman" w:hAnsi="Times New Roman" w:cs="Times New Roman"/>
              </w:rPr>
              <w:t>为使文惠卡使用方便快捷，持卡用户可通过线上平台“河北演艺网”、微信“河北演艺票务通”查阅演出、精准选座、在线订票、线上付费；线下全市设19个售票点，便捷购票、取票</w:t>
            </w:r>
          </w:p>
        </w:tc>
        <w:tc>
          <w:tcPr>
            <w:tcW w:w="2551" w:type="dxa"/>
            <w:vAlign w:val="center"/>
          </w:tcPr>
          <w:p>
            <w:pPr>
              <w:pStyle w:val="32"/>
              <w:rPr>
                <w:rFonts w:ascii="Times New Roman" w:hAnsi="Times New Roman" w:cs="Times New Roman"/>
              </w:rPr>
            </w:pPr>
            <w:r>
              <w:rPr>
                <w:rFonts w:ascii="Times New Roman" w:hAnsi="Times New Roman" w:cs="Times New Roman"/>
              </w:rPr>
              <w:t>2个线上，19个线下</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启动办理时间</w:t>
            </w:r>
          </w:p>
        </w:tc>
        <w:tc>
          <w:tcPr>
            <w:tcW w:w="2835" w:type="dxa"/>
            <w:vAlign w:val="center"/>
          </w:tcPr>
          <w:p>
            <w:pPr>
              <w:pStyle w:val="32"/>
              <w:rPr>
                <w:rFonts w:ascii="Times New Roman" w:hAnsi="Times New Roman" w:cs="Times New Roman"/>
              </w:rPr>
            </w:pPr>
            <w:r>
              <w:rPr>
                <w:rFonts w:ascii="Times New Roman" w:hAnsi="Times New Roman" w:cs="Times New Roman"/>
              </w:rPr>
              <w:t>启动文惠卡办理及充值工作时间</w:t>
            </w:r>
          </w:p>
        </w:tc>
        <w:tc>
          <w:tcPr>
            <w:tcW w:w="2551" w:type="dxa"/>
            <w:vAlign w:val="center"/>
          </w:tcPr>
          <w:p>
            <w:pPr>
              <w:pStyle w:val="32"/>
              <w:rPr>
                <w:rFonts w:ascii="Times New Roman" w:hAnsi="Times New Roman" w:cs="Times New Roman"/>
              </w:rPr>
            </w:pPr>
            <w:r>
              <w:rPr>
                <w:rFonts w:ascii="Times New Roman" w:hAnsi="Times New Roman" w:cs="Times New Roman"/>
              </w:rPr>
              <w:t>08月底前</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完成时间</w:t>
            </w:r>
          </w:p>
        </w:tc>
        <w:tc>
          <w:tcPr>
            <w:tcW w:w="2835" w:type="dxa"/>
            <w:vAlign w:val="center"/>
          </w:tcPr>
          <w:p>
            <w:pPr>
              <w:pStyle w:val="32"/>
              <w:rPr>
                <w:rFonts w:ascii="Times New Roman" w:hAnsi="Times New Roman" w:cs="Times New Roman"/>
              </w:rPr>
            </w:pPr>
            <w:r>
              <w:rPr>
                <w:rFonts w:ascii="Times New Roman" w:hAnsi="Times New Roman" w:cs="Times New Roman"/>
              </w:rPr>
              <w:t>项目完成时间控制范围</w:t>
            </w:r>
          </w:p>
        </w:tc>
        <w:tc>
          <w:tcPr>
            <w:tcW w:w="2551" w:type="dxa"/>
            <w:vAlign w:val="center"/>
          </w:tcPr>
          <w:p>
            <w:pPr>
              <w:pStyle w:val="32"/>
              <w:rPr>
                <w:rFonts w:ascii="Times New Roman" w:hAnsi="Times New Roman" w:cs="Times New Roman"/>
              </w:rPr>
            </w:pPr>
            <w:r>
              <w:rPr>
                <w:rFonts w:ascii="Times New Roman" w:hAnsi="Times New Roman" w:cs="Times New Roman"/>
              </w:rPr>
              <w:t>12月底前</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补贴金额总成本控制</w:t>
            </w:r>
          </w:p>
        </w:tc>
        <w:tc>
          <w:tcPr>
            <w:tcW w:w="2835" w:type="dxa"/>
            <w:vAlign w:val="center"/>
          </w:tcPr>
          <w:p>
            <w:pPr>
              <w:pStyle w:val="32"/>
              <w:rPr>
                <w:rFonts w:ascii="Times New Roman" w:hAnsi="Times New Roman" w:cs="Times New Roman"/>
              </w:rPr>
            </w:pPr>
            <w:r>
              <w:rPr>
                <w:rFonts w:ascii="Times New Roman" w:hAnsi="Times New Roman" w:cs="Times New Roman"/>
              </w:rPr>
              <w:t>补贴金额总成本控制范围</w:t>
            </w:r>
          </w:p>
        </w:tc>
        <w:tc>
          <w:tcPr>
            <w:tcW w:w="2551" w:type="dxa"/>
            <w:vAlign w:val="center"/>
          </w:tcPr>
          <w:p>
            <w:pPr>
              <w:pStyle w:val="32"/>
              <w:rPr>
                <w:rFonts w:ascii="Times New Roman" w:hAnsi="Times New Roman" w:cs="Times New Roman"/>
              </w:rPr>
            </w:pPr>
            <w:r>
              <w:rPr>
                <w:rFonts w:ascii="Times New Roman" w:hAnsi="Times New Roman" w:cs="Times New Roman"/>
              </w:rPr>
              <w:t>500万元</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提升省会文化气息</w:t>
            </w:r>
          </w:p>
        </w:tc>
        <w:tc>
          <w:tcPr>
            <w:tcW w:w="2835" w:type="dxa"/>
            <w:vAlign w:val="center"/>
          </w:tcPr>
          <w:p>
            <w:pPr>
              <w:pStyle w:val="32"/>
              <w:rPr>
                <w:rFonts w:ascii="Times New Roman" w:hAnsi="Times New Roman" w:cs="Times New Roman"/>
              </w:rPr>
            </w:pPr>
            <w:r>
              <w:rPr>
                <w:rFonts w:ascii="Times New Roman" w:hAnsi="Times New Roman" w:cs="Times New Roman"/>
              </w:rPr>
              <w:t>带动和培育更多的观众走进剧场，观看和参与丰富多彩、健康向上的文艺演出和文化活动，满足人民群众日益增长的文化需求，进一步促进省会城市文化建设，推动河北文化大发展大繁荣</w:t>
            </w:r>
          </w:p>
        </w:tc>
        <w:tc>
          <w:tcPr>
            <w:tcW w:w="2551" w:type="dxa"/>
            <w:vAlign w:val="center"/>
          </w:tcPr>
          <w:p>
            <w:pPr>
              <w:pStyle w:val="32"/>
              <w:rPr>
                <w:rFonts w:ascii="Times New Roman" w:hAnsi="Times New Roman" w:cs="Times New Roman"/>
              </w:rPr>
            </w:pPr>
            <w:r>
              <w:rPr>
                <w:rFonts w:ascii="Times New Roman" w:hAnsi="Times New Roman" w:cs="Times New Roman"/>
              </w:rPr>
              <w:t>丰富市民文化生活</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群众满意度</w:t>
            </w:r>
          </w:p>
        </w:tc>
        <w:tc>
          <w:tcPr>
            <w:tcW w:w="2835" w:type="dxa"/>
            <w:vAlign w:val="center"/>
          </w:tcPr>
          <w:p>
            <w:pPr>
              <w:pStyle w:val="32"/>
              <w:rPr>
                <w:rFonts w:ascii="Times New Roman" w:hAnsi="Times New Roman" w:cs="Times New Roman"/>
              </w:rPr>
            </w:pPr>
            <w:r>
              <w:rPr>
                <w:rFonts w:ascii="Times New Roman" w:hAnsi="Times New Roman" w:cs="Times New Roman"/>
              </w:rPr>
              <w:t>群众满意数量占总数的比例</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38、省心连心艺术团转企改制补贴绩效目标表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1.通过补助补贴转制单位，保障正常运行</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补助企业数量</w:t>
            </w:r>
          </w:p>
        </w:tc>
        <w:tc>
          <w:tcPr>
            <w:tcW w:w="2835" w:type="dxa"/>
            <w:vAlign w:val="center"/>
          </w:tcPr>
          <w:p>
            <w:pPr>
              <w:pStyle w:val="32"/>
              <w:rPr>
                <w:rFonts w:ascii="Times New Roman" w:hAnsi="Times New Roman" w:cs="Times New Roman"/>
              </w:rPr>
            </w:pPr>
            <w:r>
              <w:rPr>
                <w:rFonts w:ascii="Times New Roman" w:hAnsi="Times New Roman" w:cs="Times New Roman"/>
              </w:rPr>
              <w:t>补助企业数量</w:t>
            </w:r>
          </w:p>
        </w:tc>
        <w:tc>
          <w:tcPr>
            <w:tcW w:w="2551" w:type="dxa"/>
            <w:vAlign w:val="center"/>
          </w:tcPr>
          <w:p>
            <w:pPr>
              <w:pStyle w:val="32"/>
              <w:rPr>
                <w:rFonts w:ascii="Times New Roman" w:hAnsi="Times New Roman" w:cs="Times New Roman"/>
              </w:rPr>
            </w:pPr>
            <w:r>
              <w:rPr>
                <w:rFonts w:ascii="Times New Roman" w:hAnsi="Times New Roman" w:cs="Times New Roman"/>
              </w:rPr>
              <w:t>1个</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补助发放覆盖率</w:t>
            </w:r>
          </w:p>
        </w:tc>
        <w:tc>
          <w:tcPr>
            <w:tcW w:w="2835" w:type="dxa"/>
            <w:vAlign w:val="center"/>
          </w:tcPr>
          <w:p>
            <w:pPr>
              <w:pStyle w:val="32"/>
              <w:rPr>
                <w:rFonts w:ascii="Times New Roman" w:hAnsi="Times New Roman" w:cs="Times New Roman"/>
              </w:rPr>
            </w:pPr>
            <w:r>
              <w:rPr>
                <w:rFonts w:ascii="Times New Roman" w:hAnsi="Times New Roman" w:cs="Times New Roman"/>
              </w:rPr>
              <w:t>改制经费补助发放覆盖率</w:t>
            </w:r>
          </w:p>
        </w:tc>
        <w:tc>
          <w:tcPr>
            <w:tcW w:w="2551" w:type="dxa"/>
            <w:vAlign w:val="center"/>
          </w:tcPr>
          <w:p>
            <w:pPr>
              <w:pStyle w:val="32"/>
              <w:rPr>
                <w:rFonts w:ascii="Times New Roman" w:hAnsi="Times New Roman" w:cs="Times New Roman"/>
              </w:rPr>
            </w:pPr>
            <w:r>
              <w:rPr>
                <w:rFonts w:ascii="Times New Roman" w:hAnsi="Times New Roman" w:cs="Times New Roman"/>
              </w:rPr>
              <w:t>100%</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完成时间</w:t>
            </w:r>
          </w:p>
        </w:tc>
        <w:tc>
          <w:tcPr>
            <w:tcW w:w="2835" w:type="dxa"/>
            <w:vAlign w:val="center"/>
          </w:tcPr>
          <w:p>
            <w:pPr>
              <w:pStyle w:val="32"/>
              <w:rPr>
                <w:rFonts w:ascii="Times New Roman" w:hAnsi="Times New Roman" w:cs="Times New Roman"/>
              </w:rPr>
            </w:pPr>
            <w:r>
              <w:rPr>
                <w:rFonts w:ascii="Times New Roman" w:hAnsi="Times New Roman" w:cs="Times New Roman"/>
              </w:rPr>
              <w:t>完成改制经费拨付至改制院团的时限</w:t>
            </w:r>
          </w:p>
        </w:tc>
        <w:tc>
          <w:tcPr>
            <w:tcW w:w="2551" w:type="dxa"/>
            <w:vAlign w:val="center"/>
          </w:tcPr>
          <w:p>
            <w:pPr>
              <w:pStyle w:val="32"/>
              <w:rPr>
                <w:rFonts w:ascii="Times New Roman" w:hAnsi="Times New Roman" w:cs="Times New Roman"/>
              </w:rPr>
            </w:pPr>
            <w:r>
              <w:rPr>
                <w:rFonts w:ascii="Times New Roman" w:hAnsi="Times New Roman" w:cs="Times New Roman"/>
              </w:rPr>
              <w:t>3月底前</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补助标准</w:t>
            </w:r>
          </w:p>
        </w:tc>
        <w:tc>
          <w:tcPr>
            <w:tcW w:w="2835" w:type="dxa"/>
            <w:vAlign w:val="center"/>
          </w:tcPr>
          <w:p>
            <w:pPr>
              <w:pStyle w:val="32"/>
              <w:rPr>
                <w:rFonts w:ascii="Times New Roman" w:hAnsi="Times New Roman" w:cs="Times New Roman"/>
              </w:rPr>
            </w:pPr>
            <w:r>
              <w:rPr>
                <w:rFonts w:ascii="Times New Roman" w:hAnsi="Times New Roman" w:cs="Times New Roman"/>
              </w:rPr>
              <w:t>补助单位标准</w:t>
            </w:r>
          </w:p>
        </w:tc>
        <w:tc>
          <w:tcPr>
            <w:tcW w:w="2551" w:type="dxa"/>
            <w:vAlign w:val="center"/>
          </w:tcPr>
          <w:p>
            <w:pPr>
              <w:pStyle w:val="32"/>
              <w:rPr>
                <w:rFonts w:ascii="Times New Roman" w:hAnsi="Times New Roman" w:cs="Times New Roman"/>
              </w:rPr>
            </w:pPr>
            <w:r>
              <w:rPr>
                <w:rFonts w:ascii="Times New Roman" w:hAnsi="Times New Roman" w:cs="Times New Roman"/>
              </w:rPr>
              <w:t>263.41万元/单位</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可持续影响指标</w:t>
            </w:r>
          </w:p>
        </w:tc>
        <w:tc>
          <w:tcPr>
            <w:tcW w:w="2835" w:type="dxa"/>
            <w:vAlign w:val="center"/>
          </w:tcPr>
          <w:p>
            <w:pPr>
              <w:pStyle w:val="32"/>
              <w:rPr>
                <w:rFonts w:ascii="Times New Roman" w:hAnsi="Times New Roman" w:cs="Times New Roman"/>
              </w:rPr>
            </w:pPr>
            <w:r>
              <w:rPr>
                <w:rFonts w:ascii="Times New Roman" w:hAnsi="Times New Roman" w:cs="Times New Roman"/>
              </w:rPr>
              <w:t>促进事业发展</w:t>
            </w:r>
          </w:p>
        </w:tc>
        <w:tc>
          <w:tcPr>
            <w:tcW w:w="2835" w:type="dxa"/>
            <w:vAlign w:val="center"/>
          </w:tcPr>
          <w:p>
            <w:pPr>
              <w:pStyle w:val="32"/>
              <w:rPr>
                <w:rFonts w:ascii="Times New Roman" w:hAnsi="Times New Roman" w:cs="Times New Roman"/>
              </w:rPr>
            </w:pPr>
            <w:r>
              <w:rPr>
                <w:rFonts w:ascii="Times New Roman" w:hAnsi="Times New Roman" w:cs="Times New Roman"/>
              </w:rPr>
              <w:t>改制单位事业健康发展，创作生产能力和参与市场竞争能力不断提高</w:t>
            </w:r>
          </w:p>
        </w:tc>
        <w:tc>
          <w:tcPr>
            <w:tcW w:w="2551" w:type="dxa"/>
            <w:vAlign w:val="center"/>
          </w:tcPr>
          <w:p>
            <w:pPr>
              <w:pStyle w:val="32"/>
              <w:rPr>
                <w:rFonts w:ascii="Times New Roman" w:hAnsi="Times New Roman" w:cs="Times New Roman"/>
              </w:rPr>
            </w:pPr>
            <w:r>
              <w:rPr>
                <w:rFonts w:ascii="Times New Roman" w:hAnsi="Times New Roman" w:cs="Times New Roman"/>
              </w:rPr>
              <w:t>促进艺术团良好运行</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政策待遇有效落实</w:t>
            </w:r>
          </w:p>
        </w:tc>
        <w:tc>
          <w:tcPr>
            <w:tcW w:w="2835" w:type="dxa"/>
            <w:vAlign w:val="center"/>
          </w:tcPr>
          <w:p>
            <w:pPr>
              <w:pStyle w:val="32"/>
              <w:rPr>
                <w:rFonts w:ascii="Times New Roman" w:hAnsi="Times New Roman" w:cs="Times New Roman"/>
              </w:rPr>
            </w:pPr>
            <w:r>
              <w:rPr>
                <w:rFonts w:ascii="Times New Roman" w:hAnsi="Times New Roman" w:cs="Times New Roman"/>
              </w:rPr>
              <w:t>转企改制各项政策待遇有效落实，干部职工队伍稳定</w:t>
            </w:r>
          </w:p>
        </w:tc>
        <w:tc>
          <w:tcPr>
            <w:tcW w:w="2551" w:type="dxa"/>
            <w:vAlign w:val="center"/>
          </w:tcPr>
          <w:p>
            <w:pPr>
              <w:pStyle w:val="32"/>
              <w:rPr>
                <w:rFonts w:ascii="Times New Roman" w:hAnsi="Times New Roman" w:cs="Times New Roman"/>
              </w:rPr>
            </w:pPr>
            <w:r>
              <w:rPr>
                <w:rFonts w:ascii="Times New Roman" w:hAnsi="Times New Roman" w:cs="Times New Roman"/>
              </w:rPr>
              <w:t>政策待遇有效落实</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受益群体满意度</w:t>
            </w:r>
          </w:p>
        </w:tc>
        <w:tc>
          <w:tcPr>
            <w:tcW w:w="2835" w:type="dxa"/>
            <w:vAlign w:val="center"/>
          </w:tcPr>
          <w:p>
            <w:pPr>
              <w:pStyle w:val="32"/>
              <w:rPr>
                <w:rFonts w:ascii="Times New Roman" w:hAnsi="Times New Roman" w:cs="Times New Roman"/>
              </w:rPr>
            </w:pPr>
            <w:r>
              <w:rPr>
                <w:rFonts w:ascii="Times New Roman" w:hAnsi="Times New Roman" w:cs="Times New Roman"/>
              </w:rPr>
              <w:t>改制单位人员满意度</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39、省杂技团转企改制补贴绩效目标表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1.通过补助补贴转制单位，保障正常运行</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补助企业数量</w:t>
            </w:r>
          </w:p>
        </w:tc>
        <w:tc>
          <w:tcPr>
            <w:tcW w:w="2835" w:type="dxa"/>
            <w:vAlign w:val="center"/>
          </w:tcPr>
          <w:p>
            <w:pPr>
              <w:pStyle w:val="32"/>
              <w:rPr>
                <w:rFonts w:ascii="Times New Roman" w:hAnsi="Times New Roman" w:cs="Times New Roman"/>
              </w:rPr>
            </w:pPr>
            <w:r>
              <w:rPr>
                <w:rFonts w:ascii="Times New Roman" w:hAnsi="Times New Roman" w:cs="Times New Roman"/>
              </w:rPr>
              <w:t>补助企业数量</w:t>
            </w:r>
          </w:p>
        </w:tc>
        <w:tc>
          <w:tcPr>
            <w:tcW w:w="2551" w:type="dxa"/>
            <w:vAlign w:val="center"/>
          </w:tcPr>
          <w:p>
            <w:pPr>
              <w:pStyle w:val="32"/>
              <w:rPr>
                <w:rFonts w:ascii="Times New Roman" w:hAnsi="Times New Roman" w:cs="Times New Roman"/>
              </w:rPr>
            </w:pPr>
            <w:r>
              <w:rPr>
                <w:rFonts w:ascii="Times New Roman" w:hAnsi="Times New Roman" w:cs="Times New Roman"/>
              </w:rPr>
              <w:t>1个</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补助发放覆盖率</w:t>
            </w:r>
          </w:p>
        </w:tc>
        <w:tc>
          <w:tcPr>
            <w:tcW w:w="2835" w:type="dxa"/>
            <w:vAlign w:val="center"/>
          </w:tcPr>
          <w:p>
            <w:pPr>
              <w:pStyle w:val="32"/>
              <w:rPr>
                <w:rFonts w:ascii="Times New Roman" w:hAnsi="Times New Roman" w:cs="Times New Roman"/>
              </w:rPr>
            </w:pPr>
            <w:r>
              <w:rPr>
                <w:rFonts w:ascii="Times New Roman" w:hAnsi="Times New Roman" w:cs="Times New Roman"/>
              </w:rPr>
              <w:t>补助发放覆盖率</w:t>
            </w:r>
          </w:p>
        </w:tc>
        <w:tc>
          <w:tcPr>
            <w:tcW w:w="2551" w:type="dxa"/>
            <w:vAlign w:val="center"/>
          </w:tcPr>
          <w:p>
            <w:pPr>
              <w:pStyle w:val="32"/>
              <w:rPr>
                <w:rFonts w:ascii="Times New Roman" w:hAnsi="Times New Roman" w:cs="Times New Roman"/>
              </w:rPr>
            </w:pPr>
            <w:r>
              <w:rPr>
                <w:rFonts w:ascii="Times New Roman" w:hAnsi="Times New Roman" w:cs="Times New Roman"/>
              </w:rPr>
              <w:t>100%</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补助标准</w:t>
            </w:r>
          </w:p>
        </w:tc>
        <w:tc>
          <w:tcPr>
            <w:tcW w:w="2835" w:type="dxa"/>
            <w:vAlign w:val="center"/>
          </w:tcPr>
          <w:p>
            <w:pPr>
              <w:pStyle w:val="32"/>
              <w:rPr>
                <w:rFonts w:ascii="Times New Roman" w:hAnsi="Times New Roman" w:cs="Times New Roman"/>
              </w:rPr>
            </w:pPr>
            <w:r>
              <w:rPr>
                <w:rFonts w:ascii="Times New Roman" w:hAnsi="Times New Roman" w:cs="Times New Roman"/>
              </w:rPr>
              <w:t>补助单位标准</w:t>
            </w:r>
          </w:p>
        </w:tc>
        <w:tc>
          <w:tcPr>
            <w:tcW w:w="2551" w:type="dxa"/>
            <w:vAlign w:val="center"/>
          </w:tcPr>
          <w:p>
            <w:pPr>
              <w:pStyle w:val="32"/>
              <w:rPr>
                <w:rFonts w:ascii="Times New Roman" w:hAnsi="Times New Roman" w:cs="Times New Roman"/>
              </w:rPr>
            </w:pPr>
            <w:r>
              <w:rPr>
                <w:rFonts w:ascii="Times New Roman" w:hAnsi="Times New Roman" w:cs="Times New Roman"/>
              </w:rPr>
              <w:t>904.87万元/单位</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完成时间</w:t>
            </w:r>
          </w:p>
        </w:tc>
        <w:tc>
          <w:tcPr>
            <w:tcW w:w="2835" w:type="dxa"/>
            <w:vAlign w:val="center"/>
          </w:tcPr>
          <w:p>
            <w:pPr>
              <w:pStyle w:val="32"/>
              <w:rPr>
                <w:rFonts w:ascii="Times New Roman" w:hAnsi="Times New Roman" w:cs="Times New Roman"/>
              </w:rPr>
            </w:pPr>
            <w:r>
              <w:rPr>
                <w:rFonts w:ascii="Times New Roman" w:hAnsi="Times New Roman" w:cs="Times New Roman"/>
              </w:rPr>
              <w:t>完成改制经费拨付至改制院团的时限</w:t>
            </w:r>
          </w:p>
        </w:tc>
        <w:tc>
          <w:tcPr>
            <w:tcW w:w="2551" w:type="dxa"/>
            <w:vAlign w:val="center"/>
          </w:tcPr>
          <w:p>
            <w:pPr>
              <w:pStyle w:val="32"/>
              <w:rPr>
                <w:rFonts w:ascii="Times New Roman" w:hAnsi="Times New Roman" w:cs="Times New Roman"/>
              </w:rPr>
            </w:pPr>
            <w:r>
              <w:rPr>
                <w:rFonts w:ascii="Times New Roman" w:hAnsi="Times New Roman" w:cs="Times New Roman"/>
              </w:rPr>
              <w:t>3月底前</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可持续影响指标</w:t>
            </w:r>
          </w:p>
        </w:tc>
        <w:tc>
          <w:tcPr>
            <w:tcW w:w="2835" w:type="dxa"/>
            <w:vAlign w:val="center"/>
          </w:tcPr>
          <w:p>
            <w:pPr>
              <w:pStyle w:val="32"/>
              <w:rPr>
                <w:rFonts w:ascii="Times New Roman" w:hAnsi="Times New Roman" w:cs="Times New Roman"/>
              </w:rPr>
            </w:pPr>
            <w:r>
              <w:rPr>
                <w:rFonts w:ascii="Times New Roman" w:hAnsi="Times New Roman" w:cs="Times New Roman"/>
              </w:rPr>
              <w:t>促进事业发展</w:t>
            </w:r>
          </w:p>
        </w:tc>
        <w:tc>
          <w:tcPr>
            <w:tcW w:w="2835" w:type="dxa"/>
            <w:vAlign w:val="center"/>
          </w:tcPr>
          <w:p>
            <w:pPr>
              <w:pStyle w:val="32"/>
              <w:rPr>
                <w:rFonts w:ascii="Times New Roman" w:hAnsi="Times New Roman" w:cs="Times New Roman"/>
              </w:rPr>
            </w:pPr>
            <w:r>
              <w:rPr>
                <w:rFonts w:ascii="Times New Roman" w:hAnsi="Times New Roman" w:cs="Times New Roman"/>
              </w:rPr>
              <w:t>改制单位事业健康发展，创作生产能力和参与市场竞争能力不断提高</w:t>
            </w:r>
          </w:p>
        </w:tc>
        <w:tc>
          <w:tcPr>
            <w:tcW w:w="2551" w:type="dxa"/>
            <w:vAlign w:val="center"/>
          </w:tcPr>
          <w:p>
            <w:pPr>
              <w:pStyle w:val="32"/>
              <w:rPr>
                <w:rFonts w:ascii="Times New Roman" w:hAnsi="Times New Roman" w:cs="Times New Roman"/>
              </w:rPr>
            </w:pPr>
            <w:r>
              <w:rPr>
                <w:rFonts w:ascii="Times New Roman" w:hAnsi="Times New Roman" w:cs="Times New Roman"/>
              </w:rPr>
              <w:t>促进杂技团良好运行</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政策待遇有效落实</w:t>
            </w:r>
          </w:p>
        </w:tc>
        <w:tc>
          <w:tcPr>
            <w:tcW w:w="2835" w:type="dxa"/>
            <w:vAlign w:val="center"/>
          </w:tcPr>
          <w:p>
            <w:pPr>
              <w:pStyle w:val="32"/>
              <w:rPr>
                <w:rFonts w:ascii="Times New Roman" w:hAnsi="Times New Roman" w:cs="Times New Roman"/>
              </w:rPr>
            </w:pPr>
            <w:r>
              <w:rPr>
                <w:rFonts w:ascii="Times New Roman" w:hAnsi="Times New Roman" w:cs="Times New Roman"/>
              </w:rPr>
              <w:t>转企改制各项政策待遇有效落实，干部职工队伍稳定</w:t>
            </w:r>
          </w:p>
        </w:tc>
        <w:tc>
          <w:tcPr>
            <w:tcW w:w="2551" w:type="dxa"/>
            <w:vAlign w:val="center"/>
          </w:tcPr>
          <w:p>
            <w:pPr>
              <w:pStyle w:val="32"/>
              <w:rPr>
                <w:rFonts w:ascii="Times New Roman" w:hAnsi="Times New Roman" w:cs="Times New Roman"/>
              </w:rPr>
            </w:pPr>
            <w:r>
              <w:rPr>
                <w:rFonts w:ascii="Times New Roman" w:hAnsi="Times New Roman" w:cs="Times New Roman"/>
              </w:rPr>
              <w:t>政策待遇有效落实</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受益群体满意度</w:t>
            </w:r>
          </w:p>
        </w:tc>
        <w:tc>
          <w:tcPr>
            <w:tcW w:w="2835" w:type="dxa"/>
            <w:vAlign w:val="center"/>
          </w:tcPr>
          <w:p>
            <w:pPr>
              <w:pStyle w:val="32"/>
              <w:rPr>
                <w:rFonts w:ascii="Times New Roman" w:hAnsi="Times New Roman" w:cs="Times New Roman"/>
              </w:rPr>
            </w:pPr>
            <w:r>
              <w:rPr>
                <w:rFonts w:ascii="Times New Roman" w:hAnsi="Times New Roman" w:cs="Times New Roman"/>
              </w:rPr>
              <w:t>改制单位人员满意度</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40、文化走出去补助经费绩效目标表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1.通过举办线上或线下文化交流和旅游推广活动，服务国家外交大局，达到推广河北文化和旅游、提升河北的国际影响力、增加国外民众对河北的感知和了解的目的。</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举办海外文化中心对口合作活动次数</w:t>
            </w:r>
          </w:p>
        </w:tc>
        <w:tc>
          <w:tcPr>
            <w:tcW w:w="2835" w:type="dxa"/>
            <w:vAlign w:val="center"/>
          </w:tcPr>
          <w:p>
            <w:pPr>
              <w:pStyle w:val="32"/>
              <w:rPr>
                <w:rFonts w:ascii="Times New Roman" w:hAnsi="Times New Roman" w:cs="Times New Roman"/>
              </w:rPr>
            </w:pPr>
            <w:r>
              <w:rPr>
                <w:rFonts w:ascii="Times New Roman" w:hAnsi="Times New Roman" w:cs="Times New Roman"/>
              </w:rPr>
              <w:t>与海外中国文化中心合作举办2次或2次以上线上或线下的文化艺术精品推广活动</w:t>
            </w:r>
          </w:p>
        </w:tc>
        <w:tc>
          <w:tcPr>
            <w:tcW w:w="2551" w:type="dxa"/>
            <w:vAlign w:val="center"/>
          </w:tcPr>
          <w:p>
            <w:pPr>
              <w:pStyle w:val="32"/>
              <w:rPr>
                <w:rFonts w:ascii="Times New Roman" w:hAnsi="Times New Roman" w:cs="Times New Roman"/>
              </w:rPr>
            </w:pPr>
            <w:r>
              <w:rPr>
                <w:rFonts w:ascii="Times New Roman" w:hAnsi="Times New Roman" w:cs="Times New Roman"/>
              </w:rPr>
              <w:t>≥2次</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线上或线下宣传文旅资源次数</w:t>
            </w:r>
          </w:p>
        </w:tc>
        <w:tc>
          <w:tcPr>
            <w:tcW w:w="2835" w:type="dxa"/>
            <w:vAlign w:val="center"/>
          </w:tcPr>
          <w:p>
            <w:pPr>
              <w:pStyle w:val="32"/>
              <w:rPr>
                <w:rFonts w:ascii="Times New Roman" w:hAnsi="Times New Roman" w:cs="Times New Roman"/>
              </w:rPr>
            </w:pPr>
            <w:r>
              <w:rPr>
                <w:rFonts w:ascii="Times New Roman" w:hAnsi="Times New Roman" w:cs="Times New Roman"/>
              </w:rPr>
              <w:t>面向境外人群，线上或线下宣传和推介河北文旅资源</w:t>
            </w:r>
          </w:p>
        </w:tc>
        <w:tc>
          <w:tcPr>
            <w:tcW w:w="2551" w:type="dxa"/>
            <w:vAlign w:val="center"/>
          </w:tcPr>
          <w:p>
            <w:pPr>
              <w:pStyle w:val="32"/>
              <w:rPr>
                <w:rFonts w:ascii="Times New Roman" w:hAnsi="Times New Roman" w:cs="Times New Roman"/>
              </w:rPr>
            </w:pPr>
            <w:r>
              <w:rPr>
                <w:rFonts w:ascii="Times New Roman" w:hAnsi="Times New Roman" w:cs="Times New Roman"/>
              </w:rPr>
              <w:t>≥1次</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文化交流传播受众</w:t>
            </w:r>
          </w:p>
        </w:tc>
        <w:tc>
          <w:tcPr>
            <w:tcW w:w="2835" w:type="dxa"/>
            <w:vAlign w:val="center"/>
          </w:tcPr>
          <w:p>
            <w:pPr>
              <w:pStyle w:val="32"/>
              <w:rPr>
                <w:rFonts w:ascii="Times New Roman" w:hAnsi="Times New Roman" w:cs="Times New Roman"/>
              </w:rPr>
            </w:pPr>
            <w:r>
              <w:rPr>
                <w:rFonts w:ascii="Times New Roman" w:hAnsi="Times New Roman" w:cs="Times New Roman"/>
              </w:rPr>
              <w:t>推广活动媒体报道篇数</w:t>
            </w:r>
          </w:p>
        </w:tc>
        <w:tc>
          <w:tcPr>
            <w:tcW w:w="2551" w:type="dxa"/>
            <w:vAlign w:val="center"/>
          </w:tcPr>
          <w:p>
            <w:pPr>
              <w:pStyle w:val="32"/>
              <w:rPr>
                <w:rFonts w:ascii="Times New Roman" w:hAnsi="Times New Roman" w:cs="Times New Roman"/>
              </w:rPr>
            </w:pPr>
            <w:r>
              <w:rPr>
                <w:rFonts w:ascii="Times New Roman" w:hAnsi="Times New Roman" w:cs="Times New Roman"/>
              </w:rPr>
              <w:t>≥5篇</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任务完成时间</w:t>
            </w:r>
          </w:p>
        </w:tc>
        <w:tc>
          <w:tcPr>
            <w:tcW w:w="2835" w:type="dxa"/>
            <w:vAlign w:val="center"/>
          </w:tcPr>
          <w:p>
            <w:pPr>
              <w:pStyle w:val="32"/>
              <w:rPr>
                <w:rFonts w:ascii="Times New Roman" w:hAnsi="Times New Roman" w:cs="Times New Roman"/>
              </w:rPr>
            </w:pPr>
            <w:r>
              <w:rPr>
                <w:rFonts w:ascii="Times New Roman" w:hAnsi="Times New Roman" w:cs="Times New Roman"/>
              </w:rPr>
              <w:t>以上文化交流和旅游推广完成时间</w:t>
            </w:r>
          </w:p>
        </w:tc>
        <w:tc>
          <w:tcPr>
            <w:tcW w:w="2551" w:type="dxa"/>
            <w:vAlign w:val="center"/>
          </w:tcPr>
          <w:p>
            <w:pPr>
              <w:pStyle w:val="32"/>
              <w:rPr>
                <w:rFonts w:ascii="Times New Roman" w:hAnsi="Times New Roman" w:cs="Times New Roman"/>
              </w:rPr>
            </w:pPr>
            <w:r>
              <w:rPr>
                <w:rFonts w:ascii="Times New Roman" w:hAnsi="Times New Roman" w:cs="Times New Roman"/>
              </w:rPr>
              <w:t>12月底前</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购买服务成本</w:t>
            </w:r>
          </w:p>
        </w:tc>
        <w:tc>
          <w:tcPr>
            <w:tcW w:w="2835" w:type="dxa"/>
            <w:vAlign w:val="center"/>
          </w:tcPr>
          <w:p>
            <w:pPr>
              <w:pStyle w:val="32"/>
              <w:rPr>
                <w:rFonts w:ascii="Times New Roman" w:hAnsi="Times New Roman" w:cs="Times New Roman"/>
              </w:rPr>
            </w:pPr>
            <w:r>
              <w:rPr>
                <w:rFonts w:ascii="Times New Roman" w:hAnsi="Times New Roman" w:cs="Times New Roman"/>
              </w:rPr>
              <w:t>项目完成总成本</w:t>
            </w:r>
          </w:p>
        </w:tc>
        <w:tc>
          <w:tcPr>
            <w:tcW w:w="2551" w:type="dxa"/>
            <w:vAlign w:val="center"/>
          </w:tcPr>
          <w:p>
            <w:pPr>
              <w:pStyle w:val="32"/>
              <w:rPr>
                <w:rFonts w:ascii="Times New Roman" w:hAnsi="Times New Roman" w:cs="Times New Roman"/>
              </w:rPr>
            </w:pPr>
            <w:r>
              <w:rPr>
                <w:rFonts w:ascii="Times New Roman" w:hAnsi="Times New Roman" w:cs="Times New Roman"/>
              </w:rPr>
              <w:t>≤264万元</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社会影响度</w:t>
            </w:r>
          </w:p>
        </w:tc>
        <w:tc>
          <w:tcPr>
            <w:tcW w:w="2835" w:type="dxa"/>
            <w:vAlign w:val="center"/>
          </w:tcPr>
          <w:p>
            <w:pPr>
              <w:pStyle w:val="32"/>
              <w:rPr>
                <w:rFonts w:ascii="Times New Roman" w:hAnsi="Times New Roman" w:cs="Times New Roman"/>
              </w:rPr>
            </w:pPr>
            <w:r>
              <w:rPr>
                <w:rFonts w:ascii="Times New Roman" w:hAnsi="Times New Roman" w:cs="Times New Roman"/>
              </w:rPr>
              <w:t>加深对河北文化和旅游的了解</w:t>
            </w:r>
          </w:p>
        </w:tc>
        <w:tc>
          <w:tcPr>
            <w:tcW w:w="2551" w:type="dxa"/>
            <w:vAlign w:val="center"/>
          </w:tcPr>
          <w:p>
            <w:pPr>
              <w:pStyle w:val="32"/>
              <w:rPr>
                <w:rFonts w:ascii="Times New Roman" w:hAnsi="Times New Roman" w:cs="Times New Roman"/>
              </w:rPr>
            </w:pPr>
            <w:r>
              <w:rPr>
                <w:rFonts w:ascii="Times New Roman" w:hAnsi="Times New Roman" w:cs="Times New Roman"/>
              </w:rPr>
              <w:t>提升</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当地受众的满意率</w:t>
            </w:r>
          </w:p>
        </w:tc>
        <w:tc>
          <w:tcPr>
            <w:tcW w:w="2835" w:type="dxa"/>
            <w:vAlign w:val="center"/>
          </w:tcPr>
          <w:p>
            <w:pPr>
              <w:pStyle w:val="32"/>
              <w:rPr>
                <w:rFonts w:ascii="Times New Roman" w:hAnsi="Times New Roman" w:cs="Times New Roman"/>
              </w:rPr>
            </w:pPr>
            <w:r>
              <w:rPr>
                <w:rFonts w:ascii="Times New Roman" w:hAnsi="Times New Roman" w:cs="Times New Roman"/>
              </w:rPr>
              <w:t>抽样调查河北文旅资源宣传触达的当地受众满意率</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41、音乐剧《冰雪精英》项目经费绩效目标表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1.创作音乐剧《冰雪精英》剧目，并进行演出。</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演出场次</w:t>
            </w:r>
          </w:p>
        </w:tc>
        <w:tc>
          <w:tcPr>
            <w:tcW w:w="2835" w:type="dxa"/>
            <w:vAlign w:val="center"/>
          </w:tcPr>
          <w:p>
            <w:pPr>
              <w:pStyle w:val="32"/>
              <w:rPr>
                <w:rFonts w:ascii="Times New Roman" w:hAnsi="Times New Roman" w:cs="Times New Roman"/>
              </w:rPr>
            </w:pPr>
            <w:r>
              <w:rPr>
                <w:rFonts w:ascii="Times New Roman" w:hAnsi="Times New Roman" w:cs="Times New Roman"/>
              </w:rPr>
              <w:t>新创作的舞台艺术作品演出场次</w:t>
            </w:r>
          </w:p>
        </w:tc>
        <w:tc>
          <w:tcPr>
            <w:tcW w:w="2551" w:type="dxa"/>
            <w:vAlign w:val="center"/>
          </w:tcPr>
          <w:p>
            <w:pPr>
              <w:pStyle w:val="32"/>
              <w:rPr>
                <w:rFonts w:ascii="Times New Roman" w:hAnsi="Times New Roman" w:cs="Times New Roman"/>
              </w:rPr>
            </w:pPr>
            <w:r>
              <w:rPr>
                <w:rFonts w:ascii="Times New Roman" w:hAnsi="Times New Roman" w:cs="Times New Roman"/>
              </w:rPr>
              <w:t>≥5场</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作品质量</w:t>
            </w:r>
          </w:p>
        </w:tc>
        <w:tc>
          <w:tcPr>
            <w:tcW w:w="2835" w:type="dxa"/>
            <w:vAlign w:val="center"/>
          </w:tcPr>
          <w:p>
            <w:pPr>
              <w:pStyle w:val="32"/>
              <w:rPr>
                <w:rFonts w:ascii="Times New Roman" w:hAnsi="Times New Roman" w:cs="Times New Roman"/>
              </w:rPr>
            </w:pPr>
            <w:r>
              <w:rPr>
                <w:rFonts w:ascii="Times New Roman" w:hAnsi="Times New Roman" w:cs="Times New Roman"/>
              </w:rPr>
              <w:t>创作剧目的作品质量</w:t>
            </w:r>
          </w:p>
        </w:tc>
        <w:tc>
          <w:tcPr>
            <w:tcW w:w="2551" w:type="dxa"/>
            <w:vAlign w:val="center"/>
          </w:tcPr>
          <w:p>
            <w:pPr>
              <w:pStyle w:val="32"/>
              <w:rPr>
                <w:rFonts w:ascii="Times New Roman" w:hAnsi="Times New Roman" w:cs="Times New Roman"/>
              </w:rPr>
            </w:pPr>
            <w:r>
              <w:rPr>
                <w:rFonts w:ascii="Times New Roman" w:hAnsi="Times New Roman" w:cs="Times New Roman"/>
              </w:rPr>
              <w:t>较好</w:t>
            </w:r>
          </w:p>
        </w:tc>
        <w:tc>
          <w:tcPr>
            <w:tcW w:w="2268" w:type="dxa"/>
            <w:vAlign w:val="center"/>
          </w:tcPr>
          <w:p>
            <w:pPr>
              <w:pStyle w:val="32"/>
              <w:rPr>
                <w:rFonts w:ascii="Times New Roman" w:hAnsi="Times New Roman" w:cs="Times New Roman"/>
              </w:rPr>
            </w:pPr>
            <w:r>
              <w:rPr>
                <w:rFonts w:ascii="Times New Roman" w:hAnsi="Times New Roman" w:cs="Times New Roman"/>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首演时间</w:t>
            </w:r>
          </w:p>
        </w:tc>
        <w:tc>
          <w:tcPr>
            <w:tcW w:w="2835" w:type="dxa"/>
            <w:vAlign w:val="center"/>
          </w:tcPr>
          <w:p>
            <w:pPr>
              <w:pStyle w:val="32"/>
              <w:rPr>
                <w:rFonts w:ascii="Times New Roman" w:hAnsi="Times New Roman" w:cs="Times New Roman"/>
              </w:rPr>
            </w:pPr>
            <w:r>
              <w:rPr>
                <w:rFonts w:ascii="Times New Roman" w:hAnsi="Times New Roman" w:cs="Times New Roman"/>
              </w:rPr>
              <w:t>创作剧目首次演出时间</w:t>
            </w:r>
          </w:p>
        </w:tc>
        <w:tc>
          <w:tcPr>
            <w:tcW w:w="2551" w:type="dxa"/>
            <w:vAlign w:val="center"/>
          </w:tcPr>
          <w:p>
            <w:pPr>
              <w:pStyle w:val="32"/>
              <w:rPr>
                <w:rFonts w:ascii="Times New Roman" w:hAnsi="Times New Roman" w:cs="Times New Roman"/>
              </w:rPr>
            </w:pPr>
            <w:r>
              <w:rPr>
                <w:rFonts w:ascii="Times New Roman" w:hAnsi="Times New Roman" w:cs="Times New Roman"/>
              </w:rPr>
              <w:t>11月底前</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创排经费</w:t>
            </w:r>
          </w:p>
        </w:tc>
        <w:tc>
          <w:tcPr>
            <w:tcW w:w="2835" w:type="dxa"/>
            <w:vAlign w:val="center"/>
          </w:tcPr>
          <w:p>
            <w:pPr>
              <w:pStyle w:val="32"/>
              <w:rPr>
                <w:rFonts w:ascii="Times New Roman" w:hAnsi="Times New Roman" w:cs="Times New Roman"/>
              </w:rPr>
            </w:pPr>
            <w:r>
              <w:rPr>
                <w:rFonts w:ascii="Times New Roman" w:hAnsi="Times New Roman" w:cs="Times New Roman"/>
              </w:rPr>
              <w:t>创排经费</w:t>
            </w:r>
          </w:p>
        </w:tc>
        <w:tc>
          <w:tcPr>
            <w:tcW w:w="2551" w:type="dxa"/>
            <w:vAlign w:val="center"/>
          </w:tcPr>
          <w:p>
            <w:pPr>
              <w:pStyle w:val="32"/>
              <w:rPr>
                <w:rFonts w:ascii="Times New Roman" w:hAnsi="Times New Roman" w:cs="Times New Roman"/>
              </w:rPr>
            </w:pPr>
            <w:r>
              <w:rPr>
                <w:rFonts w:ascii="Times New Roman" w:hAnsi="Times New Roman" w:cs="Times New Roman"/>
              </w:rPr>
              <w:t>≤50万元</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社会效益</w:t>
            </w:r>
          </w:p>
        </w:tc>
        <w:tc>
          <w:tcPr>
            <w:tcW w:w="2835" w:type="dxa"/>
            <w:vAlign w:val="center"/>
          </w:tcPr>
          <w:p>
            <w:pPr>
              <w:pStyle w:val="32"/>
              <w:rPr>
                <w:rFonts w:ascii="Times New Roman" w:hAnsi="Times New Roman" w:cs="Times New Roman"/>
              </w:rPr>
            </w:pPr>
            <w:r>
              <w:rPr>
                <w:rFonts w:ascii="Times New Roman" w:hAnsi="Times New Roman" w:cs="Times New Roman"/>
              </w:rPr>
              <w:t>产生一定的社会效益</w:t>
            </w:r>
          </w:p>
        </w:tc>
        <w:tc>
          <w:tcPr>
            <w:tcW w:w="2551" w:type="dxa"/>
            <w:vAlign w:val="center"/>
          </w:tcPr>
          <w:p>
            <w:pPr>
              <w:pStyle w:val="32"/>
              <w:rPr>
                <w:rFonts w:ascii="Times New Roman" w:hAnsi="Times New Roman" w:cs="Times New Roman"/>
              </w:rPr>
            </w:pPr>
            <w:r>
              <w:rPr>
                <w:rFonts w:ascii="Times New Roman" w:hAnsi="Times New Roman" w:cs="Times New Roman"/>
              </w:rPr>
              <w:t>社会效益良好</w:t>
            </w:r>
          </w:p>
        </w:tc>
        <w:tc>
          <w:tcPr>
            <w:tcW w:w="2268" w:type="dxa"/>
            <w:vAlign w:val="center"/>
          </w:tcPr>
          <w:p>
            <w:pPr>
              <w:pStyle w:val="32"/>
              <w:rPr>
                <w:rFonts w:ascii="Times New Roman" w:hAnsi="Times New Roman" w:cs="Times New Roman"/>
              </w:rPr>
            </w:pPr>
            <w:r>
              <w:rPr>
                <w:rFonts w:ascii="Times New Roman" w:hAnsi="Times New Roman" w:cs="Times New Roman"/>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观众满意度</w:t>
            </w:r>
          </w:p>
        </w:tc>
        <w:tc>
          <w:tcPr>
            <w:tcW w:w="2835" w:type="dxa"/>
            <w:vAlign w:val="center"/>
          </w:tcPr>
          <w:p>
            <w:pPr>
              <w:pStyle w:val="32"/>
              <w:rPr>
                <w:rFonts w:ascii="Times New Roman" w:hAnsi="Times New Roman" w:cs="Times New Roman"/>
              </w:rPr>
            </w:pPr>
            <w:r>
              <w:rPr>
                <w:rFonts w:ascii="Times New Roman" w:hAnsi="Times New Roman" w:cs="Times New Roman"/>
              </w:rPr>
              <w:t>观众满意度</w:t>
            </w:r>
          </w:p>
        </w:tc>
        <w:tc>
          <w:tcPr>
            <w:tcW w:w="2551" w:type="dxa"/>
            <w:vAlign w:val="center"/>
          </w:tcPr>
          <w:p>
            <w:pPr>
              <w:pStyle w:val="32"/>
              <w:rPr>
                <w:rFonts w:ascii="Times New Roman" w:hAnsi="Times New Roman" w:cs="Times New Roman"/>
              </w:rPr>
            </w:pPr>
            <w:r>
              <w:rPr>
                <w:rFonts w:ascii="Times New Roman" w:hAnsi="Times New Roman" w:cs="Times New Roman"/>
              </w:rPr>
              <w:t>≥85%</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42、杂技《四人坛技》项目经费绩效目标表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1.创排杂技节目《四人坛技》，并进行演出。</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受众人数</w:t>
            </w:r>
          </w:p>
        </w:tc>
        <w:tc>
          <w:tcPr>
            <w:tcW w:w="2835" w:type="dxa"/>
            <w:vAlign w:val="center"/>
          </w:tcPr>
          <w:p>
            <w:pPr>
              <w:pStyle w:val="32"/>
              <w:rPr>
                <w:rFonts w:ascii="Times New Roman" w:hAnsi="Times New Roman" w:cs="Times New Roman"/>
              </w:rPr>
            </w:pPr>
            <w:r>
              <w:rPr>
                <w:rFonts w:ascii="Times New Roman" w:hAnsi="Times New Roman" w:cs="Times New Roman"/>
              </w:rPr>
              <w:t>该剧预计观众人数</w:t>
            </w:r>
          </w:p>
        </w:tc>
        <w:tc>
          <w:tcPr>
            <w:tcW w:w="2551" w:type="dxa"/>
            <w:vAlign w:val="center"/>
          </w:tcPr>
          <w:p>
            <w:pPr>
              <w:pStyle w:val="32"/>
              <w:rPr>
                <w:rFonts w:ascii="Times New Roman" w:hAnsi="Times New Roman" w:cs="Times New Roman"/>
              </w:rPr>
            </w:pPr>
            <w:r>
              <w:rPr>
                <w:rFonts w:ascii="Times New Roman" w:hAnsi="Times New Roman" w:cs="Times New Roman"/>
              </w:rPr>
              <w:t>≥8000人次</w:t>
            </w:r>
          </w:p>
        </w:tc>
        <w:tc>
          <w:tcPr>
            <w:tcW w:w="2268" w:type="dxa"/>
            <w:vAlign w:val="center"/>
          </w:tcPr>
          <w:p>
            <w:pPr>
              <w:pStyle w:val="32"/>
              <w:rPr>
                <w:rFonts w:ascii="Times New Roman" w:hAnsi="Times New Roman" w:cs="Times New Roman"/>
              </w:rPr>
            </w:pPr>
            <w:r>
              <w:rPr>
                <w:rFonts w:ascii="Times New Roman" w:hAnsi="Times New Roman" w:cs="Times New Roman"/>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演出场次</w:t>
            </w:r>
          </w:p>
        </w:tc>
        <w:tc>
          <w:tcPr>
            <w:tcW w:w="2835" w:type="dxa"/>
            <w:vAlign w:val="center"/>
          </w:tcPr>
          <w:p>
            <w:pPr>
              <w:pStyle w:val="32"/>
              <w:rPr>
                <w:rFonts w:ascii="Times New Roman" w:hAnsi="Times New Roman" w:cs="Times New Roman"/>
              </w:rPr>
            </w:pPr>
            <w:r>
              <w:rPr>
                <w:rFonts w:ascii="Times New Roman" w:hAnsi="Times New Roman" w:cs="Times New Roman"/>
              </w:rPr>
              <w:t>该剧创排当年演出场次</w:t>
            </w:r>
          </w:p>
        </w:tc>
        <w:tc>
          <w:tcPr>
            <w:tcW w:w="2551" w:type="dxa"/>
            <w:vAlign w:val="center"/>
          </w:tcPr>
          <w:p>
            <w:pPr>
              <w:pStyle w:val="32"/>
              <w:rPr>
                <w:rFonts w:ascii="Times New Roman" w:hAnsi="Times New Roman" w:cs="Times New Roman"/>
              </w:rPr>
            </w:pPr>
            <w:r>
              <w:rPr>
                <w:rFonts w:ascii="Times New Roman" w:hAnsi="Times New Roman" w:cs="Times New Roman"/>
              </w:rPr>
              <w:t>≥10场</w:t>
            </w:r>
          </w:p>
        </w:tc>
        <w:tc>
          <w:tcPr>
            <w:tcW w:w="2268" w:type="dxa"/>
            <w:vAlign w:val="center"/>
          </w:tcPr>
          <w:p>
            <w:pPr>
              <w:pStyle w:val="32"/>
              <w:rPr>
                <w:rFonts w:ascii="Times New Roman" w:hAnsi="Times New Roman" w:cs="Times New Roman"/>
              </w:rPr>
            </w:pPr>
            <w:r>
              <w:rPr>
                <w:rFonts w:ascii="Times New Roman" w:hAnsi="Times New Roman" w:cs="Times New Roman"/>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演出时长</w:t>
            </w:r>
          </w:p>
        </w:tc>
        <w:tc>
          <w:tcPr>
            <w:tcW w:w="2835" w:type="dxa"/>
            <w:vAlign w:val="center"/>
          </w:tcPr>
          <w:p>
            <w:pPr>
              <w:pStyle w:val="32"/>
              <w:rPr>
                <w:rFonts w:ascii="Times New Roman" w:hAnsi="Times New Roman" w:cs="Times New Roman"/>
              </w:rPr>
            </w:pPr>
            <w:r>
              <w:rPr>
                <w:rFonts w:ascii="Times New Roman" w:hAnsi="Times New Roman" w:cs="Times New Roman"/>
              </w:rPr>
              <w:t>该剧单场演出时长</w:t>
            </w:r>
          </w:p>
        </w:tc>
        <w:tc>
          <w:tcPr>
            <w:tcW w:w="2551" w:type="dxa"/>
            <w:vAlign w:val="center"/>
          </w:tcPr>
          <w:p>
            <w:pPr>
              <w:pStyle w:val="32"/>
              <w:rPr>
                <w:rFonts w:ascii="Times New Roman" w:hAnsi="Times New Roman" w:cs="Times New Roman"/>
              </w:rPr>
            </w:pPr>
            <w:r>
              <w:rPr>
                <w:rFonts w:ascii="Times New Roman" w:hAnsi="Times New Roman" w:cs="Times New Roman"/>
              </w:rPr>
              <w:t>≥5分钟</w:t>
            </w:r>
          </w:p>
        </w:tc>
        <w:tc>
          <w:tcPr>
            <w:tcW w:w="2268" w:type="dxa"/>
            <w:vAlign w:val="center"/>
          </w:tcPr>
          <w:p>
            <w:pPr>
              <w:pStyle w:val="32"/>
              <w:rPr>
                <w:rFonts w:ascii="Times New Roman" w:hAnsi="Times New Roman" w:cs="Times New Roman"/>
              </w:rPr>
            </w:pPr>
            <w:r>
              <w:rPr>
                <w:rFonts w:ascii="Times New Roman" w:hAnsi="Times New Roman" w:cs="Times New Roman"/>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项目质量能达到的水平</w:t>
            </w:r>
          </w:p>
        </w:tc>
        <w:tc>
          <w:tcPr>
            <w:tcW w:w="2835" w:type="dxa"/>
            <w:vAlign w:val="center"/>
          </w:tcPr>
          <w:p>
            <w:pPr>
              <w:pStyle w:val="32"/>
              <w:rPr>
                <w:rFonts w:ascii="Times New Roman" w:hAnsi="Times New Roman" w:cs="Times New Roman"/>
              </w:rPr>
            </w:pPr>
            <w:r>
              <w:rPr>
                <w:rFonts w:ascii="Times New Roman" w:hAnsi="Times New Roman" w:cs="Times New Roman"/>
              </w:rPr>
              <w:t>一级为在国家级产生重要影响，二级为在省内产生重要影响，三级为在市级产生重要影响。</w:t>
            </w:r>
          </w:p>
        </w:tc>
        <w:tc>
          <w:tcPr>
            <w:tcW w:w="2551" w:type="dxa"/>
            <w:vAlign w:val="center"/>
          </w:tcPr>
          <w:p>
            <w:pPr>
              <w:pStyle w:val="32"/>
              <w:rPr>
                <w:rFonts w:ascii="Times New Roman" w:hAnsi="Times New Roman" w:cs="Times New Roman"/>
              </w:rPr>
            </w:pPr>
            <w:r>
              <w:rPr>
                <w:rFonts w:ascii="Times New Roman" w:hAnsi="Times New Roman" w:cs="Times New Roman"/>
              </w:rPr>
              <w:t>二级</w:t>
            </w:r>
          </w:p>
        </w:tc>
        <w:tc>
          <w:tcPr>
            <w:tcW w:w="2268" w:type="dxa"/>
            <w:vAlign w:val="center"/>
          </w:tcPr>
          <w:p>
            <w:pPr>
              <w:pStyle w:val="32"/>
              <w:rPr>
                <w:rFonts w:ascii="Times New Roman" w:hAnsi="Times New Roman" w:cs="Times New Roman"/>
              </w:rPr>
            </w:pPr>
            <w:r>
              <w:rPr>
                <w:rFonts w:ascii="Times New Roman" w:hAnsi="Times New Roman" w:cs="Times New Roman"/>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2022年完成进度</w:t>
            </w:r>
          </w:p>
        </w:tc>
        <w:tc>
          <w:tcPr>
            <w:tcW w:w="2835" w:type="dxa"/>
            <w:vAlign w:val="center"/>
          </w:tcPr>
          <w:p>
            <w:pPr>
              <w:pStyle w:val="32"/>
              <w:rPr>
                <w:rFonts w:ascii="Times New Roman" w:hAnsi="Times New Roman" w:cs="Times New Roman"/>
              </w:rPr>
            </w:pPr>
            <w:r>
              <w:rPr>
                <w:rFonts w:ascii="Times New Roman" w:hAnsi="Times New Roman" w:cs="Times New Roman"/>
              </w:rPr>
              <w:t>2022年底项目预期可完成工作量占项目总工作量的百分比。</w:t>
            </w:r>
          </w:p>
        </w:tc>
        <w:tc>
          <w:tcPr>
            <w:tcW w:w="2551" w:type="dxa"/>
            <w:vAlign w:val="center"/>
          </w:tcPr>
          <w:p>
            <w:pPr>
              <w:pStyle w:val="32"/>
              <w:rPr>
                <w:rFonts w:ascii="Times New Roman" w:hAnsi="Times New Roman" w:cs="Times New Roman"/>
              </w:rPr>
            </w:pPr>
            <w:r>
              <w:rPr>
                <w:rFonts w:ascii="Times New Roman" w:hAnsi="Times New Roman" w:cs="Times New Roman"/>
              </w:rPr>
              <w:t>100%</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创排费用总额</w:t>
            </w:r>
          </w:p>
        </w:tc>
        <w:tc>
          <w:tcPr>
            <w:tcW w:w="2835" w:type="dxa"/>
            <w:vAlign w:val="center"/>
          </w:tcPr>
          <w:p>
            <w:pPr>
              <w:pStyle w:val="32"/>
              <w:rPr>
                <w:rFonts w:ascii="Times New Roman" w:hAnsi="Times New Roman" w:cs="Times New Roman"/>
              </w:rPr>
            </w:pPr>
            <w:r>
              <w:rPr>
                <w:rFonts w:ascii="Times New Roman" w:hAnsi="Times New Roman" w:cs="Times New Roman"/>
              </w:rPr>
              <w:t>该剧创排支出总额</w:t>
            </w:r>
          </w:p>
        </w:tc>
        <w:tc>
          <w:tcPr>
            <w:tcW w:w="2551" w:type="dxa"/>
            <w:vAlign w:val="center"/>
          </w:tcPr>
          <w:p>
            <w:pPr>
              <w:pStyle w:val="32"/>
              <w:rPr>
                <w:rFonts w:ascii="Times New Roman" w:hAnsi="Times New Roman" w:cs="Times New Roman"/>
              </w:rPr>
            </w:pPr>
            <w:r>
              <w:rPr>
                <w:rFonts w:ascii="Times New Roman" w:hAnsi="Times New Roman" w:cs="Times New Roman"/>
              </w:rPr>
              <w:t>≤10万元</w:t>
            </w:r>
          </w:p>
        </w:tc>
        <w:tc>
          <w:tcPr>
            <w:tcW w:w="2268" w:type="dxa"/>
            <w:vAlign w:val="center"/>
          </w:tcPr>
          <w:p>
            <w:pPr>
              <w:pStyle w:val="32"/>
              <w:rPr>
                <w:rFonts w:ascii="Times New Roman" w:hAnsi="Times New Roman" w:cs="Times New Roman"/>
              </w:rPr>
            </w:pPr>
            <w:r>
              <w:rPr>
                <w:rFonts w:ascii="Times New Roman" w:hAnsi="Times New Roman" w:cs="Times New Roman"/>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经济效益指标</w:t>
            </w:r>
          </w:p>
        </w:tc>
        <w:tc>
          <w:tcPr>
            <w:tcW w:w="2835" w:type="dxa"/>
            <w:vAlign w:val="center"/>
          </w:tcPr>
          <w:p>
            <w:pPr>
              <w:pStyle w:val="32"/>
              <w:rPr>
                <w:rFonts w:ascii="Times New Roman" w:hAnsi="Times New Roman" w:cs="Times New Roman"/>
              </w:rPr>
            </w:pPr>
            <w:r>
              <w:rPr>
                <w:rFonts w:ascii="Times New Roman" w:hAnsi="Times New Roman" w:cs="Times New Roman"/>
              </w:rPr>
              <w:t>年收入总额</w:t>
            </w:r>
          </w:p>
        </w:tc>
        <w:tc>
          <w:tcPr>
            <w:tcW w:w="2835" w:type="dxa"/>
            <w:vAlign w:val="center"/>
          </w:tcPr>
          <w:p>
            <w:pPr>
              <w:pStyle w:val="32"/>
              <w:rPr>
                <w:rFonts w:ascii="Times New Roman" w:hAnsi="Times New Roman" w:cs="Times New Roman"/>
              </w:rPr>
            </w:pPr>
            <w:r>
              <w:rPr>
                <w:rFonts w:ascii="Times New Roman" w:hAnsi="Times New Roman" w:cs="Times New Roman"/>
              </w:rPr>
              <w:t>2022年项目预期实现的收入总额（含展演展播展示收入、版权收入、获奖奖金、广告收入和衍生品开发等其他收入）。</w:t>
            </w:r>
          </w:p>
        </w:tc>
        <w:tc>
          <w:tcPr>
            <w:tcW w:w="2551" w:type="dxa"/>
            <w:vAlign w:val="center"/>
          </w:tcPr>
          <w:p>
            <w:pPr>
              <w:pStyle w:val="32"/>
              <w:rPr>
                <w:rFonts w:ascii="Times New Roman" w:hAnsi="Times New Roman" w:cs="Times New Roman"/>
              </w:rPr>
            </w:pPr>
            <w:r>
              <w:rPr>
                <w:rFonts w:ascii="Times New Roman" w:hAnsi="Times New Roman" w:cs="Times New Roman"/>
              </w:rPr>
              <w:t>≥5万元</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获得荣誉情况</w:t>
            </w:r>
          </w:p>
        </w:tc>
        <w:tc>
          <w:tcPr>
            <w:tcW w:w="2835" w:type="dxa"/>
            <w:vAlign w:val="center"/>
          </w:tcPr>
          <w:p>
            <w:pPr>
              <w:pStyle w:val="32"/>
              <w:rPr>
                <w:rFonts w:ascii="Times New Roman" w:hAnsi="Times New Roman" w:cs="Times New Roman"/>
              </w:rPr>
            </w:pPr>
            <w:r>
              <w:rPr>
                <w:rFonts w:ascii="Times New Roman" w:hAnsi="Times New Roman" w:cs="Times New Roman"/>
              </w:rPr>
              <w:t>获得省级以上荣誉或展演展示展播为“优”，获得市级以上荣誉或展演展示展播为“良”，其它为“差”。</w:t>
            </w:r>
          </w:p>
        </w:tc>
        <w:tc>
          <w:tcPr>
            <w:tcW w:w="2551" w:type="dxa"/>
            <w:vAlign w:val="center"/>
          </w:tcPr>
          <w:p>
            <w:pPr>
              <w:pStyle w:val="32"/>
              <w:rPr>
                <w:rFonts w:ascii="Times New Roman" w:hAnsi="Times New Roman" w:cs="Times New Roman"/>
              </w:rPr>
            </w:pPr>
            <w:r>
              <w:rPr>
                <w:rFonts w:ascii="Times New Roman" w:hAnsi="Times New Roman" w:cs="Times New Roman"/>
              </w:rPr>
              <w:t>优</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生态效益指标</w:t>
            </w:r>
          </w:p>
        </w:tc>
        <w:tc>
          <w:tcPr>
            <w:tcW w:w="2835" w:type="dxa"/>
            <w:vAlign w:val="center"/>
          </w:tcPr>
          <w:p>
            <w:pPr>
              <w:pStyle w:val="32"/>
              <w:rPr>
                <w:rFonts w:ascii="Times New Roman" w:hAnsi="Times New Roman" w:cs="Times New Roman"/>
              </w:rPr>
            </w:pPr>
            <w:r>
              <w:rPr>
                <w:rFonts w:ascii="Times New Roman" w:hAnsi="Times New Roman" w:cs="Times New Roman"/>
              </w:rPr>
              <w:t>绿色环保，涵养文化生态</w:t>
            </w:r>
          </w:p>
        </w:tc>
        <w:tc>
          <w:tcPr>
            <w:tcW w:w="2835" w:type="dxa"/>
            <w:vAlign w:val="center"/>
          </w:tcPr>
          <w:p>
            <w:pPr>
              <w:pStyle w:val="32"/>
              <w:rPr>
                <w:rFonts w:ascii="Times New Roman" w:hAnsi="Times New Roman" w:cs="Times New Roman"/>
              </w:rPr>
            </w:pPr>
            <w:r>
              <w:rPr>
                <w:rFonts w:ascii="Times New Roman" w:hAnsi="Times New Roman" w:cs="Times New Roman"/>
              </w:rPr>
              <w:t>在创作过程中，在舞美、道具制作等方面做到简约而不简单，不造成浪费。让文艺更高的为受众服务，同时发挥价值引导作用</w:t>
            </w:r>
          </w:p>
        </w:tc>
        <w:tc>
          <w:tcPr>
            <w:tcW w:w="2551" w:type="dxa"/>
            <w:vAlign w:val="center"/>
          </w:tcPr>
          <w:p>
            <w:pPr>
              <w:pStyle w:val="32"/>
              <w:rPr>
                <w:rFonts w:ascii="Times New Roman" w:hAnsi="Times New Roman" w:cs="Times New Roman"/>
              </w:rPr>
            </w:pPr>
            <w:r>
              <w:rPr>
                <w:rFonts w:ascii="Times New Roman" w:hAnsi="Times New Roman" w:cs="Times New Roman"/>
              </w:rPr>
              <w:t>100%</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可持续影响指标</w:t>
            </w:r>
          </w:p>
        </w:tc>
        <w:tc>
          <w:tcPr>
            <w:tcW w:w="2835" w:type="dxa"/>
            <w:vAlign w:val="center"/>
          </w:tcPr>
          <w:p>
            <w:pPr>
              <w:pStyle w:val="32"/>
              <w:rPr>
                <w:rFonts w:ascii="Times New Roman" w:hAnsi="Times New Roman" w:cs="Times New Roman"/>
              </w:rPr>
            </w:pPr>
            <w:r>
              <w:rPr>
                <w:rFonts w:ascii="Times New Roman" w:hAnsi="Times New Roman" w:cs="Times New Roman"/>
              </w:rPr>
              <w:t>对我省文艺繁荣发展带动作用</w:t>
            </w:r>
          </w:p>
        </w:tc>
        <w:tc>
          <w:tcPr>
            <w:tcW w:w="2835" w:type="dxa"/>
            <w:vAlign w:val="center"/>
          </w:tcPr>
          <w:p>
            <w:pPr>
              <w:pStyle w:val="32"/>
              <w:rPr>
                <w:rFonts w:ascii="Times New Roman" w:hAnsi="Times New Roman" w:cs="Times New Roman"/>
              </w:rPr>
            </w:pPr>
            <w:r>
              <w:rPr>
                <w:rFonts w:ascii="Times New Roman" w:hAnsi="Times New Roman" w:cs="Times New Roman"/>
              </w:rPr>
              <w:t>在选题立意、高新技术运用、营销等方面具有开拓性，能够促进河北文艺发展，社会反响好的为“显著”，其余为“不显著”。</w:t>
            </w:r>
          </w:p>
        </w:tc>
        <w:tc>
          <w:tcPr>
            <w:tcW w:w="2551" w:type="dxa"/>
            <w:vAlign w:val="center"/>
          </w:tcPr>
          <w:p>
            <w:pPr>
              <w:pStyle w:val="32"/>
              <w:rPr>
                <w:rFonts w:ascii="Times New Roman" w:hAnsi="Times New Roman" w:cs="Times New Roman"/>
              </w:rPr>
            </w:pPr>
            <w:r>
              <w:rPr>
                <w:rFonts w:ascii="Times New Roman" w:hAnsi="Times New Roman" w:cs="Times New Roman"/>
              </w:rPr>
              <w:t>显著</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观众满意度</w:t>
            </w:r>
          </w:p>
        </w:tc>
        <w:tc>
          <w:tcPr>
            <w:tcW w:w="2835" w:type="dxa"/>
            <w:vAlign w:val="center"/>
          </w:tcPr>
          <w:p>
            <w:pPr>
              <w:pStyle w:val="32"/>
              <w:rPr>
                <w:rFonts w:ascii="Times New Roman" w:hAnsi="Times New Roman" w:cs="Times New Roman"/>
              </w:rPr>
            </w:pPr>
            <w:r>
              <w:rPr>
                <w:rFonts w:ascii="Times New Roman" w:hAnsi="Times New Roman" w:cs="Times New Roman"/>
              </w:rPr>
              <w:t>通过专家、媒体和第三方机构等渠道取得的观众对项目的满意程度。</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43、杂技剧《你好，雄安》项目经费绩效目标表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1.通过创排杂技剧《你好，雄安》传承优秀传统文化，呈现雄安建设精神。</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受众人数</w:t>
            </w:r>
          </w:p>
        </w:tc>
        <w:tc>
          <w:tcPr>
            <w:tcW w:w="2835" w:type="dxa"/>
            <w:vAlign w:val="center"/>
          </w:tcPr>
          <w:p>
            <w:pPr>
              <w:pStyle w:val="32"/>
              <w:rPr>
                <w:rFonts w:ascii="Times New Roman" w:hAnsi="Times New Roman" w:cs="Times New Roman"/>
              </w:rPr>
            </w:pPr>
            <w:r>
              <w:rPr>
                <w:rFonts w:ascii="Times New Roman" w:hAnsi="Times New Roman" w:cs="Times New Roman"/>
              </w:rPr>
              <w:t>该剧预计观众人数</w:t>
            </w:r>
          </w:p>
        </w:tc>
        <w:tc>
          <w:tcPr>
            <w:tcW w:w="2551" w:type="dxa"/>
            <w:vAlign w:val="center"/>
          </w:tcPr>
          <w:p>
            <w:pPr>
              <w:pStyle w:val="32"/>
              <w:rPr>
                <w:rFonts w:ascii="Times New Roman" w:hAnsi="Times New Roman" w:cs="Times New Roman"/>
              </w:rPr>
            </w:pPr>
            <w:r>
              <w:rPr>
                <w:rFonts w:ascii="Times New Roman" w:hAnsi="Times New Roman" w:cs="Times New Roman"/>
              </w:rPr>
              <w:t>≥10000人次</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演出场次</w:t>
            </w:r>
          </w:p>
        </w:tc>
        <w:tc>
          <w:tcPr>
            <w:tcW w:w="2835" w:type="dxa"/>
            <w:vAlign w:val="center"/>
          </w:tcPr>
          <w:p>
            <w:pPr>
              <w:pStyle w:val="32"/>
              <w:rPr>
                <w:rFonts w:ascii="Times New Roman" w:hAnsi="Times New Roman" w:cs="Times New Roman"/>
              </w:rPr>
            </w:pPr>
            <w:r>
              <w:rPr>
                <w:rFonts w:ascii="Times New Roman" w:hAnsi="Times New Roman" w:cs="Times New Roman"/>
              </w:rPr>
              <w:t>该剧创排当年演出场次</w:t>
            </w:r>
          </w:p>
        </w:tc>
        <w:tc>
          <w:tcPr>
            <w:tcW w:w="2551" w:type="dxa"/>
            <w:vAlign w:val="center"/>
          </w:tcPr>
          <w:p>
            <w:pPr>
              <w:pStyle w:val="32"/>
              <w:rPr>
                <w:rFonts w:ascii="Times New Roman" w:hAnsi="Times New Roman" w:cs="Times New Roman"/>
              </w:rPr>
            </w:pPr>
            <w:r>
              <w:rPr>
                <w:rFonts w:ascii="Times New Roman" w:hAnsi="Times New Roman" w:cs="Times New Roman"/>
              </w:rPr>
              <w:t>≥10场</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演出时长</w:t>
            </w:r>
          </w:p>
        </w:tc>
        <w:tc>
          <w:tcPr>
            <w:tcW w:w="2835" w:type="dxa"/>
            <w:vAlign w:val="center"/>
          </w:tcPr>
          <w:p>
            <w:pPr>
              <w:pStyle w:val="32"/>
              <w:rPr>
                <w:rFonts w:ascii="Times New Roman" w:hAnsi="Times New Roman" w:cs="Times New Roman"/>
              </w:rPr>
            </w:pPr>
            <w:r>
              <w:rPr>
                <w:rFonts w:ascii="Times New Roman" w:hAnsi="Times New Roman" w:cs="Times New Roman"/>
              </w:rPr>
              <w:t>该剧单场演出时长</w:t>
            </w:r>
          </w:p>
        </w:tc>
        <w:tc>
          <w:tcPr>
            <w:tcW w:w="2551" w:type="dxa"/>
            <w:vAlign w:val="center"/>
          </w:tcPr>
          <w:p>
            <w:pPr>
              <w:pStyle w:val="32"/>
              <w:rPr>
                <w:rFonts w:ascii="Times New Roman" w:hAnsi="Times New Roman" w:cs="Times New Roman"/>
              </w:rPr>
            </w:pPr>
            <w:r>
              <w:rPr>
                <w:rFonts w:ascii="Times New Roman" w:hAnsi="Times New Roman" w:cs="Times New Roman"/>
              </w:rPr>
              <w:t>≥80分钟</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项目质量能达到的水平</w:t>
            </w:r>
          </w:p>
        </w:tc>
        <w:tc>
          <w:tcPr>
            <w:tcW w:w="2835" w:type="dxa"/>
            <w:vAlign w:val="center"/>
          </w:tcPr>
          <w:p>
            <w:pPr>
              <w:pStyle w:val="32"/>
              <w:rPr>
                <w:rFonts w:ascii="Times New Roman" w:hAnsi="Times New Roman" w:cs="Times New Roman"/>
              </w:rPr>
            </w:pPr>
            <w:r>
              <w:rPr>
                <w:rFonts w:ascii="Times New Roman" w:hAnsi="Times New Roman" w:cs="Times New Roman"/>
              </w:rPr>
              <w:t>一级为在国家级产生重要影响，二级为在省内产生重要影响，三级为在市级产生重要影响。</w:t>
            </w:r>
          </w:p>
        </w:tc>
        <w:tc>
          <w:tcPr>
            <w:tcW w:w="2551" w:type="dxa"/>
            <w:vAlign w:val="center"/>
          </w:tcPr>
          <w:p>
            <w:pPr>
              <w:pStyle w:val="32"/>
              <w:rPr>
                <w:rFonts w:ascii="Times New Roman" w:hAnsi="Times New Roman" w:cs="Times New Roman"/>
              </w:rPr>
            </w:pPr>
            <w:r>
              <w:rPr>
                <w:rFonts w:ascii="Times New Roman" w:hAnsi="Times New Roman" w:cs="Times New Roman"/>
              </w:rPr>
              <w:t>≥2级</w:t>
            </w:r>
          </w:p>
        </w:tc>
        <w:tc>
          <w:tcPr>
            <w:tcW w:w="2268" w:type="dxa"/>
            <w:vAlign w:val="center"/>
          </w:tcPr>
          <w:p>
            <w:pPr>
              <w:pStyle w:val="32"/>
              <w:rPr>
                <w:rFonts w:ascii="Times New Roman" w:hAnsi="Times New Roman" w:cs="Times New Roman"/>
              </w:rPr>
            </w:pPr>
            <w:r>
              <w:rPr>
                <w:rFonts w:ascii="Times New Roman" w:hAnsi="Times New Roman" w:cs="Times New Roman"/>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2022年完成进度</w:t>
            </w:r>
          </w:p>
        </w:tc>
        <w:tc>
          <w:tcPr>
            <w:tcW w:w="2835" w:type="dxa"/>
            <w:vAlign w:val="center"/>
          </w:tcPr>
          <w:p>
            <w:pPr>
              <w:pStyle w:val="32"/>
              <w:rPr>
                <w:rFonts w:ascii="Times New Roman" w:hAnsi="Times New Roman" w:cs="Times New Roman"/>
              </w:rPr>
            </w:pPr>
            <w:r>
              <w:rPr>
                <w:rFonts w:ascii="Times New Roman" w:hAnsi="Times New Roman" w:cs="Times New Roman"/>
              </w:rPr>
              <w:t>2022年底项目预期可完成工作量占项目总工作量的百分比。</w:t>
            </w:r>
          </w:p>
        </w:tc>
        <w:tc>
          <w:tcPr>
            <w:tcW w:w="2551" w:type="dxa"/>
            <w:vAlign w:val="center"/>
          </w:tcPr>
          <w:p>
            <w:pPr>
              <w:pStyle w:val="32"/>
              <w:rPr>
                <w:rFonts w:ascii="Times New Roman" w:hAnsi="Times New Roman" w:cs="Times New Roman"/>
              </w:rPr>
            </w:pPr>
            <w:r>
              <w:rPr>
                <w:rFonts w:ascii="Times New Roman" w:hAnsi="Times New Roman" w:cs="Times New Roman"/>
              </w:rPr>
              <w:t>100%</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创排费用总额</w:t>
            </w:r>
          </w:p>
        </w:tc>
        <w:tc>
          <w:tcPr>
            <w:tcW w:w="2835" w:type="dxa"/>
            <w:vAlign w:val="center"/>
          </w:tcPr>
          <w:p>
            <w:pPr>
              <w:pStyle w:val="32"/>
              <w:rPr>
                <w:rFonts w:ascii="Times New Roman" w:hAnsi="Times New Roman" w:cs="Times New Roman"/>
              </w:rPr>
            </w:pPr>
            <w:r>
              <w:rPr>
                <w:rFonts w:ascii="Times New Roman" w:hAnsi="Times New Roman" w:cs="Times New Roman"/>
              </w:rPr>
              <w:t>该剧创排支出总额</w:t>
            </w:r>
          </w:p>
        </w:tc>
        <w:tc>
          <w:tcPr>
            <w:tcW w:w="2551" w:type="dxa"/>
            <w:vAlign w:val="center"/>
          </w:tcPr>
          <w:p>
            <w:pPr>
              <w:pStyle w:val="32"/>
              <w:rPr>
                <w:rFonts w:ascii="Times New Roman" w:hAnsi="Times New Roman" w:cs="Times New Roman"/>
              </w:rPr>
            </w:pPr>
            <w:r>
              <w:rPr>
                <w:rFonts w:ascii="Times New Roman" w:hAnsi="Times New Roman" w:cs="Times New Roman"/>
              </w:rPr>
              <w:t>≤160万元</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经济效益指标</w:t>
            </w:r>
          </w:p>
        </w:tc>
        <w:tc>
          <w:tcPr>
            <w:tcW w:w="2835" w:type="dxa"/>
            <w:vAlign w:val="center"/>
          </w:tcPr>
          <w:p>
            <w:pPr>
              <w:pStyle w:val="32"/>
              <w:rPr>
                <w:rFonts w:ascii="Times New Roman" w:hAnsi="Times New Roman" w:cs="Times New Roman"/>
              </w:rPr>
            </w:pPr>
            <w:r>
              <w:rPr>
                <w:rFonts w:ascii="Times New Roman" w:hAnsi="Times New Roman" w:cs="Times New Roman"/>
              </w:rPr>
              <w:t>年收入总额</w:t>
            </w:r>
          </w:p>
        </w:tc>
        <w:tc>
          <w:tcPr>
            <w:tcW w:w="2835" w:type="dxa"/>
            <w:vAlign w:val="center"/>
          </w:tcPr>
          <w:p>
            <w:pPr>
              <w:pStyle w:val="32"/>
              <w:rPr>
                <w:rFonts w:ascii="Times New Roman" w:hAnsi="Times New Roman" w:cs="Times New Roman"/>
              </w:rPr>
            </w:pPr>
            <w:r>
              <w:rPr>
                <w:rFonts w:ascii="Times New Roman" w:hAnsi="Times New Roman" w:cs="Times New Roman"/>
              </w:rPr>
              <w:t>2022年项目预期实现的收入总额（含展演展播展示收入、版权收入、获奖奖金、广告收入和衍生品开发等其他收入）。</w:t>
            </w:r>
          </w:p>
        </w:tc>
        <w:tc>
          <w:tcPr>
            <w:tcW w:w="2551" w:type="dxa"/>
            <w:vAlign w:val="center"/>
          </w:tcPr>
          <w:p>
            <w:pPr>
              <w:pStyle w:val="32"/>
              <w:rPr>
                <w:rFonts w:ascii="Times New Roman" w:hAnsi="Times New Roman" w:cs="Times New Roman"/>
              </w:rPr>
            </w:pPr>
            <w:r>
              <w:rPr>
                <w:rFonts w:ascii="Times New Roman" w:hAnsi="Times New Roman" w:cs="Times New Roman"/>
              </w:rPr>
              <w:t>≥20万元</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获得荣誉情况</w:t>
            </w:r>
          </w:p>
        </w:tc>
        <w:tc>
          <w:tcPr>
            <w:tcW w:w="2835" w:type="dxa"/>
            <w:vAlign w:val="center"/>
          </w:tcPr>
          <w:p>
            <w:pPr>
              <w:pStyle w:val="32"/>
              <w:rPr>
                <w:rFonts w:ascii="Times New Roman" w:hAnsi="Times New Roman" w:cs="Times New Roman"/>
              </w:rPr>
            </w:pPr>
            <w:r>
              <w:rPr>
                <w:rFonts w:ascii="Times New Roman" w:hAnsi="Times New Roman" w:cs="Times New Roman"/>
              </w:rPr>
              <w:t>获得省级以上荣誉或展演展示展播为“优”，获得市级以上荣誉或展演展示展播为“良”，其它为“差”。</w:t>
            </w:r>
          </w:p>
        </w:tc>
        <w:tc>
          <w:tcPr>
            <w:tcW w:w="2551" w:type="dxa"/>
            <w:vAlign w:val="center"/>
          </w:tcPr>
          <w:p>
            <w:pPr>
              <w:pStyle w:val="32"/>
              <w:rPr>
                <w:rFonts w:ascii="Times New Roman" w:hAnsi="Times New Roman" w:cs="Times New Roman"/>
              </w:rPr>
            </w:pPr>
            <w:r>
              <w:rPr>
                <w:rFonts w:ascii="Times New Roman" w:hAnsi="Times New Roman" w:cs="Times New Roman"/>
              </w:rPr>
              <w:t>优</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生态效益指标</w:t>
            </w:r>
          </w:p>
        </w:tc>
        <w:tc>
          <w:tcPr>
            <w:tcW w:w="2835" w:type="dxa"/>
            <w:vAlign w:val="center"/>
          </w:tcPr>
          <w:p>
            <w:pPr>
              <w:pStyle w:val="32"/>
              <w:rPr>
                <w:rFonts w:ascii="Times New Roman" w:hAnsi="Times New Roman" w:cs="Times New Roman"/>
              </w:rPr>
            </w:pPr>
            <w:r>
              <w:rPr>
                <w:rFonts w:ascii="Times New Roman" w:hAnsi="Times New Roman" w:cs="Times New Roman"/>
              </w:rPr>
              <w:t>绿色环保，涵养文化生态</w:t>
            </w:r>
          </w:p>
        </w:tc>
        <w:tc>
          <w:tcPr>
            <w:tcW w:w="2835" w:type="dxa"/>
            <w:vAlign w:val="center"/>
          </w:tcPr>
          <w:p>
            <w:pPr>
              <w:pStyle w:val="32"/>
              <w:rPr>
                <w:rFonts w:ascii="Times New Roman" w:hAnsi="Times New Roman" w:cs="Times New Roman"/>
              </w:rPr>
            </w:pPr>
            <w:r>
              <w:rPr>
                <w:rFonts w:ascii="Times New Roman" w:hAnsi="Times New Roman" w:cs="Times New Roman"/>
              </w:rPr>
              <w:t>在创作过程中，在舞美、道具制作等方面做到简约而不简单，不造成浪费。让文艺更高的为受众服务，同时发挥价值引导作用</w:t>
            </w:r>
          </w:p>
        </w:tc>
        <w:tc>
          <w:tcPr>
            <w:tcW w:w="2551" w:type="dxa"/>
            <w:vAlign w:val="center"/>
          </w:tcPr>
          <w:p>
            <w:pPr>
              <w:pStyle w:val="32"/>
              <w:rPr>
                <w:rFonts w:ascii="Times New Roman" w:hAnsi="Times New Roman" w:cs="Times New Roman"/>
              </w:rPr>
            </w:pPr>
            <w:r>
              <w:rPr>
                <w:rFonts w:ascii="Times New Roman" w:hAnsi="Times New Roman" w:cs="Times New Roman"/>
              </w:rPr>
              <w:t>100%</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可持续影响指标</w:t>
            </w:r>
          </w:p>
        </w:tc>
        <w:tc>
          <w:tcPr>
            <w:tcW w:w="2835" w:type="dxa"/>
            <w:vAlign w:val="center"/>
          </w:tcPr>
          <w:p>
            <w:pPr>
              <w:pStyle w:val="32"/>
              <w:rPr>
                <w:rFonts w:ascii="Times New Roman" w:hAnsi="Times New Roman" w:cs="Times New Roman"/>
              </w:rPr>
            </w:pPr>
            <w:r>
              <w:rPr>
                <w:rFonts w:ascii="Times New Roman" w:hAnsi="Times New Roman" w:cs="Times New Roman"/>
              </w:rPr>
              <w:t>对我省文艺繁荣发展带动作用</w:t>
            </w:r>
          </w:p>
        </w:tc>
        <w:tc>
          <w:tcPr>
            <w:tcW w:w="2835" w:type="dxa"/>
            <w:vAlign w:val="center"/>
          </w:tcPr>
          <w:p>
            <w:pPr>
              <w:pStyle w:val="32"/>
              <w:rPr>
                <w:rFonts w:ascii="Times New Roman" w:hAnsi="Times New Roman" w:cs="Times New Roman"/>
              </w:rPr>
            </w:pPr>
            <w:r>
              <w:rPr>
                <w:rFonts w:ascii="Times New Roman" w:hAnsi="Times New Roman" w:cs="Times New Roman"/>
              </w:rPr>
              <w:t>在选题立意、高新技术运用、营销等方面具有开拓性，能够促进河北文艺发展，社会反响好的为“显著”，其余为“不显著”。</w:t>
            </w:r>
          </w:p>
        </w:tc>
        <w:tc>
          <w:tcPr>
            <w:tcW w:w="2551" w:type="dxa"/>
            <w:vAlign w:val="center"/>
          </w:tcPr>
          <w:p>
            <w:pPr>
              <w:pStyle w:val="32"/>
              <w:rPr>
                <w:rFonts w:ascii="Times New Roman" w:hAnsi="Times New Roman" w:cs="Times New Roman"/>
              </w:rPr>
            </w:pPr>
            <w:r>
              <w:rPr>
                <w:rFonts w:ascii="Times New Roman" w:hAnsi="Times New Roman" w:cs="Times New Roman"/>
              </w:rPr>
              <w:t>带动我省文艺繁荣发展</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观众满意度</w:t>
            </w:r>
          </w:p>
        </w:tc>
        <w:tc>
          <w:tcPr>
            <w:tcW w:w="2835" w:type="dxa"/>
            <w:vAlign w:val="center"/>
          </w:tcPr>
          <w:p>
            <w:pPr>
              <w:pStyle w:val="32"/>
              <w:rPr>
                <w:rFonts w:ascii="Times New Roman" w:hAnsi="Times New Roman" w:cs="Times New Roman"/>
              </w:rPr>
            </w:pPr>
            <w:r>
              <w:rPr>
                <w:rFonts w:ascii="Times New Roman" w:hAnsi="Times New Roman" w:cs="Times New Roman"/>
              </w:rPr>
              <w:t>通过专家、媒体和第三方机构等渠道取得的观众对项目的满意程度。</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44、政府购买文化服务经费绩效目标表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1.完成省委、省政府及中宣部、文化和旅游部等交办任务，举办大型系列演出活动</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购买演出场次</w:t>
            </w:r>
          </w:p>
        </w:tc>
        <w:tc>
          <w:tcPr>
            <w:tcW w:w="2835" w:type="dxa"/>
            <w:vAlign w:val="center"/>
          </w:tcPr>
          <w:p>
            <w:pPr>
              <w:pStyle w:val="32"/>
              <w:rPr>
                <w:rFonts w:ascii="Times New Roman" w:hAnsi="Times New Roman" w:cs="Times New Roman"/>
              </w:rPr>
            </w:pPr>
            <w:r>
              <w:rPr>
                <w:rFonts w:ascii="Times New Roman" w:hAnsi="Times New Roman" w:cs="Times New Roman"/>
              </w:rPr>
              <w:t>购买各类文艺演出场次</w:t>
            </w:r>
          </w:p>
        </w:tc>
        <w:tc>
          <w:tcPr>
            <w:tcW w:w="2551" w:type="dxa"/>
            <w:vAlign w:val="center"/>
          </w:tcPr>
          <w:p>
            <w:pPr>
              <w:pStyle w:val="32"/>
              <w:rPr>
                <w:rFonts w:ascii="Times New Roman" w:hAnsi="Times New Roman" w:cs="Times New Roman"/>
              </w:rPr>
            </w:pPr>
            <w:r>
              <w:rPr>
                <w:rFonts w:ascii="Times New Roman" w:hAnsi="Times New Roman" w:cs="Times New Roman"/>
              </w:rPr>
              <w:t>≥10场</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演出质量</w:t>
            </w:r>
          </w:p>
        </w:tc>
        <w:tc>
          <w:tcPr>
            <w:tcW w:w="2835" w:type="dxa"/>
            <w:vAlign w:val="center"/>
          </w:tcPr>
          <w:p>
            <w:pPr>
              <w:pStyle w:val="32"/>
              <w:rPr>
                <w:rFonts w:ascii="Times New Roman" w:hAnsi="Times New Roman" w:cs="Times New Roman"/>
              </w:rPr>
            </w:pPr>
            <w:r>
              <w:rPr>
                <w:rFonts w:ascii="Times New Roman" w:hAnsi="Times New Roman" w:cs="Times New Roman"/>
              </w:rPr>
              <w:t>要求购买演出的企业具有良好演出资质，演出内容具有一定的艺术水准，弘扬社会主义核心价值观。</w:t>
            </w:r>
          </w:p>
        </w:tc>
        <w:tc>
          <w:tcPr>
            <w:tcW w:w="2551" w:type="dxa"/>
            <w:vAlign w:val="center"/>
          </w:tcPr>
          <w:p>
            <w:pPr>
              <w:pStyle w:val="32"/>
              <w:rPr>
                <w:rFonts w:ascii="Times New Roman" w:hAnsi="Times New Roman" w:cs="Times New Roman"/>
              </w:rPr>
            </w:pPr>
            <w:r>
              <w:rPr>
                <w:rFonts w:ascii="Times New Roman" w:hAnsi="Times New Roman" w:cs="Times New Roman"/>
              </w:rPr>
              <w:t>较好</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活动完成时限</w:t>
            </w:r>
          </w:p>
        </w:tc>
        <w:tc>
          <w:tcPr>
            <w:tcW w:w="2835" w:type="dxa"/>
            <w:vAlign w:val="center"/>
          </w:tcPr>
          <w:p>
            <w:pPr>
              <w:pStyle w:val="32"/>
              <w:rPr>
                <w:rFonts w:ascii="Times New Roman" w:hAnsi="Times New Roman" w:cs="Times New Roman"/>
              </w:rPr>
            </w:pPr>
            <w:r>
              <w:rPr>
                <w:rFonts w:ascii="Times New Roman" w:hAnsi="Times New Roman" w:cs="Times New Roman"/>
              </w:rPr>
              <w:t>活动完成时限</w:t>
            </w:r>
          </w:p>
        </w:tc>
        <w:tc>
          <w:tcPr>
            <w:tcW w:w="2551" w:type="dxa"/>
            <w:vAlign w:val="center"/>
          </w:tcPr>
          <w:p>
            <w:pPr>
              <w:pStyle w:val="32"/>
              <w:rPr>
                <w:rFonts w:ascii="Times New Roman" w:hAnsi="Times New Roman" w:cs="Times New Roman"/>
              </w:rPr>
            </w:pPr>
            <w:r>
              <w:rPr>
                <w:rFonts w:ascii="Times New Roman" w:hAnsi="Times New Roman" w:cs="Times New Roman"/>
              </w:rPr>
              <w:t>6月底前</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活动费用</w:t>
            </w:r>
          </w:p>
        </w:tc>
        <w:tc>
          <w:tcPr>
            <w:tcW w:w="2835" w:type="dxa"/>
            <w:vAlign w:val="center"/>
          </w:tcPr>
          <w:p>
            <w:pPr>
              <w:pStyle w:val="32"/>
              <w:rPr>
                <w:rFonts w:ascii="Times New Roman" w:hAnsi="Times New Roman" w:cs="Times New Roman"/>
              </w:rPr>
            </w:pPr>
            <w:r>
              <w:rPr>
                <w:rFonts w:ascii="Times New Roman" w:hAnsi="Times New Roman" w:cs="Times New Roman"/>
              </w:rPr>
              <w:t>活动费用</w:t>
            </w:r>
          </w:p>
        </w:tc>
        <w:tc>
          <w:tcPr>
            <w:tcW w:w="2551" w:type="dxa"/>
            <w:vAlign w:val="center"/>
          </w:tcPr>
          <w:p>
            <w:pPr>
              <w:pStyle w:val="32"/>
              <w:rPr>
                <w:rFonts w:ascii="Times New Roman" w:hAnsi="Times New Roman" w:cs="Times New Roman"/>
              </w:rPr>
            </w:pPr>
            <w:r>
              <w:rPr>
                <w:rFonts w:ascii="Times New Roman" w:hAnsi="Times New Roman" w:cs="Times New Roman"/>
              </w:rPr>
              <w:t>≤380万元</w:t>
            </w:r>
          </w:p>
        </w:tc>
        <w:tc>
          <w:tcPr>
            <w:tcW w:w="2268" w:type="dxa"/>
            <w:vAlign w:val="center"/>
          </w:tcPr>
          <w:p>
            <w:pPr>
              <w:pStyle w:val="32"/>
              <w:rPr>
                <w:rFonts w:ascii="Times New Roman" w:hAnsi="Times New Roman" w:cs="Times New Roman"/>
              </w:rPr>
            </w:pPr>
            <w:r>
              <w:rPr>
                <w:rFonts w:ascii="Times New Roman" w:hAnsi="Times New Roman" w:cs="Times New Roman"/>
              </w:rP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产生积极影响</w:t>
            </w:r>
          </w:p>
        </w:tc>
        <w:tc>
          <w:tcPr>
            <w:tcW w:w="2835" w:type="dxa"/>
            <w:vAlign w:val="center"/>
          </w:tcPr>
          <w:p>
            <w:pPr>
              <w:pStyle w:val="32"/>
              <w:rPr>
                <w:rFonts w:ascii="Times New Roman" w:hAnsi="Times New Roman" w:cs="Times New Roman"/>
              </w:rPr>
            </w:pPr>
            <w:r>
              <w:rPr>
                <w:rFonts w:ascii="Times New Roman" w:hAnsi="Times New Roman" w:cs="Times New Roman"/>
              </w:rPr>
              <w:t>在培育践行社会主义核心价值观，传承弘扬中华优秀传统文化，深化拓展中外优秀文化艺术交流，提高升华公民思想道德水平和艺术审美鉴赏水平等方面产生积极影响</w:t>
            </w:r>
          </w:p>
        </w:tc>
        <w:tc>
          <w:tcPr>
            <w:tcW w:w="2551" w:type="dxa"/>
            <w:vAlign w:val="center"/>
          </w:tcPr>
          <w:p>
            <w:pPr>
              <w:pStyle w:val="32"/>
              <w:rPr>
                <w:rFonts w:ascii="Times New Roman" w:hAnsi="Times New Roman" w:cs="Times New Roman"/>
              </w:rPr>
            </w:pPr>
            <w:r>
              <w:rPr>
                <w:rFonts w:ascii="Times New Roman" w:hAnsi="Times New Roman" w:cs="Times New Roman"/>
              </w:rPr>
              <w:t>效果明显</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观看演出的人民群众的满意率</w:t>
            </w:r>
          </w:p>
        </w:tc>
        <w:tc>
          <w:tcPr>
            <w:tcW w:w="2835" w:type="dxa"/>
            <w:vAlign w:val="center"/>
          </w:tcPr>
          <w:p>
            <w:pPr>
              <w:pStyle w:val="32"/>
              <w:rPr>
                <w:rFonts w:ascii="Times New Roman" w:hAnsi="Times New Roman" w:cs="Times New Roman"/>
              </w:rPr>
            </w:pPr>
            <w:r>
              <w:rPr>
                <w:rFonts w:ascii="Times New Roman" w:hAnsi="Times New Roman" w:cs="Times New Roman"/>
              </w:rPr>
              <w:t>观看演出的人民群众的满意率</w:t>
            </w:r>
          </w:p>
        </w:tc>
        <w:tc>
          <w:tcPr>
            <w:tcW w:w="2551" w:type="dxa"/>
            <w:vAlign w:val="center"/>
          </w:tcPr>
          <w:p>
            <w:pPr>
              <w:pStyle w:val="32"/>
              <w:rPr>
                <w:rFonts w:ascii="Times New Roman" w:hAnsi="Times New Roman" w:cs="Times New Roman"/>
              </w:rPr>
            </w:pPr>
            <w:r>
              <w:rPr>
                <w:rFonts w:ascii="Times New Roman" w:hAnsi="Times New Roman" w:cs="Times New Roman"/>
              </w:rPr>
              <w:t>≥85%</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45、政府购买文化服务经费绩效目标表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1.完成省委、省政府及中宣部、文化和旅游部等交办任务，举办文艺演出活动</w:t>
            </w:r>
          </w:p>
          <w:p>
            <w:pPr>
              <w:pStyle w:val="32"/>
              <w:rPr>
                <w:rFonts w:ascii="Times New Roman" w:hAnsi="Times New Roman" w:cs="Times New Roman"/>
              </w:rPr>
            </w:pPr>
            <w:r>
              <w:rPr>
                <w:rFonts w:ascii="Times New Roman" w:hAnsi="Times New Roman" w:cs="Times New Roman"/>
              </w:rPr>
              <w:t>2.丰富人民群众精神文化生活，满足人民群众日益增长的精神文化需求，推动我省文艺演出不断迈上新台阶</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购买演出场次</w:t>
            </w:r>
          </w:p>
        </w:tc>
        <w:tc>
          <w:tcPr>
            <w:tcW w:w="2835" w:type="dxa"/>
            <w:vAlign w:val="center"/>
          </w:tcPr>
          <w:p>
            <w:pPr>
              <w:pStyle w:val="32"/>
              <w:rPr>
                <w:rFonts w:ascii="Times New Roman" w:hAnsi="Times New Roman" w:cs="Times New Roman"/>
              </w:rPr>
            </w:pPr>
            <w:r>
              <w:rPr>
                <w:rFonts w:ascii="Times New Roman" w:hAnsi="Times New Roman" w:cs="Times New Roman"/>
              </w:rPr>
              <w:t>购买各类文艺演出场次500场以上</w:t>
            </w:r>
          </w:p>
        </w:tc>
        <w:tc>
          <w:tcPr>
            <w:tcW w:w="2551" w:type="dxa"/>
            <w:vAlign w:val="center"/>
          </w:tcPr>
          <w:p>
            <w:pPr>
              <w:pStyle w:val="32"/>
              <w:rPr>
                <w:rFonts w:ascii="Times New Roman" w:hAnsi="Times New Roman" w:cs="Times New Roman"/>
              </w:rPr>
            </w:pPr>
            <w:r>
              <w:rPr>
                <w:rFonts w:ascii="Times New Roman" w:hAnsi="Times New Roman" w:cs="Times New Roman"/>
              </w:rPr>
              <w:t>≥500场</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演出质量</w:t>
            </w:r>
          </w:p>
        </w:tc>
        <w:tc>
          <w:tcPr>
            <w:tcW w:w="2835" w:type="dxa"/>
            <w:vAlign w:val="center"/>
          </w:tcPr>
          <w:p>
            <w:pPr>
              <w:pStyle w:val="32"/>
              <w:rPr>
                <w:rFonts w:ascii="Times New Roman" w:hAnsi="Times New Roman" w:cs="Times New Roman"/>
              </w:rPr>
            </w:pPr>
            <w:r>
              <w:rPr>
                <w:rFonts w:ascii="Times New Roman" w:hAnsi="Times New Roman" w:cs="Times New Roman"/>
              </w:rPr>
              <w:t>要求购买演出的企业具有良好演出资质，演出内容具有一定的艺术水准，弘扬社会主义核心价值观。促进院校戏曲专业教育教学交流。</w:t>
            </w:r>
          </w:p>
        </w:tc>
        <w:tc>
          <w:tcPr>
            <w:tcW w:w="2551" w:type="dxa"/>
            <w:vAlign w:val="center"/>
          </w:tcPr>
          <w:p>
            <w:pPr>
              <w:pStyle w:val="32"/>
              <w:rPr>
                <w:rFonts w:ascii="Times New Roman" w:hAnsi="Times New Roman" w:cs="Times New Roman"/>
              </w:rPr>
            </w:pPr>
            <w:r>
              <w:rPr>
                <w:rFonts w:ascii="Times New Roman" w:hAnsi="Times New Roman" w:cs="Times New Roman"/>
              </w:rPr>
              <w:t>较好</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购买计划及落实</w:t>
            </w:r>
          </w:p>
        </w:tc>
        <w:tc>
          <w:tcPr>
            <w:tcW w:w="2835" w:type="dxa"/>
            <w:vAlign w:val="center"/>
          </w:tcPr>
          <w:p>
            <w:pPr>
              <w:pStyle w:val="32"/>
              <w:rPr>
                <w:rFonts w:ascii="Times New Roman" w:hAnsi="Times New Roman" w:cs="Times New Roman"/>
              </w:rPr>
            </w:pPr>
            <w:r>
              <w:rPr>
                <w:rFonts w:ascii="Times New Roman" w:hAnsi="Times New Roman" w:cs="Times New Roman"/>
              </w:rPr>
              <w:t>上半年制定采购计划，按程序审批，6月份签订采购合同，年底前完成采购任务。</w:t>
            </w:r>
          </w:p>
        </w:tc>
        <w:tc>
          <w:tcPr>
            <w:tcW w:w="2551" w:type="dxa"/>
            <w:vAlign w:val="center"/>
          </w:tcPr>
          <w:p>
            <w:pPr>
              <w:pStyle w:val="32"/>
              <w:rPr>
                <w:rFonts w:ascii="Times New Roman" w:hAnsi="Times New Roman" w:cs="Times New Roman"/>
              </w:rPr>
            </w:pPr>
            <w:r>
              <w:rPr>
                <w:rFonts w:ascii="Times New Roman" w:hAnsi="Times New Roman" w:cs="Times New Roman"/>
              </w:rPr>
              <w:t>12月底前</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采购项目需要</w:t>
            </w:r>
          </w:p>
        </w:tc>
        <w:tc>
          <w:tcPr>
            <w:tcW w:w="2835" w:type="dxa"/>
            <w:vAlign w:val="center"/>
          </w:tcPr>
          <w:p>
            <w:pPr>
              <w:pStyle w:val="32"/>
              <w:rPr>
                <w:rFonts w:ascii="Times New Roman" w:hAnsi="Times New Roman" w:cs="Times New Roman"/>
              </w:rPr>
            </w:pPr>
            <w:r>
              <w:rPr>
                <w:rFonts w:ascii="Times New Roman" w:hAnsi="Times New Roman" w:cs="Times New Roman"/>
              </w:rPr>
              <w:t>用于项目执行所产生的费用</w:t>
            </w:r>
          </w:p>
        </w:tc>
        <w:tc>
          <w:tcPr>
            <w:tcW w:w="2551" w:type="dxa"/>
            <w:vAlign w:val="center"/>
          </w:tcPr>
          <w:p>
            <w:pPr>
              <w:pStyle w:val="32"/>
              <w:rPr>
                <w:rFonts w:ascii="Times New Roman" w:hAnsi="Times New Roman" w:cs="Times New Roman"/>
              </w:rPr>
            </w:pPr>
            <w:r>
              <w:rPr>
                <w:rFonts w:ascii="Times New Roman" w:hAnsi="Times New Roman" w:cs="Times New Roman"/>
              </w:rPr>
              <w:t>≤1402.4万元</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产生积极影响</w:t>
            </w:r>
          </w:p>
        </w:tc>
        <w:tc>
          <w:tcPr>
            <w:tcW w:w="2835" w:type="dxa"/>
            <w:vAlign w:val="center"/>
          </w:tcPr>
          <w:p>
            <w:pPr>
              <w:pStyle w:val="32"/>
              <w:rPr>
                <w:rFonts w:ascii="Times New Roman" w:hAnsi="Times New Roman" w:cs="Times New Roman"/>
              </w:rPr>
            </w:pPr>
            <w:r>
              <w:rPr>
                <w:rFonts w:ascii="Times New Roman" w:hAnsi="Times New Roman" w:cs="Times New Roman"/>
              </w:rPr>
              <w:t>在培育践行社会主义核心价值观，传承弘扬中华优秀传统文化，深化拓展中外优秀文化艺术交流，提高升华公民思想道德水平和艺术审美鉴赏水平等方面产生积极影响。</w:t>
            </w:r>
          </w:p>
        </w:tc>
        <w:tc>
          <w:tcPr>
            <w:tcW w:w="2551" w:type="dxa"/>
            <w:vAlign w:val="center"/>
          </w:tcPr>
          <w:p>
            <w:pPr>
              <w:pStyle w:val="32"/>
              <w:rPr>
                <w:rFonts w:ascii="Times New Roman" w:hAnsi="Times New Roman" w:cs="Times New Roman"/>
              </w:rPr>
            </w:pPr>
            <w:r>
              <w:rPr>
                <w:rFonts w:ascii="Times New Roman" w:hAnsi="Times New Roman" w:cs="Times New Roman"/>
              </w:rPr>
              <w:t>明显</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观看演出的人民群众的满意率</w:t>
            </w:r>
          </w:p>
        </w:tc>
        <w:tc>
          <w:tcPr>
            <w:tcW w:w="2835" w:type="dxa"/>
            <w:vAlign w:val="center"/>
          </w:tcPr>
          <w:p>
            <w:pPr>
              <w:pStyle w:val="32"/>
              <w:rPr>
                <w:rFonts w:ascii="Times New Roman" w:hAnsi="Times New Roman" w:cs="Times New Roman"/>
              </w:rPr>
            </w:pPr>
            <w:r>
              <w:rPr>
                <w:rFonts w:ascii="Times New Roman" w:hAnsi="Times New Roman" w:cs="Times New Roman"/>
              </w:rPr>
              <w:t>观看演出的人民群众的满意率</w:t>
            </w:r>
          </w:p>
        </w:tc>
        <w:tc>
          <w:tcPr>
            <w:tcW w:w="2551" w:type="dxa"/>
            <w:vAlign w:val="center"/>
          </w:tcPr>
          <w:p>
            <w:pPr>
              <w:pStyle w:val="32"/>
              <w:rPr>
                <w:rFonts w:ascii="Times New Roman" w:hAnsi="Times New Roman" w:cs="Times New Roman"/>
              </w:rPr>
            </w:pPr>
            <w:r>
              <w:rPr>
                <w:rFonts w:ascii="Times New Roman" w:hAnsi="Times New Roman" w:cs="Times New Roman"/>
              </w:rPr>
              <w:t>≥85%</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46、中医诊疗法（中医络病诊疗方法）绩效目标表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1.通过对项目进行补助，使非遗项目得到较好传承保护。</w:t>
            </w:r>
          </w:p>
          <w:p>
            <w:pPr>
              <w:pStyle w:val="32"/>
              <w:rPr>
                <w:rFonts w:ascii="Times New Roman" w:hAnsi="Times New Roman" w:cs="Times New Roman"/>
              </w:rPr>
            </w:pPr>
            <w:r>
              <w:rPr>
                <w:rFonts w:ascii="Times New Roman" w:hAnsi="Times New Roman" w:cs="Times New Roman"/>
              </w:rPr>
              <w:t>2.通过开展研修、研习活动，发扬中医络病诊疗方法。</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非遗理论成果出版数量</w:t>
            </w:r>
          </w:p>
        </w:tc>
        <w:tc>
          <w:tcPr>
            <w:tcW w:w="2835" w:type="dxa"/>
            <w:vAlign w:val="center"/>
          </w:tcPr>
          <w:p>
            <w:pPr>
              <w:pStyle w:val="32"/>
              <w:rPr>
                <w:rFonts w:ascii="Times New Roman" w:hAnsi="Times New Roman" w:cs="Times New Roman"/>
              </w:rPr>
            </w:pPr>
            <w:r>
              <w:rPr>
                <w:rFonts w:ascii="Times New Roman" w:hAnsi="Times New Roman" w:cs="Times New Roman"/>
              </w:rPr>
              <w:t>非遗理论成果出版数量</w:t>
            </w:r>
          </w:p>
        </w:tc>
        <w:tc>
          <w:tcPr>
            <w:tcW w:w="2551" w:type="dxa"/>
            <w:vAlign w:val="center"/>
          </w:tcPr>
          <w:p>
            <w:pPr>
              <w:pStyle w:val="32"/>
              <w:rPr>
                <w:rFonts w:ascii="Times New Roman" w:hAnsi="Times New Roman" w:cs="Times New Roman"/>
              </w:rPr>
            </w:pPr>
            <w:r>
              <w:rPr>
                <w:rFonts w:ascii="Times New Roman" w:hAnsi="Times New Roman" w:cs="Times New Roman"/>
              </w:rPr>
              <w:t>1个</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项目实施完成率</w:t>
            </w:r>
          </w:p>
        </w:tc>
        <w:tc>
          <w:tcPr>
            <w:tcW w:w="2835" w:type="dxa"/>
            <w:vAlign w:val="center"/>
          </w:tcPr>
          <w:p>
            <w:pPr>
              <w:pStyle w:val="32"/>
              <w:rPr>
                <w:rFonts w:ascii="Times New Roman" w:hAnsi="Times New Roman" w:cs="Times New Roman"/>
              </w:rPr>
            </w:pPr>
            <w:r>
              <w:rPr>
                <w:rFonts w:ascii="Times New Roman" w:hAnsi="Times New Roman" w:cs="Times New Roman"/>
              </w:rPr>
              <w:t>项目实施完成率</w:t>
            </w:r>
          </w:p>
        </w:tc>
        <w:tc>
          <w:tcPr>
            <w:tcW w:w="2551" w:type="dxa"/>
            <w:vAlign w:val="center"/>
          </w:tcPr>
          <w:p>
            <w:pPr>
              <w:pStyle w:val="32"/>
              <w:rPr>
                <w:rFonts w:ascii="Times New Roman" w:hAnsi="Times New Roman" w:cs="Times New Roman"/>
              </w:rPr>
            </w:pPr>
            <w:r>
              <w:rPr>
                <w:rFonts w:ascii="Times New Roman" w:hAnsi="Times New Roman" w:cs="Times New Roman"/>
              </w:rPr>
              <w:t>100%</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完成及时率</w:t>
            </w:r>
          </w:p>
        </w:tc>
        <w:tc>
          <w:tcPr>
            <w:tcW w:w="2835" w:type="dxa"/>
            <w:vAlign w:val="center"/>
          </w:tcPr>
          <w:p>
            <w:pPr>
              <w:pStyle w:val="32"/>
              <w:rPr>
                <w:rFonts w:ascii="Times New Roman" w:hAnsi="Times New Roman" w:cs="Times New Roman"/>
              </w:rPr>
            </w:pPr>
            <w:r>
              <w:rPr>
                <w:rFonts w:ascii="Times New Roman" w:hAnsi="Times New Roman" w:cs="Times New Roman"/>
              </w:rPr>
              <w:t>完成时间</w:t>
            </w:r>
          </w:p>
        </w:tc>
        <w:tc>
          <w:tcPr>
            <w:tcW w:w="2551" w:type="dxa"/>
            <w:vAlign w:val="center"/>
          </w:tcPr>
          <w:p>
            <w:pPr>
              <w:pStyle w:val="32"/>
              <w:rPr>
                <w:rFonts w:ascii="Times New Roman" w:hAnsi="Times New Roman" w:cs="Times New Roman"/>
              </w:rPr>
            </w:pPr>
            <w:r>
              <w:rPr>
                <w:rFonts w:ascii="Times New Roman" w:hAnsi="Times New Roman" w:cs="Times New Roman"/>
              </w:rPr>
              <w:t>11月底前</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项目预算控制数</w:t>
            </w:r>
          </w:p>
        </w:tc>
        <w:tc>
          <w:tcPr>
            <w:tcW w:w="2835" w:type="dxa"/>
            <w:vAlign w:val="center"/>
          </w:tcPr>
          <w:p>
            <w:pPr>
              <w:pStyle w:val="32"/>
              <w:rPr>
                <w:rFonts w:ascii="Times New Roman" w:hAnsi="Times New Roman" w:cs="Times New Roman"/>
              </w:rPr>
            </w:pPr>
            <w:r>
              <w:rPr>
                <w:rFonts w:ascii="Times New Roman" w:hAnsi="Times New Roman" w:cs="Times New Roman"/>
              </w:rPr>
              <w:t>项目预算控制数</w:t>
            </w:r>
          </w:p>
        </w:tc>
        <w:tc>
          <w:tcPr>
            <w:tcW w:w="2551" w:type="dxa"/>
            <w:vAlign w:val="center"/>
          </w:tcPr>
          <w:p>
            <w:pPr>
              <w:pStyle w:val="32"/>
              <w:rPr>
                <w:rFonts w:ascii="Times New Roman" w:hAnsi="Times New Roman" w:cs="Times New Roman"/>
              </w:rPr>
            </w:pPr>
            <w:r>
              <w:rPr>
                <w:rFonts w:ascii="Times New Roman" w:hAnsi="Times New Roman" w:cs="Times New Roman"/>
              </w:rPr>
              <w:t>≤40万元</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发扬中医络病诊疗方法</w:t>
            </w:r>
          </w:p>
        </w:tc>
        <w:tc>
          <w:tcPr>
            <w:tcW w:w="2835" w:type="dxa"/>
            <w:vAlign w:val="center"/>
          </w:tcPr>
          <w:p>
            <w:pPr>
              <w:pStyle w:val="32"/>
              <w:rPr>
                <w:rFonts w:ascii="Times New Roman" w:hAnsi="Times New Roman" w:cs="Times New Roman"/>
              </w:rPr>
            </w:pPr>
            <w:r>
              <w:rPr>
                <w:rFonts w:ascii="Times New Roman" w:hAnsi="Times New Roman" w:cs="Times New Roman"/>
              </w:rPr>
              <w:t>发扬中医络病诊疗方法</w:t>
            </w:r>
          </w:p>
        </w:tc>
        <w:tc>
          <w:tcPr>
            <w:tcW w:w="2551" w:type="dxa"/>
            <w:vAlign w:val="center"/>
          </w:tcPr>
          <w:p>
            <w:pPr>
              <w:pStyle w:val="32"/>
              <w:rPr>
                <w:rFonts w:ascii="Times New Roman" w:hAnsi="Times New Roman" w:cs="Times New Roman"/>
              </w:rPr>
            </w:pPr>
            <w:r>
              <w:rPr>
                <w:rFonts w:ascii="Times New Roman" w:hAnsi="Times New Roman" w:cs="Times New Roman"/>
              </w:rPr>
              <w:t>效果显著</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服务对象满意度</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服务对象满意度</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sectPr>
          <w:pgSz w:w="16840" w:h="11900" w:orient="landscape"/>
          <w:pgMar w:top="1361" w:right="1020" w:bottom="1361" w:left="1020" w:header="720" w:footer="720" w:gutter="0"/>
          <w:cols w:space="720" w:num="1"/>
        </w:sectPr>
      </w:pPr>
    </w:p>
    <w:p>
      <w:pPr>
        <w:spacing w:before="10" w:after="10"/>
        <w:ind w:firstLine="640"/>
        <w:outlineLvl w:val="5"/>
        <w:rPr>
          <w:rFonts w:ascii="Times New Roman" w:hAnsi="Times New Roman"/>
        </w:rPr>
      </w:pPr>
      <w:r>
        <w:rPr>
          <w:rFonts w:ascii="Times New Roman" w:hAnsi="Times New Roman" w:eastAsia="黑体"/>
          <w:color w:val="000000"/>
          <w:sz w:val="32"/>
        </w:rPr>
        <w:t>六、政府采购预算情况</w:t>
      </w:r>
    </w:p>
    <w:p>
      <w:pPr>
        <w:spacing w:line="500" w:lineRule="exact"/>
        <w:ind w:firstLine="560"/>
        <w:rPr>
          <w:rFonts w:ascii="Times New Roman" w:hAnsi="Times New Roman"/>
        </w:rPr>
      </w:pPr>
      <w:r>
        <w:rPr>
          <w:rFonts w:ascii="Times New Roman" w:hAnsi="Times New Roman" w:eastAsia="方正仿宋_GBK"/>
          <w:color w:val="000000"/>
          <w:sz w:val="28"/>
        </w:rPr>
        <w:t>2022年，河北省文化和旅游厅本级安排政府采购预算12026.34万元。具体内容见下表。</w:t>
      </w:r>
    </w:p>
    <w:p>
      <w:pPr>
        <w:jc w:val="center"/>
        <w:rPr>
          <w:rFonts w:ascii="Times New Roman" w:hAnsi="Times New Roman"/>
        </w:rPr>
      </w:pPr>
      <w:r>
        <w:rPr>
          <w:rFonts w:ascii="Times New Roman" w:hAnsi="Times New Roman" w:eastAsia="方正小标宋_GBK"/>
          <w:color w:val="000000"/>
          <w:sz w:val="36"/>
        </w:rPr>
        <w:t>单位政府采购预算</w:t>
      </w:r>
    </w:p>
    <w:tbl>
      <w:tblPr>
        <w:tblStyle w:val="5"/>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1040"/>
        <w:gridCol w:w="1058"/>
        <w:gridCol w:w="1134"/>
        <w:gridCol w:w="709"/>
        <w:gridCol w:w="723"/>
        <w:gridCol w:w="1050"/>
        <w:gridCol w:w="1140"/>
        <w:gridCol w:w="1125"/>
        <w:gridCol w:w="712"/>
        <w:gridCol w:w="806"/>
        <w:gridCol w:w="949"/>
        <w:gridCol w:w="979"/>
        <w:gridCol w:w="964"/>
        <w:gridCol w:w="867"/>
        <w:gridCol w:w="10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415" w:type="dxa"/>
            <w:gridSpan w:val="7"/>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357001河北省文化和旅游厅本级</w:t>
            </w:r>
          </w:p>
        </w:tc>
        <w:tc>
          <w:tcPr>
            <w:tcW w:w="8603" w:type="dxa"/>
            <w:gridSpan w:val="9"/>
            <w:tcBorders>
              <w:top w:val="single" w:color="FFFFFF" w:sz="6" w:space="0"/>
              <w:left w:val="single" w:color="FFFFFF" w:sz="6" w:space="0"/>
              <w:right w:val="single" w:color="FFFFFF" w:sz="6" w:space="0"/>
            </w:tcBorders>
            <w:vAlign w:val="center"/>
          </w:tcPr>
          <w:p>
            <w:pPr>
              <w:pStyle w:val="38"/>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741" w:type="dxa"/>
            <w:gridSpan w:val="2"/>
            <w:vAlign w:val="center"/>
          </w:tcPr>
          <w:p>
            <w:pPr>
              <w:pStyle w:val="27"/>
              <w:rPr>
                <w:rFonts w:ascii="Times New Roman" w:hAnsi="Times New Roman" w:cs="Times New Roman"/>
              </w:rPr>
            </w:pPr>
            <w:r>
              <w:rPr>
                <w:rFonts w:ascii="Times New Roman" w:hAnsi="Times New Roman" w:cs="Times New Roman"/>
              </w:rPr>
              <w:t>政府采购项目来源</w:t>
            </w:r>
          </w:p>
        </w:tc>
        <w:tc>
          <w:tcPr>
            <w:tcW w:w="1058" w:type="dxa"/>
            <w:vMerge w:val="restart"/>
            <w:vAlign w:val="center"/>
          </w:tcPr>
          <w:p>
            <w:pPr>
              <w:pStyle w:val="27"/>
              <w:rPr>
                <w:rFonts w:ascii="Times New Roman" w:hAnsi="Times New Roman" w:cs="Times New Roman"/>
              </w:rPr>
            </w:pPr>
            <w:r>
              <w:rPr>
                <w:rFonts w:ascii="Times New Roman" w:hAnsi="Times New Roman" w:cs="Times New Roman"/>
              </w:rPr>
              <w:t>采购物品名称</w:t>
            </w:r>
          </w:p>
        </w:tc>
        <w:tc>
          <w:tcPr>
            <w:tcW w:w="1134" w:type="dxa"/>
            <w:vMerge w:val="restart"/>
            <w:vAlign w:val="center"/>
          </w:tcPr>
          <w:p>
            <w:pPr>
              <w:pStyle w:val="27"/>
              <w:rPr>
                <w:rFonts w:ascii="Times New Roman" w:hAnsi="Times New Roman" w:cs="Times New Roman"/>
              </w:rPr>
            </w:pPr>
            <w:r>
              <w:rPr>
                <w:rFonts w:ascii="Times New Roman" w:hAnsi="Times New Roman" w:cs="Times New Roman"/>
              </w:rPr>
              <w:t>政府采购目录序号</w:t>
            </w:r>
          </w:p>
        </w:tc>
        <w:tc>
          <w:tcPr>
            <w:tcW w:w="709" w:type="dxa"/>
            <w:vMerge w:val="restart"/>
            <w:vAlign w:val="center"/>
          </w:tcPr>
          <w:p>
            <w:pPr>
              <w:pStyle w:val="27"/>
              <w:rPr>
                <w:rFonts w:ascii="Times New Roman" w:hAnsi="Times New Roman" w:cs="Times New Roman"/>
              </w:rPr>
            </w:pPr>
            <w:r>
              <w:rPr>
                <w:rFonts w:ascii="Times New Roman" w:hAnsi="Times New Roman" w:cs="Times New Roman"/>
              </w:rPr>
              <w:t>计量  单位</w:t>
            </w:r>
          </w:p>
        </w:tc>
        <w:tc>
          <w:tcPr>
            <w:tcW w:w="723" w:type="dxa"/>
            <w:vMerge w:val="restart"/>
            <w:vAlign w:val="center"/>
          </w:tcPr>
          <w:p>
            <w:pPr>
              <w:pStyle w:val="27"/>
              <w:rPr>
                <w:rFonts w:ascii="Times New Roman" w:hAnsi="Times New Roman" w:cs="Times New Roman"/>
              </w:rPr>
            </w:pPr>
            <w:r>
              <w:rPr>
                <w:rFonts w:ascii="Times New Roman" w:hAnsi="Times New Roman" w:cs="Times New Roman"/>
              </w:rPr>
              <w:t>数量</w:t>
            </w:r>
          </w:p>
        </w:tc>
        <w:tc>
          <w:tcPr>
            <w:tcW w:w="1050" w:type="dxa"/>
            <w:vMerge w:val="restart"/>
            <w:vAlign w:val="center"/>
          </w:tcPr>
          <w:p>
            <w:pPr>
              <w:pStyle w:val="27"/>
              <w:rPr>
                <w:rFonts w:ascii="Times New Roman" w:hAnsi="Times New Roman" w:cs="Times New Roman"/>
              </w:rPr>
            </w:pPr>
            <w:r>
              <w:rPr>
                <w:rFonts w:ascii="Times New Roman" w:hAnsi="Times New Roman" w:cs="Times New Roman"/>
              </w:rPr>
              <w:t>单价</w:t>
            </w:r>
          </w:p>
        </w:tc>
        <w:tc>
          <w:tcPr>
            <w:tcW w:w="7542" w:type="dxa"/>
            <w:gridSpan w:val="8"/>
            <w:vAlign w:val="center"/>
          </w:tcPr>
          <w:p>
            <w:pPr>
              <w:pStyle w:val="27"/>
              <w:rPr>
                <w:rFonts w:ascii="Times New Roman" w:hAnsi="Times New Roman" w:cs="Times New Roman"/>
              </w:rPr>
            </w:pPr>
            <w:r>
              <w:rPr>
                <w:rFonts w:ascii="Times New Roman" w:hAnsi="Times New Roman" w:cs="Times New Roman"/>
              </w:rPr>
              <w:t>政府采购金额（当年部门预算安排资金）</w:t>
            </w:r>
          </w:p>
        </w:tc>
        <w:tc>
          <w:tcPr>
            <w:tcW w:w="1061" w:type="dxa"/>
            <w:vMerge w:val="restart"/>
            <w:vAlign w:val="center"/>
          </w:tcPr>
          <w:p>
            <w:pPr>
              <w:pStyle w:val="27"/>
              <w:rPr>
                <w:rFonts w:ascii="Times New Roman" w:hAnsi="Times New Roman" w:cs="Times New Roman"/>
              </w:rPr>
            </w:pPr>
            <w:r>
              <w:rPr>
                <w:rFonts w:ascii="Times New Roman" w:hAnsi="Times New Roman" w:cs="Times New Roman"/>
              </w:rPr>
              <w:t>2022年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27"/>
              <w:rPr>
                <w:rFonts w:ascii="Times New Roman" w:hAnsi="Times New Roman" w:cs="Times New Roman"/>
              </w:rPr>
            </w:pPr>
            <w:r>
              <w:rPr>
                <w:rFonts w:ascii="Times New Roman" w:hAnsi="Times New Roman" w:cs="Times New Roman"/>
              </w:rPr>
              <w:t>项目名称</w:t>
            </w:r>
          </w:p>
        </w:tc>
        <w:tc>
          <w:tcPr>
            <w:tcW w:w="1040" w:type="dxa"/>
            <w:vAlign w:val="center"/>
          </w:tcPr>
          <w:p>
            <w:pPr>
              <w:pStyle w:val="27"/>
              <w:rPr>
                <w:rFonts w:ascii="Times New Roman" w:hAnsi="Times New Roman" w:cs="Times New Roman"/>
              </w:rPr>
            </w:pPr>
            <w:r>
              <w:rPr>
                <w:rFonts w:ascii="Times New Roman" w:hAnsi="Times New Roman" w:cs="Times New Roman"/>
              </w:rPr>
              <w:t>预算    资金</w:t>
            </w:r>
          </w:p>
        </w:tc>
        <w:tc>
          <w:tcPr>
            <w:tcW w:w="1058" w:type="dxa"/>
            <w:vMerge w:val="continue"/>
          </w:tcPr>
          <w:p>
            <w:pPr>
              <w:rPr>
                <w:rFonts w:ascii="Times New Roman" w:hAnsi="Times New Roman"/>
              </w:rPr>
            </w:pPr>
          </w:p>
        </w:tc>
        <w:tc>
          <w:tcPr>
            <w:tcW w:w="1134" w:type="dxa"/>
            <w:vMerge w:val="continue"/>
          </w:tcPr>
          <w:p>
            <w:pPr>
              <w:rPr>
                <w:rFonts w:ascii="Times New Roman" w:hAnsi="Times New Roman"/>
              </w:rPr>
            </w:pPr>
          </w:p>
        </w:tc>
        <w:tc>
          <w:tcPr>
            <w:tcW w:w="709" w:type="dxa"/>
            <w:vMerge w:val="continue"/>
          </w:tcPr>
          <w:p>
            <w:pPr>
              <w:rPr>
                <w:rFonts w:ascii="Times New Roman" w:hAnsi="Times New Roman"/>
              </w:rPr>
            </w:pPr>
          </w:p>
        </w:tc>
        <w:tc>
          <w:tcPr>
            <w:tcW w:w="723" w:type="dxa"/>
            <w:vMerge w:val="continue"/>
          </w:tcPr>
          <w:p>
            <w:pPr>
              <w:rPr>
                <w:rFonts w:ascii="Times New Roman" w:hAnsi="Times New Roman"/>
              </w:rPr>
            </w:pPr>
          </w:p>
        </w:tc>
        <w:tc>
          <w:tcPr>
            <w:tcW w:w="1050" w:type="dxa"/>
            <w:vMerge w:val="continue"/>
          </w:tcPr>
          <w:p>
            <w:pPr>
              <w:rPr>
                <w:rFonts w:ascii="Times New Roman" w:hAnsi="Times New Roman"/>
              </w:rPr>
            </w:pPr>
          </w:p>
        </w:tc>
        <w:tc>
          <w:tcPr>
            <w:tcW w:w="1140" w:type="dxa"/>
            <w:vAlign w:val="center"/>
          </w:tcPr>
          <w:p>
            <w:pPr>
              <w:pStyle w:val="27"/>
              <w:rPr>
                <w:rFonts w:ascii="Times New Roman" w:hAnsi="Times New Roman" w:cs="Times New Roman"/>
              </w:rPr>
            </w:pPr>
            <w:r>
              <w:rPr>
                <w:rFonts w:ascii="Times New Roman" w:hAnsi="Times New Roman" w:cs="Times New Roman"/>
              </w:rPr>
              <w:t>合计</w:t>
            </w:r>
          </w:p>
        </w:tc>
        <w:tc>
          <w:tcPr>
            <w:tcW w:w="1125" w:type="dxa"/>
            <w:vAlign w:val="center"/>
          </w:tcPr>
          <w:p>
            <w:pPr>
              <w:pStyle w:val="27"/>
              <w:rPr>
                <w:rFonts w:ascii="Times New Roman" w:hAnsi="Times New Roman" w:cs="Times New Roman"/>
              </w:rPr>
            </w:pPr>
            <w:r>
              <w:rPr>
                <w:rFonts w:ascii="Times New Roman" w:hAnsi="Times New Roman" w:cs="Times New Roman"/>
              </w:rPr>
              <w:t>一般公共预算拨款</w:t>
            </w:r>
          </w:p>
        </w:tc>
        <w:tc>
          <w:tcPr>
            <w:tcW w:w="712" w:type="dxa"/>
            <w:vAlign w:val="center"/>
          </w:tcPr>
          <w:p>
            <w:pPr>
              <w:pStyle w:val="27"/>
              <w:rPr>
                <w:rFonts w:ascii="Times New Roman" w:hAnsi="Times New Roman" w:cs="Times New Roman"/>
              </w:rPr>
            </w:pPr>
            <w:r>
              <w:rPr>
                <w:rFonts w:ascii="Times New Roman" w:hAnsi="Times New Roman" w:cs="Times New Roman"/>
              </w:rPr>
              <w:t>基金预算拨款</w:t>
            </w:r>
          </w:p>
        </w:tc>
        <w:tc>
          <w:tcPr>
            <w:tcW w:w="806" w:type="dxa"/>
            <w:vAlign w:val="center"/>
          </w:tcPr>
          <w:p>
            <w:pPr>
              <w:pStyle w:val="27"/>
              <w:rPr>
                <w:rFonts w:ascii="Times New Roman" w:hAnsi="Times New Roman" w:cs="Times New Roman"/>
              </w:rPr>
            </w:pPr>
            <w:r>
              <w:rPr>
                <w:rFonts w:ascii="Times New Roman" w:hAnsi="Times New Roman" w:cs="Times New Roman"/>
              </w:rPr>
              <w:t>国有资本经营预算拨款</w:t>
            </w:r>
          </w:p>
        </w:tc>
        <w:tc>
          <w:tcPr>
            <w:tcW w:w="949" w:type="dxa"/>
            <w:vAlign w:val="center"/>
          </w:tcPr>
          <w:p>
            <w:pPr>
              <w:pStyle w:val="27"/>
              <w:rPr>
                <w:rFonts w:ascii="Times New Roman" w:hAnsi="Times New Roman" w:cs="Times New Roman"/>
              </w:rPr>
            </w:pPr>
            <w:r>
              <w:rPr>
                <w:rFonts w:ascii="Times New Roman" w:hAnsi="Times New Roman" w:cs="Times New Roman"/>
              </w:rPr>
              <w:t>财政专户核拨</w:t>
            </w:r>
          </w:p>
        </w:tc>
        <w:tc>
          <w:tcPr>
            <w:tcW w:w="979" w:type="dxa"/>
            <w:vAlign w:val="center"/>
          </w:tcPr>
          <w:p>
            <w:pPr>
              <w:pStyle w:val="27"/>
              <w:rPr>
                <w:rFonts w:ascii="Times New Roman" w:hAnsi="Times New Roman" w:cs="Times New Roman"/>
              </w:rPr>
            </w:pPr>
            <w:r>
              <w:rPr>
                <w:rFonts w:ascii="Times New Roman" w:hAnsi="Times New Roman" w:cs="Times New Roman"/>
              </w:rPr>
              <w:t>单位    资金</w:t>
            </w:r>
          </w:p>
        </w:tc>
        <w:tc>
          <w:tcPr>
            <w:tcW w:w="964" w:type="dxa"/>
            <w:vAlign w:val="center"/>
          </w:tcPr>
          <w:p>
            <w:pPr>
              <w:pStyle w:val="27"/>
              <w:rPr>
                <w:rFonts w:ascii="Times New Roman" w:hAnsi="Times New Roman" w:cs="Times New Roman"/>
              </w:rPr>
            </w:pPr>
            <w:r>
              <w:rPr>
                <w:rFonts w:ascii="Times New Roman" w:hAnsi="Times New Roman" w:cs="Times New Roman"/>
              </w:rPr>
              <w:t>财政拨    款结转</w:t>
            </w:r>
          </w:p>
        </w:tc>
        <w:tc>
          <w:tcPr>
            <w:tcW w:w="867" w:type="dxa"/>
            <w:vAlign w:val="center"/>
          </w:tcPr>
          <w:p>
            <w:pPr>
              <w:pStyle w:val="27"/>
              <w:rPr>
                <w:rFonts w:ascii="Times New Roman" w:hAnsi="Times New Roman" w:cs="Times New Roman"/>
              </w:rPr>
            </w:pPr>
            <w:r>
              <w:rPr>
                <w:rFonts w:ascii="Times New Roman" w:hAnsi="Times New Roman" w:cs="Times New Roman"/>
              </w:rPr>
              <w:t>非财政    拨款结    转结余</w:t>
            </w:r>
          </w:p>
        </w:tc>
        <w:tc>
          <w:tcPr>
            <w:tcW w:w="1061"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0"/>
              <w:rPr>
                <w:rFonts w:ascii="Times New Roman" w:hAnsi="Times New Roman" w:cs="Times New Roman"/>
              </w:rPr>
            </w:pPr>
            <w:r>
              <w:rPr>
                <w:rFonts w:ascii="Times New Roman" w:hAnsi="Times New Roman" w:cs="Times New Roman"/>
              </w:rPr>
              <w:t>合  计</w:t>
            </w:r>
          </w:p>
        </w:tc>
        <w:tc>
          <w:tcPr>
            <w:tcW w:w="1040" w:type="dxa"/>
            <w:vAlign w:val="center"/>
          </w:tcPr>
          <w:p>
            <w:pPr>
              <w:pStyle w:val="19"/>
              <w:rPr>
                <w:rFonts w:ascii="Times New Roman" w:hAnsi="Times New Roman" w:cs="Times New Roman"/>
              </w:rPr>
            </w:pPr>
          </w:p>
        </w:tc>
        <w:tc>
          <w:tcPr>
            <w:tcW w:w="1058" w:type="dxa"/>
            <w:vAlign w:val="center"/>
          </w:tcPr>
          <w:p>
            <w:pPr>
              <w:pStyle w:val="34"/>
              <w:rPr>
                <w:rFonts w:ascii="Times New Roman" w:hAnsi="Times New Roman" w:cs="Times New Roman"/>
              </w:rPr>
            </w:pPr>
          </w:p>
        </w:tc>
        <w:tc>
          <w:tcPr>
            <w:tcW w:w="1134" w:type="dxa"/>
            <w:vAlign w:val="center"/>
          </w:tcPr>
          <w:p>
            <w:pPr>
              <w:pStyle w:val="34"/>
              <w:rPr>
                <w:rFonts w:ascii="Times New Roman" w:hAnsi="Times New Roman" w:cs="Times New Roman"/>
              </w:rPr>
            </w:pPr>
          </w:p>
        </w:tc>
        <w:tc>
          <w:tcPr>
            <w:tcW w:w="709" w:type="dxa"/>
            <w:vAlign w:val="center"/>
          </w:tcPr>
          <w:p>
            <w:pPr>
              <w:pStyle w:val="20"/>
              <w:rPr>
                <w:rFonts w:ascii="Times New Roman" w:hAnsi="Times New Roman" w:cs="Times New Roman"/>
              </w:rPr>
            </w:pPr>
          </w:p>
        </w:tc>
        <w:tc>
          <w:tcPr>
            <w:tcW w:w="723" w:type="dxa"/>
            <w:vAlign w:val="center"/>
          </w:tcPr>
          <w:p>
            <w:pPr>
              <w:pStyle w:val="19"/>
              <w:rPr>
                <w:rFonts w:ascii="Times New Roman" w:hAnsi="Times New Roman" w:cs="Times New Roman"/>
              </w:rPr>
            </w:pPr>
          </w:p>
        </w:tc>
        <w:tc>
          <w:tcPr>
            <w:tcW w:w="1050" w:type="dxa"/>
            <w:vAlign w:val="center"/>
          </w:tcPr>
          <w:p>
            <w:pPr>
              <w:pStyle w:val="19"/>
              <w:rPr>
                <w:rFonts w:ascii="Times New Roman" w:hAnsi="Times New Roman" w:cs="Times New Roman"/>
              </w:rPr>
            </w:pPr>
          </w:p>
        </w:tc>
        <w:tc>
          <w:tcPr>
            <w:tcW w:w="1140" w:type="dxa"/>
            <w:vAlign w:val="center"/>
          </w:tcPr>
          <w:p>
            <w:pPr>
              <w:pStyle w:val="19"/>
              <w:rPr>
                <w:rFonts w:ascii="Times New Roman" w:hAnsi="Times New Roman" w:cs="Times New Roman"/>
              </w:rPr>
            </w:pPr>
            <w:r>
              <w:rPr>
                <w:rFonts w:ascii="Times New Roman" w:hAnsi="Times New Roman" w:cs="Times New Roman"/>
              </w:rPr>
              <w:t>12026.34</w:t>
            </w:r>
          </w:p>
        </w:tc>
        <w:tc>
          <w:tcPr>
            <w:tcW w:w="1125" w:type="dxa"/>
            <w:vAlign w:val="center"/>
          </w:tcPr>
          <w:p>
            <w:pPr>
              <w:pStyle w:val="19"/>
              <w:rPr>
                <w:rFonts w:ascii="Times New Roman" w:hAnsi="Times New Roman" w:cs="Times New Roman"/>
              </w:rPr>
            </w:pPr>
            <w:r>
              <w:rPr>
                <w:rFonts w:ascii="Times New Roman" w:hAnsi="Times New Roman" w:cs="Times New Roman"/>
              </w:rPr>
              <w:t>11946.34</w:t>
            </w:r>
          </w:p>
        </w:tc>
        <w:tc>
          <w:tcPr>
            <w:tcW w:w="712" w:type="dxa"/>
            <w:vAlign w:val="center"/>
          </w:tcPr>
          <w:p>
            <w:pPr>
              <w:pStyle w:val="19"/>
              <w:rPr>
                <w:rFonts w:ascii="Times New Roman" w:hAnsi="Times New Roman" w:cs="Times New Roman"/>
              </w:rPr>
            </w:pPr>
          </w:p>
        </w:tc>
        <w:tc>
          <w:tcPr>
            <w:tcW w:w="806" w:type="dxa"/>
            <w:vAlign w:val="center"/>
          </w:tcPr>
          <w:p>
            <w:pPr>
              <w:pStyle w:val="19"/>
              <w:rPr>
                <w:rFonts w:ascii="Times New Roman" w:hAnsi="Times New Roman" w:cs="Times New Roman"/>
              </w:rPr>
            </w:pPr>
          </w:p>
        </w:tc>
        <w:tc>
          <w:tcPr>
            <w:tcW w:w="949" w:type="dxa"/>
            <w:vAlign w:val="center"/>
          </w:tcPr>
          <w:p>
            <w:pPr>
              <w:pStyle w:val="19"/>
              <w:rPr>
                <w:rFonts w:ascii="Times New Roman" w:hAnsi="Times New Roman" w:cs="Times New Roman"/>
              </w:rPr>
            </w:pPr>
          </w:p>
        </w:tc>
        <w:tc>
          <w:tcPr>
            <w:tcW w:w="979" w:type="dxa"/>
            <w:vAlign w:val="center"/>
          </w:tcPr>
          <w:p>
            <w:pPr>
              <w:pStyle w:val="19"/>
              <w:rPr>
                <w:rFonts w:ascii="Times New Roman" w:hAnsi="Times New Roman" w:cs="Times New Roman"/>
              </w:rPr>
            </w:pPr>
            <w:r>
              <w:rPr>
                <w:rFonts w:ascii="Times New Roman" w:hAnsi="Times New Roman" w:cs="Times New Roman"/>
              </w:rPr>
              <w:t>80.00</w:t>
            </w:r>
          </w:p>
        </w:tc>
        <w:tc>
          <w:tcPr>
            <w:tcW w:w="964" w:type="dxa"/>
            <w:vAlign w:val="center"/>
          </w:tcPr>
          <w:p>
            <w:pPr>
              <w:pStyle w:val="19"/>
              <w:rPr>
                <w:rFonts w:ascii="Times New Roman" w:hAnsi="Times New Roman" w:cs="Times New Roman"/>
              </w:rPr>
            </w:pPr>
          </w:p>
        </w:tc>
        <w:tc>
          <w:tcPr>
            <w:tcW w:w="867" w:type="dxa"/>
            <w:vAlign w:val="center"/>
          </w:tcPr>
          <w:p>
            <w:pPr>
              <w:pStyle w:val="19"/>
              <w:rPr>
                <w:rFonts w:ascii="Times New Roman" w:hAnsi="Times New Roman" w:cs="Times New Roman"/>
              </w:rPr>
            </w:pPr>
          </w:p>
        </w:tc>
        <w:tc>
          <w:tcPr>
            <w:tcW w:w="1061" w:type="dxa"/>
            <w:vAlign w:val="center"/>
          </w:tcPr>
          <w:p>
            <w:pPr>
              <w:pStyle w:val="19"/>
              <w:rPr>
                <w:rFonts w:ascii="Times New Roman" w:hAnsi="Times New Roman" w:cs="Times New Roman"/>
              </w:rPr>
            </w:pPr>
            <w:r>
              <w:rPr>
                <w:rFonts w:ascii="Times New Roman" w:hAnsi="Times New Roman" w:cs="Times New Roman"/>
              </w:rPr>
              <w:t>5126.34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0"/>
              <w:rPr>
                <w:rFonts w:ascii="Times New Roman" w:hAnsi="Times New Roman" w:cs="Times New Roman"/>
              </w:rPr>
            </w:pPr>
            <w:r>
              <w:rPr>
                <w:rFonts w:ascii="Times New Roman" w:hAnsi="Times New Roman" w:cs="Times New Roman"/>
              </w:rPr>
              <w:t>河北省文化和旅游厅本级小计</w:t>
            </w:r>
          </w:p>
        </w:tc>
        <w:tc>
          <w:tcPr>
            <w:tcW w:w="1040" w:type="dxa"/>
            <w:vAlign w:val="center"/>
          </w:tcPr>
          <w:p>
            <w:pPr>
              <w:pStyle w:val="19"/>
              <w:rPr>
                <w:rFonts w:ascii="Times New Roman" w:hAnsi="Times New Roman" w:cs="Times New Roman"/>
              </w:rPr>
            </w:pPr>
          </w:p>
        </w:tc>
        <w:tc>
          <w:tcPr>
            <w:tcW w:w="1058" w:type="dxa"/>
            <w:vAlign w:val="center"/>
          </w:tcPr>
          <w:p>
            <w:pPr>
              <w:pStyle w:val="34"/>
              <w:rPr>
                <w:rFonts w:ascii="Times New Roman" w:hAnsi="Times New Roman" w:cs="Times New Roman"/>
              </w:rPr>
            </w:pPr>
          </w:p>
        </w:tc>
        <w:tc>
          <w:tcPr>
            <w:tcW w:w="1134" w:type="dxa"/>
            <w:vAlign w:val="center"/>
          </w:tcPr>
          <w:p>
            <w:pPr>
              <w:pStyle w:val="34"/>
              <w:rPr>
                <w:rFonts w:ascii="Times New Roman" w:hAnsi="Times New Roman" w:cs="Times New Roman"/>
              </w:rPr>
            </w:pPr>
          </w:p>
        </w:tc>
        <w:tc>
          <w:tcPr>
            <w:tcW w:w="709" w:type="dxa"/>
            <w:vAlign w:val="center"/>
          </w:tcPr>
          <w:p>
            <w:pPr>
              <w:pStyle w:val="20"/>
              <w:rPr>
                <w:rFonts w:ascii="Times New Roman" w:hAnsi="Times New Roman" w:cs="Times New Roman"/>
              </w:rPr>
            </w:pPr>
          </w:p>
        </w:tc>
        <w:tc>
          <w:tcPr>
            <w:tcW w:w="723" w:type="dxa"/>
            <w:vAlign w:val="center"/>
          </w:tcPr>
          <w:p>
            <w:pPr>
              <w:pStyle w:val="19"/>
              <w:rPr>
                <w:rFonts w:ascii="Times New Roman" w:hAnsi="Times New Roman" w:cs="Times New Roman"/>
              </w:rPr>
            </w:pPr>
          </w:p>
        </w:tc>
        <w:tc>
          <w:tcPr>
            <w:tcW w:w="1050" w:type="dxa"/>
            <w:vAlign w:val="center"/>
          </w:tcPr>
          <w:p>
            <w:pPr>
              <w:pStyle w:val="19"/>
              <w:rPr>
                <w:rFonts w:ascii="Times New Roman" w:hAnsi="Times New Roman" w:cs="Times New Roman"/>
              </w:rPr>
            </w:pPr>
          </w:p>
        </w:tc>
        <w:tc>
          <w:tcPr>
            <w:tcW w:w="1140" w:type="dxa"/>
            <w:vAlign w:val="center"/>
          </w:tcPr>
          <w:p>
            <w:pPr>
              <w:pStyle w:val="19"/>
              <w:rPr>
                <w:rFonts w:ascii="Times New Roman" w:hAnsi="Times New Roman" w:cs="Times New Roman"/>
              </w:rPr>
            </w:pPr>
            <w:r>
              <w:rPr>
                <w:rFonts w:ascii="Times New Roman" w:hAnsi="Times New Roman" w:cs="Times New Roman"/>
              </w:rPr>
              <w:t>12026.34</w:t>
            </w:r>
          </w:p>
        </w:tc>
        <w:tc>
          <w:tcPr>
            <w:tcW w:w="1125" w:type="dxa"/>
            <w:vAlign w:val="center"/>
          </w:tcPr>
          <w:p>
            <w:pPr>
              <w:pStyle w:val="19"/>
              <w:rPr>
                <w:rFonts w:ascii="Times New Roman" w:hAnsi="Times New Roman" w:cs="Times New Roman"/>
              </w:rPr>
            </w:pPr>
            <w:r>
              <w:rPr>
                <w:rFonts w:ascii="Times New Roman" w:hAnsi="Times New Roman" w:cs="Times New Roman"/>
              </w:rPr>
              <w:t>11946.34</w:t>
            </w:r>
          </w:p>
        </w:tc>
        <w:tc>
          <w:tcPr>
            <w:tcW w:w="712" w:type="dxa"/>
            <w:vAlign w:val="center"/>
          </w:tcPr>
          <w:p>
            <w:pPr>
              <w:pStyle w:val="19"/>
              <w:rPr>
                <w:rFonts w:ascii="Times New Roman" w:hAnsi="Times New Roman" w:cs="Times New Roman"/>
              </w:rPr>
            </w:pPr>
          </w:p>
        </w:tc>
        <w:tc>
          <w:tcPr>
            <w:tcW w:w="806" w:type="dxa"/>
            <w:vAlign w:val="center"/>
          </w:tcPr>
          <w:p>
            <w:pPr>
              <w:pStyle w:val="19"/>
              <w:rPr>
                <w:rFonts w:ascii="Times New Roman" w:hAnsi="Times New Roman" w:cs="Times New Roman"/>
              </w:rPr>
            </w:pPr>
          </w:p>
        </w:tc>
        <w:tc>
          <w:tcPr>
            <w:tcW w:w="949" w:type="dxa"/>
            <w:vAlign w:val="center"/>
          </w:tcPr>
          <w:p>
            <w:pPr>
              <w:pStyle w:val="19"/>
              <w:rPr>
                <w:rFonts w:ascii="Times New Roman" w:hAnsi="Times New Roman" w:cs="Times New Roman"/>
              </w:rPr>
            </w:pPr>
          </w:p>
        </w:tc>
        <w:tc>
          <w:tcPr>
            <w:tcW w:w="979" w:type="dxa"/>
            <w:vAlign w:val="center"/>
          </w:tcPr>
          <w:p>
            <w:pPr>
              <w:pStyle w:val="19"/>
              <w:rPr>
                <w:rFonts w:ascii="Times New Roman" w:hAnsi="Times New Roman" w:cs="Times New Roman"/>
              </w:rPr>
            </w:pPr>
            <w:r>
              <w:rPr>
                <w:rFonts w:ascii="Times New Roman" w:hAnsi="Times New Roman" w:cs="Times New Roman"/>
              </w:rPr>
              <w:t>80.00</w:t>
            </w:r>
          </w:p>
        </w:tc>
        <w:tc>
          <w:tcPr>
            <w:tcW w:w="964" w:type="dxa"/>
            <w:vAlign w:val="center"/>
          </w:tcPr>
          <w:p>
            <w:pPr>
              <w:pStyle w:val="19"/>
              <w:rPr>
                <w:rFonts w:ascii="Times New Roman" w:hAnsi="Times New Roman" w:cs="Times New Roman"/>
              </w:rPr>
            </w:pPr>
          </w:p>
        </w:tc>
        <w:tc>
          <w:tcPr>
            <w:tcW w:w="867" w:type="dxa"/>
            <w:vAlign w:val="center"/>
          </w:tcPr>
          <w:p>
            <w:pPr>
              <w:pStyle w:val="19"/>
              <w:rPr>
                <w:rFonts w:ascii="Times New Roman" w:hAnsi="Times New Roman" w:cs="Times New Roman"/>
              </w:rPr>
            </w:pPr>
          </w:p>
        </w:tc>
        <w:tc>
          <w:tcPr>
            <w:tcW w:w="1061" w:type="dxa"/>
            <w:vAlign w:val="center"/>
          </w:tcPr>
          <w:p>
            <w:pPr>
              <w:pStyle w:val="19"/>
              <w:rPr>
                <w:rFonts w:ascii="Times New Roman" w:hAnsi="Times New Roman" w:cs="Times New Roman"/>
              </w:rPr>
            </w:pPr>
            <w:r>
              <w:rPr>
                <w:rFonts w:ascii="Times New Roman" w:hAnsi="Times New Roman" w:cs="Times New Roman"/>
              </w:rPr>
              <w:t>5126.34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公用类项目</w:t>
            </w:r>
          </w:p>
        </w:tc>
        <w:tc>
          <w:tcPr>
            <w:tcW w:w="1040" w:type="dxa"/>
            <w:vAlign w:val="center"/>
          </w:tcPr>
          <w:p>
            <w:pPr>
              <w:pStyle w:val="37"/>
              <w:rPr>
                <w:rFonts w:ascii="Times New Roman" w:hAnsi="Times New Roman" w:cs="Times New Roman"/>
              </w:rPr>
            </w:pPr>
            <w:r>
              <w:rPr>
                <w:rFonts w:ascii="Times New Roman" w:hAnsi="Times New Roman" w:cs="Times New Roman"/>
              </w:rPr>
              <w:t>791.32</w:t>
            </w:r>
          </w:p>
        </w:tc>
        <w:tc>
          <w:tcPr>
            <w:tcW w:w="1058" w:type="dxa"/>
            <w:vAlign w:val="center"/>
          </w:tcPr>
          <w:p>
            <w:pPr>
              <w:pStyle w:val="29"/>
              <w:rPr>
                <w:rFonts w:ascii="Times New Roman" w:hAnsi="Times New Roman" w:cs="Times New Roman"/>
              </w:rPr>
            </w:pPr>
            <w:r>
              <w:rPr>
                <w:rFonts w:ascii="Times New Roman" w:hAnsi="Times New Roman" w:cs="Times New Roman"/>
              </w:rPr>
              <w:t>台式计算机</w:t>
            </w:r>
          </w:p>
        </w:tc>
        <w:tc>
          <w:tcPr>
            <w:tcW w:w="1134" w:type="dxa"/>
            <w:vAlign w:val="center"/>
          </w:tcPr>
          <w:p>
            <w:pPr>
              <w:pStyle w:val="29"/>
              <w:rPr>
                <w:rFonts w:ascii="Times New Roman" w:hAnsi="Times New Roman" w:cs="Times New Roman"/>
              </w:rPr>
            </w:pPr>
            <w:r>
              <w:rPr>
                <w:rFonts w:ascii="Times New Roman" w:hAnsi="Times New Roman" w:cs="Times New Roman"/>
              </w:rPr>
              <w:t>A02010104</w:t>
            </w:r>
          </w:p>
        </w:tc>
        <w:tc>
          <w:tcPr>
            <w:tcW w:w="709" w:type="dxa"/>
            <w:vAlign w:val="center"/>
          </w:tcPr>
          <w:p>
            <w:pPr>
              <w:pStyle w:val="16"/>
              <w:rPr>
                <w:rFonts w:ascii="Times New Roman" w:hAnsi="Times New Roman" w:cs="Times New Roman"/>
              </w:rPr>
            </w:pPr>
            <w:r>
              <w:rPr>
                <w:rFonts w:ascii="Times New Roman" w:hAnsi="Times New Roman" w:cs="Times New Roman"/>
              </w:rPr>
              <w:t>批</w:t>
            </w:r>
          </w:p>
        </w:tc>
        <w:tc>
          <w:tcPr>
            <w:tcW w:w="723" w:type="dxa"/>
            <w:vAlign w:val="center"/>
          </w:tcPr>
          <w:p>
            <w:pPr>
              <w:pStyle w:val="37"/>
              <w:rPr>
                <w:rFonts w:ascii="Times New Roman" w:hAnsi="Times New Roman" w:cs="Times New Roman"/>
              </w:rPr>
            </w:pPr>
            <w:r>
              <w:rPr>
                <w:rFonts w:ascii="Times New Roman" w:hAnsi="Times New Roman" w:cs="Times New Roman"/>
              </w:rPr>
              <w:t>1</w:t>
            </w:r>
          </w:p>
        </w:tc>
        <w:tc>
          <w:tcPr>
            <w:tcW w:w="1050" w:type="dxa"/>
            <w:vAlign w:val="center"/>
          </w:tcPr>
          <w:p>
            <w:pPr>
              <w:pStyle w:val="37"/>
              <w:rPr>
                <w:rFonts w:ascii="Times New Roman" w:hAnsi="Times New Roman" w:cs="Times New Roman"/>
              </w:rPr>
            </w:pPr>
            <w:r>
              <w:rPr>
                <w:rFonts w:ascii="Times New Roman" w:hAnsi="Times New Roman" w:cs="Times New Roman"/>
              </w:rPr>
              <w:t>1.23</w:t>
            </w:r>
          </w:p>
        </w:tc>
        <w:tc>
          <w:tcPr>
            <w:tcW w:w="1140" w:type="dxa"/>
            <w:vAlign w:val="center"/>
          </w:tcPr>
          <w:p>
            <w:pPr>
              <w:pStyle w:val="37"/>
              <w:rPr>
                <w:rFonts w:ascii="Times New Roman" w:hAnsi="Times New Roman" w:cs="Times New Roman"/>
              </w:rPr>
            </w:pPr>
            <w:r>
              <w:rPr>
                <w:rFonts w:ascii="Times New Roman" w:hAnsi="Times New Roman" w:cs="Times New Roman"/>
              </w:rPr>
              <w:t>1.23</w:t>
            </w:r>
          </w:p>
        </w:tc>
        <w:tc>
          <w:tcPr>
            <w:tcW w:w="1125" w:type="dxa"/>
            <w:vAlign w:val="center"/>
          </w:tcPr>
          <w:p>
            <w:pPr>
              <w:pStyle w:val="37"/>
              <w:rPr>
                <w:rFonts w:ascii="Times New Roman" w:hAnsi="Times New Roman" w:cs="Times New Roman"/>
              </w:rPr>
            </w:pPr>
            <w:r>
              <w:rPr>
                <w:rFonts w:ascii="Times New Roman" w:hAnsi="Times New Roman" w:cs="Times New Roman"/>
              </w:rPr>
              <w:t>1.23</w:t>
            </w:r>
          </w:p>
        </w:tc>
        <w:tc>
          <w:tcPr>
            <w:tcW w:w="712" w:type="dxa"/>
            <w:vAlign w:val="center"/>
          </w:tcPr>
          <w:p>
            <w:pPr>
              <w:pStyle w:val="37"/>
              <w:rPr>
                <w:rFonts w:ascii="Times New Roman" w:hAnsi="Times New Roman" w:cs="Times New Roman"/>
              </w:rPr>
            </w:pPr>
          </w:p>
        </w:tc>
        <w:tc>
          <w:tcPr>
            <w:tcW w:w="806" w:type="dxa"/>
            <w:vAlign w:val="center"/>
          </w:tcPr>
          <w:p>
            <w:pPr>
              <w:pStyle w:val="37"/>
              <w:rPr>
                <w:rFonts w:ascii="Times New Roman" w:hAnsi="Times New Roman" w:cs="Times New Roman"/>
              </w:rPr>
            </w:pPr>
          </w:p>
        </w:tc>
        <w:tc>
          <w:tcPr>
            <w:tcW w:w="949" w:type="dxa"/>
            <w:vAlign w:val="center"/>
          </w:tcPr>
          <w:p>
            <w:pPr>
              <w:pStyle w:val="37"/>
              <w:rPr>
                <w:rFonts w:ascii="Times New Roman" w:hAnsi="Times New Roman" w:cs="Times New Roman"/>
              </w:rPr>
            </w:pPr>
          </w:p>
        </w:tc>
        <w:tc>
          <w:tcPr>
            <w:tcW w:w="979"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867" w:type="dxa"/>
            <w:vAlign w:val="center"/>
          </w:tcPr>
          <w:p>
            <w:pPr>
              <w:pStyle w:val="37"/>
              <w:rPr>
                <w:rFonts w:ascii="Times New Roman" w:hAnsi="Times New Roman" w:cs="Times New Roman"/>
              </w:rPr>
            </w:pPr>
          </w:p>
        </w:tc>
        <w:tc>
          <w:tcPr>
            <w:tcW w:w="1061" w:type="dxa"/>
            <w:vAlign w:val="center"/>
          </w:tcPr>
          <w:p>
            <w:pPr>
              <w:pStyle w:val="37"/>
              <w:rPr>
                <w:rFonts w:ascii="Times New Roman" w:hAnsi="Times New Roman" w:cs="Times New Roman"/>
              </w:rPr>
            </w:pPr>
            <w:r>
              <w:rPr>
                <w:rFonts w:ascii="Times New Roman" w:hAnsi="Times New Roman" w:cs="Times New Roman"/>
              </w:rPr>
              <w:t>1.23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公用类项目</w:t>
            </w:r>
          </w:p>
        </w:tc>
        <w:tc>
          <w:tcPr>
            <w:tcW w:w="1040" w:type="dxa"/>
            <w:vAlign w:val="center"/>
          </w:tcPr>
          <w:p>
            <w:pPr>
              <w:pStyle w:val="37"/>
              <w:rPr>
                <w:rFonts w:ascii="Times New Roman" w:hAnsi="Times New Roman" w:cs="Times New Roman"/>
              </w:rPr>
            </w:pPr>
            <w:r>
              <w:rPr>
                <w:rFonts w:ascii="Times New Roman" w:hAnsi="Times New Roman" w:cs="Times New Roman"/>
              </w:rPr>
              <w:t>791.32</w:t>
            </w:r>
          </w:p>
        </w:tc>
        <w:tc>
          <w:tcPr>
            <w:tcW w:w="1058" w:type="dxa"/>
            <w:vAlign w:val="center"/>
          </w:tcPr>
          <w:p>
            <w:pPr>
              <w:pStyle w:val="29"/>
              <w:rPr>
                <w:rFonts w:ascii="Times New Roman" w:hAnsi="Times New Roman" w:cs="Times New Roman"/>
              </w:rPr>
            </w:pPr>
            <w:r>
              <w:rPr>
                <w:rFonts w:ascii="Times New Roman" w:hAnsi="Times New Roman" w:cs="Times New Roman"/>
              </w:rPr>
              <w:t>木制台、桌类</w:t>
            </w:r>
          </w:p>
        </w:tc>
        <w:tc>
          <w:tcPr>
            <w:tcW w:w="1134" w:type="dxa"/>
            <w:vAlign w:val="center"/>
          </w:tcPr>
          <w:p>
            <w:pPr>
              <w:pStyle w:val="29"/>
              <w:rPr>
                <w:rFonts w:ascii="Times New Roman" w:hAnsi="Times New Roman" w:cs="Times New Roman"/>
              </w:rPr>
            </w:pPr>
            <w:r>
              <w:rPr>
                <w:rFonts w:ascii="Times New Roman" w:hAnsi="Times New Roman" w:cs="Times New Roman"/>
              </w:rPr>
              <w:t>A060205</w:t>
            </w:r>
          </w:p>
        </w:tc>
        <w:tc>
          <w:tcPr>
            <w:tcW w:w="709" w:type="dxa"/>
            <w:vAlign w:val="center"/>
          </w:tcPr>
          <w:p>
            <w:pPr>
              <w:pStyle w:val="16"/>
              <w:rPr>
                <w:rFonts w:ascii="Times New Roman" w:hAnsi="Times New Roman" w:cs="Times New Roman"/>
              </w:rPr>
            </w:pPr>
            <w:r>
              <w:rPr>
                <w:rFonts w:ascii="Times New Roman" w:hAnsi="Times New Roman" w:cs="Times New Roman"/>
              </w:rPr>
              <w:t>件</w:t>
            </w:r>
          </w:p>
        </w:tc>
        <w:tc>
          <w:tcPr>
            <w:tcW w:w="723" w:type="dxa"/>
            <w:vAlign w:val="center"/>
          </w:tcPr>
          <w:p>
            <w:pPr>
              <w:pStyle w:val="37"/>
              <w:rPr>
                <w:rFonts w:ascii="Times New Roman" w:hAnsi="Times New Roman" w:cs="Times New Roman"/>
              </w:rPr>
            </w:pPr>
            <w:r>
              <w:rPr>
                <w:rFonts w:ascii="Times New Roman" w:hAnsi="Times New Roman" w:cs="Times New Roman"/>
              </w:rPr>
              <w:t>5</w:t>
            </w:r>
          </w:p>
        </w:tc>
        <w:tc>
          <w:tcPr>
            <w:tcW w:w="1050" w:type="dxa"/>
            <w:vAlign w:val="center"/>
          </w:tcPr>
          <w:p>
            <w:pPr>
              <w:pStyle w:val="37"/>
              <w:rPr>
                <w:rFonts w:ascii="Times New Roman" w:hAnsi="Times New Roman" w:cs="Times New Roman"/>
              </w:rPr>
            </w:pPr>
            <w:r>
              <w:rPr>
                <w:rFonts w:ascii="Times New Roman" w:hAnsi="Times New Roman" w:cs="Times New Roman"/>
              </w:rPr>
              <w:t>0.19</w:t>
            </w:r>
          </w:p>
        </w:tc>
        <w:tc>
          <w:tcPr>
            <w:tcW w:w="1140" w:type="dxa"/>
            <w:vAlign w:val="center"/>
          </w:tcPr>
          <w:p>
            <w:pPr>
              <w:pStyle w:val="37"/>
              <w:rPr>
                <w:rFonts w:ascii="Times New Roman" w:hAnsi="Times New Roman" w:cs="Times New Roman"/>
              </w:rPr>
            </w:pPr>
            <w:r>
              <w:rPr>
                <w:rFonts w:ascii="Times New Roman" w:hAnsi="Times New Roman" w:cs="Times New Roman"/>
              </w:rPr>
              <w:t>0.95</w:t>
            </w:r>
          </w:p>
        </w:tc>
        <w:tc>
          <w:tcPr>
            <w:tcW w:w="1125" w:type="dxa"/>
            <w:vAlign w:val="center"/>
          </w:tcPr>
          <w:p>
            <w:pPr>
              <w:pStyle w:val="37"/>
              <w:rPr>
                <w:rFonts w:ascii="Times New Roman" w:hAnsi="Times New Roman" w:cs="Times New Roman"/>
              </w:rPr>
            </w:pPr>
            <w:r>
              <w:rPr>
                <w:rFonts w:ascii="Times New Roman" w:hAnsi="Times New Roman" w:cs="Times New Roman"/>
              </w:rPr>
              <w:t>0.95</w:t>
            </w:r>
          </w:p>
        </w:tc>
        <w:tc>
          <w:tcPr>
            <w:tcW w:w="712" w:type="dxa"/>
            <w:vAlign w:val="center"/>
          </w:tcPr>
          <w:p>
            <w:pPr>
              <w:pStyle w:val="37"/>
              <w:rPr>
                <w:rFonts w:ascii="Times New Roman" w:hAnsi="Times New Roman" w:cs="Times New Roman"/>
              </w:rPr>
            </w:pPr>
          </w:p>
        </w:tc>
        <w:tc>
          <w:tcPr>
            <w:tcW w:w="806" w:type="dxa"/>
            <w:vAlign w:val="center"/>
          </w:tcPr>
          <w:p>
            <w:pPr>
              <w:pStyle w:val="37"/>
              <w:rPr>
                <w:rFonts w:ascii="Times New Roman" w:hAnsi="Times New Roman" w:cs="Times New Roman"/>
              </w:rPr>
            </w:pPr>
          </w:p>
        </w:tc>
        <w:tc>
          <w:tcPr>
            <w:tcW w:w="949" w:type="dxa"/>
            <w:vAlign w:val="center"/>
          </w:tcPr>
          <w:p>
            <w:pPr>
              <w:pStyle w:val="37"/>
              <w:rPr>
                <w:rFonts w:ascii="Times New Roman" w:hAnsi="Times New Roman" w:cs="Times New Roman"/>
              </w:rPr>
            </w:pPr>
          </w:p>
        </w:tc>
        <w:tc>
          <w:tcPr>
            <w:tcW w:w="979"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867" w:type="dxa"/>
            <w:vAlign w:val="center"/>
          </w:tcPr>
          <w:p>
            <w:pPr>
              <w:pStyle w:val="37"/>
              <w:rPr>
                <w:rFonts w:ascii="Times New Roman" w:hAnsi="Times New Roman" w:cs="Times New Roman"/>
              </w:rPr>
            </w:pPr>
          </w:p>
        </w:tc>
        <w:tc>
          <w:tcPr>
            <w:tcW w:w="1061" w:type="dxa"/>
            <w:vAlign w:val="center"/>
          </w:tcPr>
          <w:p>
            <w:pPr>
              <w:pStyle w:val="37"/>
              <w:rPr>
                <w:rFonts w:ascii="Times New Roman" w:hAnsi="Times New Roman" w:cs="Times New Roman"/>
              </w:rPr>
            </w:pPr>
            <w:r>
              <w:rPr>
                <w:rFonts w:ascii="Times New Roman" w:hAnsi="Times New Roman" w:cs="Times New Roman"/>
              </w:rPr>
              <w:t>0.95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公用类项目</w:t>
            </w:r>
          </w:p>
        </w:tc>
        <w:tc>
          <w:tcPr>
            <w:tcW w:w="1040" w:type="dxa"/>
            <w:vAlign w:val="center"/>
          </w:tcPr>
          <w:p>
            <w:pPr>
              <w:pStyle w:val="37"/>
              <w:rPr>
                <w:rFonts w:ascii="Times New Roman" w:hAnsi="Times New Roman" w:cs="Times New Roman"/>
              </w:rPr>
            </w:pPr>
            <w:r>
              <w:rPr>
                <w:rFonts w:ascii="Times New Roman" w:hAnsi="Times New Roman" w:cs="Times New Roman"/>
              </w:rPr>
              <w:t>791.32</w:t>
            </w:r>
          </w:p>
        </w:tc>
        <w:tc>
          <w:tcPr>
            <w:tcW w:w="1058" w:type="dxa"/>
            <w:vAlign w:val="center"/>
          </w:tcPr>
          <w:p>
            <w:pPr>
              <w:pStyle w:val="29"/>
              <w:rPr>
                <w:rFonts w:ascii="Times New Roman" w:hAnsi="Times New Roman" w:cs="Times New Roman"/>
              </w:rPr>
            </w:pPr>
            <w:r>
              <w:rPr>
                <w:rFonts w:ascii="Times New Roman" w:hAnsi="Times New Roman" w:cs="Times New Roman"/>
              </w:rPr>
              <w:t>木制台、桌类</w:t>
            </w:r>
          </w:p>
        </w:tc>
        <w:tc>
          <w:tcPr>
            <w:tcW w:w="1134" w:type="dxa"/>
            <w:vAlign w:val="center"/>
          </w:tcPr>
          <w:p>
            <w:pPr>
              <w:pStyle w:val="29"/>
              <w:rPr>
                <w:rFonts w:ascii="Times New Roman" w:hAnsi="Times New Roman" w:cs="Times New Roman"/>
              </w:rPr>
            </w:pPr>
            <w:r>
              <w:rPr>
                <w:rFonts w:ascii="Times New Roman" w:hAnsi="Times New Roman" w:cs="Times New Roman"/>
              </w:rPr>
              <w:t>A060205</w:t>
            </w:r>
          </w:p>
        </w:tc>
        <w:tc>
          <w:tcPr>
            <w:tcW w:w="709" w:type="dxa"/>
            <w:vAlign w:val="center"/>
          </w:tcPr>
          <w:p>
            <w:pPr>
              <w:pStyle w:val="16"/>
              <w:rPr>
                <w:rFonts w:ascii="Times New Roman" w:hAnsi="Times New Roman" w:cs="Times New Roman"/>
              </w:rPr>
            </w:pPr>
            <w:r>
              <w:rPr>
                <w:rFonts w:ascii="Times New Roman" w:hAnsi="Times New Roman" w:cs="Times New Roman"/>
              </w:rPr>
              <w:t>件</w:t>
            </w:r>
          </w:p>
        </w:tc>
        <w:tc>
          <w:tcPr>
            <w:tcW w:w="723" w:type="dxa"/>
            <w:vAlign w:val="center"/>
          </w:tcPr>
          <w:p>
            <w:pPr>
              <w:pStyle w:val="37"/>
              <w:rPr>
                <w:rFonts w:ascii="Times New Roman" w:hAnsi="Times New Roman" w:cs="Times New Roman"/>
              </w:rPr>
            </w:pPr>
            <w:r>
              <w:rPr>
                <w:rFonts w:ascii="Times New Roman" w:hAnsi="Times New Roman" w:cs="Times New Roman"/>
              </w:rPr>
              <w:t>36</w:t>
            </w:r>
          </w:p>
        </w:tc>
        <w:tc>
          <w:tcPr>
            <w:tcW w:w="1050" w:type="dxa"/>
            <w:vAlign w:val="center"/>
          </w:tcPr>
          <w:p>
            <w:pPr>
              <w:pStyle w:val="37"/>
              <w:rPr>
                <w:rFonts w:ascii="Times New Roman" w:hAnsi="Times New Roman" w:cs="Times New Roman"/>
              </w:rPr>
            </w:pPr>
            <w:r>
              <w:rPr>
                <w:rFonts w:ascii="Times New Roman" w:hAnsi="Times New Roman" w:cs="Times New Roman"/>
              </w:rPr>
              <w:t>0.15</w:t>
            </w:r>
          </w:p>
        </w:tc>
        <w:tc>
          <w:tcPr>
            <w:tcW w:w="1140" w:type="dxa"/>
            <w:vAlign w:val="center"/>
          </w:tcPr>
          <w:p>
            <w:pPr>
              <w:pStyle w:val="37"/>
              <w:rPr>
                <w:rFonts w:ascii="Times New Roman" w:hAnsi="Times New Roman" w:cs="Times New Roman"/>
              </w:rPr>
            </w:pPr>
            <w:r>
              <w:rPr>
                <w:rFonts w:ascii="Times New Roman" w:hAnsi="Times New Roman" w:cs="Times New Roman"/>
              </w:rPr>
              <w:t>5.40</w:t>
            </w:r>
          </w:p>
        </w:tc>
        <w:tc>
          <w:tcPr>
            <w:tcW w:w="1125" w:type="dxa"/>
            <w:vAlign w:val="center"/>
          </w:tcPr>
          <w:p>
            <w:pPr>
              <w:pStyle w:val="37"/>
              <w:rPr>
                <w:rFonts w:ascii="Times New Roman" w:hAnsi="Times New Roman" w:cs="Times New Roman"/>
              </w:rPr>
            </w:pPr>
            <w:r>
              <w:rPr>
                <w:rFonts w:ascii="Times New Roman" w:hAnsi="Times New Roman" w:cs="Times New Roman"/>
              </w:rPr>
              <w:t>5.40</w:t>
            </w:r>
          </w:p>
        </w:tc>
        <w:tc>
          <w:tcPr>
            <w:tcW w:w="712" w:type="dxa"/>
            <w:vAlign w:val="center"/>
          </w:tcPr>
          <w:p>
            <w:pPr>
              <w:pStyle w:val="37"/>
              <w:rPr>
                <w:rFonts w:ascii="Times New Roman" w:hAnsi="Times New Roman" w:cs="Times New Roman"/>
              </w:rPr>
            </w:pPr>
          </w:p>
        </w:tc>
        <w:tc>
          <w:tcPr>
            <w:tcW w:w="806" w:type="dxa"/>
            <w:vAlign w:val="center"/>
          </w:tcPr>
          <w:p>
            <w:pPr>
              <w:pStyle w:val="37"/>
              <w:rPr>
                <w:rFonts w:ascii="Times New Roman" w:hAnsi="Times New Roman" w:cs="Times New Roman"/>
              </w:rPr>
            </w:pPr>
          </w:p>
        </w:tc>
        <w:tc>
          <w:tcPr>
            <w:tcW w:w="949" w:type="dxa"/>
            <w:vAlign w:val="center"/>
          </w:tcPr>
          <w:p>
            <w:pPr>
              <w:pStyle w:val="37"/>
              <w:rPr>
                <w:rFonts w:ascii="Times New Roman" w:hAnsi="Times New Roman" w:cs="Times New Roman"/>
              </w:rPr>
            </w:pPr>
          </w:p>
        </w:tc>
        <w:tc>
          <w:tcPr>
            <w:tcW w:w="979"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867" w:type="dxa"/>
            <w:vAlign w:val="center"/>
          </w:tcPr>
          <w:p>
            <w:pPr>
              <w:pStyle w:val="37"/>
              <w:rPr>
                <w:rFonts w:ascii="Times New Roman" w:hAnsi="Times New Roman" w:cs="Times New Roman"/>
              </w:rPr>
            </w:pPr>
          </w:p>
        </w:tc>
        <w:tc>
          <w:tcPr>
            <w:tcW w:w="1061" w:type="dxa"/>
            <w:vAlign w:val="center"/>
          </w:tcPr>
          <w:p>
            <w:pPr>
              <w:pStyle w:val="37"/>
              <w:rPr>
                <w:rFonts w:ascii="Times New Roman" w:hAnsi="Times New Roman" w:cs="Times New Roman"/>
              </w:rPr>
            </w:pPr>
            <w:r>
              <w:rPr>
                <w:rFonts w:ascii="Times New Roman" w:hAnsi="Times New Roman" w:cs="Times New Roman"/>
              </w:rPr>
              <w:t>5.40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公用类项目</w:t>
            </w:r>
          </w:p>
        </w:tc>
        <w:tc>
          <w:tcPr>
            <w:tcW w:w="1040" w:type="dxa"/>
            <w:vAlign w:val="center"/>
          </w:tcPr>
          <w:p>
            <w:pPr>
              <w:pStyle w:val="37"/>
              <w:rPr>
                <w:rFonts w:ascii="Times New Roman" w:hAnsi="Times New Roman" w:cs="Times New Roman"/>
              </w:rPr>
            </w:pPr>
            <w:r>
              <w:rPr>
                <w:rFonts w:ascii="Times New Roman" w:hAnsi="Times New Roman" w:cs="Times New Roman"/>
              </w:rPr>
              <w:t>791.32</w:t>
            </w:r>
          </w:p>
        </w:tc>
        <w:tc>
          <w:tcPr>
            <w:tcW w:w="1058" w:type="dxa"/>
            <w:vAlign w:val="center"/>
          </w:tcPr>
          <w:p>
            <w:pPr>
              <w:pStyle w:val="29"/>
              <w:rPr>
                <w:rFonts w:ascii="Times New Roman" w:hAnsi="Times New Roman" w:cs="Times New Roman"/>
              </w:rPr>
            </w:pPr>
            <w:r>
              <w:rPr>
                <w:rFonts w:ascii="Times New Roman" w:hAnsi="Times New Roman" w:cs="Times New Roman"/>
              </w:rPr>
              <w:t>木制台、桌类</w:t>
            </w:r>
          </w:p>
        </w:tc>
        <w:tc>
          <w:tcPr>
            <w:tcW w:w="1134" w:type="dxa"/>
            <w:vAlign w:val="center"/>
          </w:tcPr>
          <w:p>
            <w:pPr>
              <w:pStyle w:val="29"/>
              <w:rPr>
                <w:rFonts w:ascii="Times New Roman" w:hAnsi="Times New Roman" w:cs="Times New Roman"/>
              </w:rPr>
            </w:pPr>
            <w:r>
              <w:rPr>
                <w:rFonts w:ascii="Times New Roman" w:hAnsi="Times New Roman" w:cs="Times New Roman"/>
              </w:rPr>
              <w:t>A060205</w:t>
            </w:r>
          </w:p>
        </w:tc>
        <w:tc>
          <w:tcPr>
            <w:tcW w:w="709" w:type="dxa"/>
            <w:vAlign w:val="center"/>
          </w:tcPr>
          <w:p>
            <w:pPr>
              <w:pStyle w:val="16"/>
              <w:rPr>
                <w:rFonts w:ascii="Times New Roman" w:hAnsi="Times New Roman" w:cs="Times New Roman"/>
              </w:rPr>
            </w:pPr>
            <w:r>
              <w:rPr>
                <w:rFonts w:ascii="Times New Roman" w:hAnsi="Times New Roman" w:cs="Times New Roman"/>
              </w:rPr>
              <w:t>批</w:t>
            </w:r>
          </w:p>
        </w:tc>
        <w:tc>
          <w:tcPr>
            <w:tcW w:w="723" w:type="dxa"/>
            <w:vAlign w:val="center"/>
          </w:tcPr>
          <w:p>
            <w:pPr>
              <w:pStyle w:val="37"/>
              <w:rPr>
                <w:rFonts w:ascii="Times New Roman" w:hAnsi="Times New Roman" w:cs="Times New Roman"/>
              </w:rPr>
            </w:pPr>
            <w:r>
              <w:rPr>
                <w:rFonts w:ascii="Times New Roman" w:hAnsi="Times New Roman" w:cs="Times New Roman"/>
              </w:rPr>
              <w:t>1</w:t>
            </w:r>
          </w:p>
        </w:tc>
        <w:tc>
          <w:tcPr>
            <w:tcW w:w="1050" w:type="dxa"/>
            <w:vAlign w:val="center"/>
          </w:tcPr>
          <w:p>
            <w:pPr>
              <w:pStyle w:val="37"/>
              <w:rPr>
                <w:rFonts w:ascii="Times New Roman" w:hAnsi="Times New Roman" w:cs="Times New Roman"/>
              </w:rPr>
            </w:pPr>
            <w:r>
              <w:rPr>
                <w:rFonts w:ascii="Times New Roman" w:hAnsi="Times New Roman" w:cs="Times New Roman"/>
              </w:rPr>
              <w:t>2.00</w:t>
            </w:r>
          </w:p>
        </w:tc>
        <w:tc>
          <w:tcPr>
            <w:tcW w:w="1140" w:type="dxa"/>
            <w:vAlign w:val="center"/>
          </w:tcPr>
          <w:p>
            <w:pPr>
              <w:pStyle w:val="37"/>
              <w:rPr>
                <w:rFonts w:ascii="Times New Roman" w:hAnsi="Times New Roman" w:cs="Times New Roman"/>
              </w:rPr>
            </w:pPr>
            <w:r>
              <w:rPr>
                <w:rFonts w:ascii="Times New Roman" w:hAnsi="Times New Roman" w:cs="Times New Roman"/>
              </w:rPr>
              <w:t>2.00</w:t>
            </w:r>
          </w:p>
        </w:tc>
        <w:tc>
          <w:tcPr>
            <w:tcW w:w="1125" w:type="dxa"/>
            <w:vAlign w:val="center"/>
          </w:tcPr>
          <w:p>
            <w:pPr>
              <w:pStyle w:val="37"/>
              <w:rPr>
                <w:rFonts w:ascii="Times New Roman" w:hAnsi="Times New Roman" w:cs="Times New Roman"/>
              </w:rPr>
            </w:pPr>
            <w:r>
              <w:rPr>
                <w:rFonts w:ascii="Times New Roman" w:hAnsi="Times New Roman" w:cs="Times New Roman"/>
              </w:rPr>
              <w:t>2.00</w:t>
            </w:r>
          </w:p>
        </w:tc>
        <w:tc>
          <w:tcPr>
            <w:tcW w:w="712" w:type="dxa"/>
            <w:vAlign w:val="center"/>
          </w:tcPr>
          <w:p>
            <w:pPr>
              <w:pStyle w:val="37"/>
              <w:rPr>
                <w:rFonts w:ascii="Times New Roman" w:hAnsi="Times New Roman" w:cs="Times New Roman"/>
              </w:rPr>
            </w:pPr>
          </w:p>
        </w:tc>
        <w:tc>
          <w:tcPr>
            <w:tcW w:w="806" w:type="dxa"/>
            <w:vAlign w:val="center"/>
          </w:tcPr>
          <w:p>
            <w:pPr>
              <w:pStyle w:val="37"/>
              <w:rPr>
                <w:rFonts w:ascii="Times New Roman" w:hAnsi="Times New Roman" w:cs="Times New Roman"/>
              </w:rPr>
            </w:pPr>
          </w:p>
        </w:tc>
        <w:tc>
          <w:tcPr>
            <w:tcW w:w="949" w:type="dxa"/>
            <w:vAlign w:val="center"/>
          </w:tcPr>
          <w:p>
            <w:pPr>
              <w:pStyle w:val="37"/>
              <w:rPr>
                <w:rFonts w:ascii="Times New Roman" w:hAnsi="Times New Roman" w:cs="Times New Roman"/>
              </w:rPr>
            </w:pPr>
          </w:p>
        </w:tc>
        <w:tc>
          <w:tcPr>
            <w:tcW w:w="979"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867" w:type="dxa"/>
            <w:vAlign w:val="center"/>
          </w:tcPr>
          <w:p>
            <w:pPr>
              <w:pStyle w:val="37"/>
              <w:rPr>
                <w:rFonts w:ascii="Times New Roman" w:hAnsi="Times New Roman" w:cs="Times New Roman"/>
              </w:rPr>
            </w:pPr>
          </w:p>
        </w:tc>
        <w:tc>
          <w:tcPr>
            <w:tcW w:w="1061" w:type="dxa"/>
            <w:vAlign w:val="center"/>
          </w:tcPr>
          <w:p>
            <w:pPr>
              <w:pStyle w:val="37"/>
              <w:rPr>
                <w:rFonts w:ascii="Times New Roman" w:hAnsi="Times New Roman" w:cs="Times New Roman"/>
              </w:rPr>
            </w:pPr>
            <w:r>
              <w:rPr>
                <w:rFonts w:ascii="Times New Roman" w:hAnsi="Times New Roman" w:cs="Times New Roman"/>
              </w:rP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公用类项目</w:t>
            </w:r>
          </w:p>
        </w:tc>
        <w:tc>
          <w:tcPr>
            <w:tcW w:w="1040" w:type="dxa"/>
            <w:vAlign w:val="center"/>
          </w:tcPr>
          <w:p>
            <w:pPr>
              <w:pStyle w:val="37"/>
              <w:rPr>
                <w:rFonts w:ascii="Times New Roman" w:hAnsi="Times New Roman" w:cs="Times New Roman"/>
              </w:rPr>
            </w:pPr>
            <w:r>
              <w:rPr>
                <w:rFonts w:ascii="Times New Roman" w:hAnsi="Times New Roman" w:cs="Times New Roman"/>
              </w:rPr>
              <w:t>791.32</w:t>
            </w:r>
          </w:p>
        </w:tc>
        <w:tc>
          <w:tcPr>
            <w:tcW w:w="1058" w:type="dxa"/>
            <w:vAlign w:val="center"/>
          </w:tcPr>
          <w:p>
            <w:pPr>
              <w:pStyle w:val="29"/>
              <w:rPr>
                <w:rFonts w:ascii="Times New Roman" w:hAnsi="Times New Roman" w:cs="Times New Roman"/>
              </w:rPr>
            </w:pPr>
            <w:r>
              <w:rPr>
                <w:rFonts w:ascii="Times New Roman" w:hAnsi="Times New Roman" w:cs="Times New Roman"/>
              </w:rPr>
              <w:t>木骨架为主的椅凳类</w:t>
            </w:r>
          </w:p>
        </w:tc>
        <w:tc>
          <w:tcPr>
            <w:tcW w:w="1134" w:type="dxa"/>
            <w:vAlign w:val="center"/>
          </w:tcPr>
          <w:p>
            <w:pPr>
              <w:pStyle w:val="29"/>
              <w:rPr>
                <w:rFonts w:ascii="Times New Roman" w:hAnsi="Times New Roman" w:cs="Times New Roman"/>
              </w:rPr>
            </w:pPr>
            <w:r>
              <w:rPr>
                <w:rFonts w:ascii="Times New Roman" w:hAnsi="Times New Roman" w:cs="Times New Roman"/>
              </w:rPr>
              <w:t>A060302</w:t>
            </w:r>
          </w:p>
        </w:tc>
        <w:tc>
          <w:tcPr>
            <w:tcW w:w="709" w:type="dxa"/>
            <w:vAlign w:val="center"/>
          </w:tcPr>
          <w:p>
            <w:pPr>
              <w:pStyle w:val="16"/>
              <w:rPr>
                <w:rFonts w:ascii="Times New Roman" w:hAnsi="Times New Roman" w:cs="Times New Roman"/>
              </w:rPr>
            </w:pPr>
            <w:r>
              <w:rPr>
                <w:rFonts w:ascii="Times New Roman" w:hAnsi="Times New Roman" w:cs="Times New Roman"/>
              </w:rPr>
              <w:t>件</w:t>
            </w:r>
          </w:p>
        </w:tc>
        <w:tc>
          <w:tcPr>
            <w:tcW w:w="723" w:type="dxa"/>
            <w:vAlign w:val="center"/>
          </w:tcPr>
          <w:p>
            <w:pPr>
              <w:pStyle w:val="37"/>
              <w:rPr>
                <w:rFonts w:ascii="Times New Roman" w:hAnsi="Times New Roman" w:cs="Times New Roman"/>
              </w:rPr>
            </w:pPr>
            <w:r>
              <w:rPr>
                <w:rFonts w:ascii="Times New Roman" w:hAnsi="Times New Roman" w:cs="Times New Roman"/>
              </w:rPr>
              <w:t>72</w:t>
            </w:r>
          </w:p>
        </w:tc>
        <w:tc>
          <w:tcPr>
            <w:tcW w:w="1050" w:type="dxa"/>
            <w:vAlign w:val="center"/>
          </w:tcPr>
          <w:p>
            <w:pPr>
              <w:pStyle w:val="37"/>
              <w:rPr>
                <w:rFonts w:ascii="Times New Roman" w:hAnsi="Times New Roman" w:cs="Times New Roman"/>
              </w:rPr>
            </w:pPr>
            <w:r>
              <w:rPr>
                <w:rFonts w:ascii="Times New Roman" w:hAnsi="Times New Roman" w:cs="Times New Roman"/>
              </w:rPr>
              <w:t>0.08</w:t>
            </w:r>
          </w:p>
        </w:tc>
        <w:tc>
          <w:tcPr>
            <w:tcW w:w="1140" w:type="dxa"/>
            <w:vAlign w:val="center"/>
          </w:tcPr>
          <w:p>
            <w:pPr>
              <w:pStyle w:val="37"/>
              <w:rPr>
                <w:rFonts w:ascii="Times New Roman" w:hAnsi="Times New Roman" w:cs="Times New Roman"/>
              </w:rPr>
            </w:pPr>
            <w:r>
              <w:rPr>
                <w:rFonts w:ascii="Times New Roman" w:hAnsi="Times New Roman" w:cs="Times New Roman"/>
              </w:rPr>
              <w:t>5.76</w:t>
            </w:r>
          </w:p>
        </w:tc>
        <w:tc>
          <w:tcPr>
            <w:tcW w:w="1125" w:type="dxa"/>
            <w:vAlign w:val="center"/>
          </w:tcPr>
          <w:p>
            <w:pPr>
              <w:pStyle w:val="37"/>
              <w:rPr>
                <w:rFonts w:ascii="Times New Roman" w:hAnsi="Times New Roman" w:cs="Times New Roman"/>
              </w:rPr>
            </w:pPr>
            <w:r>
              <w:rPr>
                <w:rFonts w:ascii="Times New Roman" w:hAnsi="Times New Roman" w:cs="Times New Roman"/>
              </w:rPr>
              <w:t>5.76</w:t>
            </w:r>
          </w:p>
        </w:tc>
        <w:tc>
          <w:tcPr>
            <w:tcW w:w="712" w:type="dxa"/>
            <w:vAlign w:val="center"/>
          </w:tcPr>
          <w:p>
            <w:pPr>
              <w:pStyle w:val="37"/>
              <w:rPr>
                <w:rFonts w:ascii="Times New Roman" w:hAnsi="Times New Roman" w:cs="Times New Roman"/>
              </w:rPr>
            </w:pPr>
          </w:p>
        </w:tc>
        <w:tc>
          <w:tcPr>
            <w:tcW w:w="806" w:type="dxa"/>
            <w:vAlign w:val="center"/>
          </w:tcPr>
          <w:p>
            <w:pPr>
              <w:pStyle w:val="37"/>
              <w:rPr>
                <w:rFonts w:ascii="Times New Roman" w:hAnsi="Times New Roman" w:cs="Times New Roman"/>
              </w:rPr>
            </w:pPr>
          </w:p>
        </w:tc>
        <w:tc>
          <w:tcPr>
            <w:tcW w:w="949" w:type="dxa"/>
            <w:vAlign w:val="center"/>
          </w:tcPr>
          <w:p>
            <w:pPr>
              <w:pStyle w:val="37"/>
              <w:rPr>
                <w:rFonts w:ascii="Times New Roman" w:hAnsi="Times New Roman" w:cs="Times New Roman"/>
              </w:rPr>
            </w:pPr>
          </w:p>
        </w:tc>
        <w:tc>
          <w:tcPr>
            <w:tcW w:w="979"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867" w:type="dxa"/>
            <w:vAlign w:val="center"/>
          </w:tcPr>
          <w:p>
            <w:pPr>
              <w:pStyle w:val="37"/>
              <w:rPr>
                <w:rFonts w:ascii="Times New Roman" w:hAnsi="Times New Roman" w:cs="Times New Roman"/>
              </w:rPr>
            </w:pPr>
          </w:p>
        </w:tc>
        <w:tc>
          <w:tcPr>
            <w:tcW w:w="1061" w:type="dxa"/>
            <w:vAlign w:val="center"/>
          </w:tcPr>
          <w:p>
            <w:pPr>
              <w:pStyle w:val="37"/>
              <w:rPr>
                <w:rFonts w:ascii="Times New Roman" w:hAnsi="Times New Roman" w:cs="Times New Roman"/>
              </w:rPr>
            </w:pPr>
            <w:r>
              <w:rPr>
                <w:rFonts w:ascii="Times New Roman" w:hAnsi="Times New Roman" w:cs="Times New Roman"/>
              </w:rPr>
              <w:t>5.76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公用类项目</w:t>
            </w:r>
          </w:p>
        </w:tc>
        <w:tc>
          <w:tcPr>
            <w:tcW w:w="1040" w:type="dxa"/>
            <w:vAlign w:val="center"/>
          </w:tcPr>
          <w:p>
            <w:pPr>
              <w:pStyle w:val="37"/>
              <w:rPr>
                <w:rFonts w:ascii="Times New Roman" w:hAnsi="Times New Roman" w:cs="Times New Roman"/>
              </w:rPr>
            </w:pPr>
            <w:r>
              <w:rPr>
                <w:rFonts w:ascii="Times New Roman" w:hAnsi="Times New Roman" w:cs="Times New Roman"/>
              </w:rPr>
              <w:t>791.32</w:t>
            </w:r>
          </w:p>
        </w:tc>
        <w:tc>
          <w:tcPr>
            <w:tcW w:w="1058" w:type="dxa"/>
            <w:vAlign w:val="center"/>
          </w:tcPr>
          <w:p>
            <w:pPr>
              <w:pStyle w:val="29"/>
              <w:rPr>
                <w:rFonts w:ascii="Times New Roman" w:hAnsi="Times New Roman" w:cs="Times New Roman"/>
              </w:rPr>
            </w:pPr>
            <w:r>
              <w:rPr>
                <w:rFonts w:ascii="Times New Roman" w:hAnsi="Times New Roman" w:cs="Times New Roman"/>
              </w:rPr>
              <w:t>木骨架为主的椅凳类</w:t>
            </w:r>
          </w:p>
        </w:tc>
        <w:tc>
          <w:tcPr>
            <w:tcW w:w="1134" w:type="dxa"/>
            <w:vAlign w:val="center"/>
          </w:tcPr>
          <w:p>
            <w:pPr>
              <w:pStyle w:val="29"/>
              <w:rPr>
                <w:rFonts w:ascii="Times New Roman" w:hAnsi="Times New Roman" w:cs="Times New Roman"/>
              </w:rPr>
            </w:pPr>
            <w:r>
              <w:rPr>
                <w:rFonts w:ascii="Times New Roman" w:hAnsi="Times New Roman" w:cs="Times New Roman"/>
              </w:rPr>
              <w:t>A060302</w:t>
            </w:r>
          </w:p>
        </w:tc>
        <w:tc>
          <w:tcPr>
            <w:tcW w:w="709" w:type="dxa"/>
            <w:vAlign w:val="center"/>
          </w:tcPr>
          <w:p>
            <w:pPr>
              <w:pStyle w:val="16"/>
              <w:rPr>
                <w:rFonts w:ascii="Times New Roman" w:hAnsi="Times New Roman" w:cs="Times New Roman"/>
              </w:rPr>
            </w:pPr>
            <w:r>
              <w:rPr>
                <w:rFonts w:ascii="Times New Roman" w:hAnsi="Times New Roman" w:cs="Times New Roman"/>
              </w:rPr>
              <w:t>批</w:t>
            </w:r>
          </w:p>
        </w:tc>
        <w:tc>
          <w:tcPr>
            <w:tcW w:w="723" w:type="dxa"/>
            <w:vAlign w:val="center"/>
          </w:tcPr>
          <w:p>
            <w:pPr>
              <w:pStyle w:val="37"/>
              <w:rPr>
                <w:rFonts w:ascii="Times New Roman" w:hAnsi="Times New Roman" w:cs="Times New Roman"/>
              </w:rPr>
            </w:pPr>
            <w:r>
              <w:rPr>
                <w:rFonts w:ascii="Times New Roman" w:hAnsi="Times New Roman" w:cs="Times New Roman"/>
              </w:rPr>
              <w:t>1</w:t>
            </w:r>
          </w:p>
        </w:tc>
        <w:tc>
          <w:tcPr>
            <w:tcW w:w="1050" w:type="dxa"/>
            <w:vAlign w:val="center"/>
          </w:tcPr>
          <w:p>
            <w:pPr>
              <w:pStyle w:val="37"/>
              <w:rPr>
                <w:rFonts w:ascii="Times New Roman" w:hAnsi="Times New Roman" w:cs="Times New Roman"/>
              </w:rPr>
            </w:pPr>
            <w:r>
              <w:rPr>
                <w:rFonts w:ascii="Times New Roman" w:hAnsi="Times New Roman" w:cs="Times New Roman"/>
              </w:rPr>
              <w:t>2.00</w:t>
            </w:r>
          </w:p>
        </w:tc>
        <w:tc>
          <w:tcPr>
            <w:tcW w:w="1140" w:type="dxa"/>
            <w:vAlign w:val="center"/>
          </w:tcPr>
          <w:p>
            <w:pPr>
              <w:pStyle w:val="37"/>
              <w:rPr>
                <w:rFonts w:ascii="Times New Roman" w:hAnsi="Times New Roman" w:cs="Times New Roman"/>
              </w:rPr>
            </w:pPr>
            <w:r>
              <w:rPr>
                <w:rFonts w:ascii="Times New Roman" w:hAnsi="Times New Roman" w:cs="Times New Roman"/>
              </w:rPr>
              <w:t>2.00</w:t>
            </w:r>
          </w:p>
        </w:tc>
        <w:tc>
          <w:tcPr>
            <w:tcW w:w="1125" w:type="dxa"/>
            <w:vAlign w:val="center"/>
          </w:tcPr>
          <w:p>
            <w:pPr>
              <w:pStyle w:val="37"/>
              <w:rPr>
                <w:rFonts w:ascii="Times New Roman" w:hAnsi="Times New Roman" w:cs="Times New Roman"/>
              </w:rPr>
            </w:pPr>
            <w:r>
              <w:rPr>
                <w:rFonts w:ascii="Times New Roman" w:hAnsi="Times New Roman" w:cs="Times New Roman"/>
              </w:rPr>
              <w:t>2.00</w:t>
            </w:r>
          </w:p>
        </w:tc>
        <w:tc>
          <w:tcPr>
            <w:tcW w:w="712" w:type="dxa"/>
            <w:vAlign w:val="center"/>
          </w:tcPr>
          <w:p>
            <w:pPr>
              <w:pStyle w:val="37"/>
              <w:rPr>
                <w:rFonts w:ascii="Times New Roman" w:hAnsi="Times New Roman" w:cs="Times New Roman"/>
              </w:rPr>
            </w:pPr>
          </w:p>
        </w:tc>
        <w:tc>
          <w:tcPr>
            <w:tcW w:w="806" w:type="dxa"/>
            <w:vAlign w:val="center"/>
          </w:tcPr>
          <w:p>
            <w:pPr>
              <w:pStyle w:val="37"/>
              <w:rPr>
                <w:rFonts w:ascii="Times New Roman" w:hAnsi="Times New Roman" w:cs="Times New Roman"/>
              </w:rPr>
            </w:pPr>
          </w:p>
        </w:tc>
        <w:tc>
          <w:tcPr>
            <w:tcW w:w="949" w:type="dxa"/>
            <w:vAlign w:val="center"/>
          </w:tcPr>
          <w:p>
            <w:pPr>
              <w:pStyle w:val="37"/>
              <w:rPr>
                <w:rFonts w:ascii="Times New Roman" w:hAnsi="Times New Roman" w:cs="Times New Roman"/>
              </w:rPr>
            </w:pPr>
          </w:p>
        </w:tc>
        <w:tc>
          <w:tcPr>
            <w:tcW w:w="979"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867" w:type="dxa"/>
            <w:vAlign w:val="center"/>
          </w:tcPr>
          <w:p>
            <w:pPr>
              <w:pStyle w:val="37"/>
              <w:rPr>
                <w:rFonts w:ascii="Times New Roman" w:hAnsi="Times New Roman" w:cs="Times New Roman"/>
              </w:rPr>
            </w:pPr>
          </w:p>
        </w:tc>
        <w:tc>
          <w:tcPr>
            <w:tcW w:w="1061" w:type="dxa"/>
            <w:vAlign w:val="center"/>
          </w:tcPr>
          <w:p>
            <w:pPr>
              <w:pStyle w:val="37"/>
              <w:rPr>
                <w:rFonts w:ascii="Times New Roman" w:hAnsi="Times New Roman" w:cs="Times New Roman"/>
              </w:rPr>
            </w:pPr>
            <w:r>
              <w:rPr>
                <w:rFonts w:ascii="Times New Roman" w:hAnsi="Times New Roman" w:cs="Times New Roman"/>
              </w:rP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对外及港澳台文化交流经费</w:t>
            </w:r>
          </w:p>
        </w:tc>
        <w:tc>
          <w:tcPr>
            <w:tcW w:w="1040" w:type="dxa"/>
            <w:vAlign w:val="center"/>
          </w:tcPr>
          <w:p>
            <w:pPr>
              <w:pStyle w:val="37"/>
              <w:rPr>
                <w:rFonts w:ascii="Times New Roman" w:hAnsi="Times New Roman" w:cs="Times New Roman"/>
              </w:rPr>
            </w:pPr>
            <w:r>
              <w:rPr>
                <w:rFonts w:ascii="Times New Roman" w:hAnsi="Times New Roman" w:cs="Times New Roman"/>
              </w:rPr>
              <w:t>119.00</w:t>
            </w:r>
          </w:p>
        </w:tc>
        <w:tc>
          <w:tcPr>
            <w:tcW w:w="1058" w:type="dxa"/>
            <w:vAlign w:val="center"/>
          </w:tcPr>
          <w:p>
            <w:pPr>
              <w:pStyle w:val="29"/>
              <w:rPr>
                <w:rFonts w:ascii="Times New Roman" w:hAnsi="Times New Roman" w:cs="Times New Roman"/>
              </w:rPr>
            </w:pPr>
            <w:r>
              <w:rPr>
                <w:rFonts w:ascii="Times New Roman" w:hAnsi="Times New Roman" w:cs="Times New Roman"/>
              </w:rPr>
              <w:t>其他服务</w:t>
            </w:r>
          </w:p>
        </w:tc>
        <w:tc>
          <w:tcPr>
            <w:tcW w:w="1134" w:type="dxa"/>
            <w:vAlign w:val="center"/>
          </w:tcPr>
          <w:p>
            <w:pPr>
              <w:pStyle w:val="29"/>
              <w:rPr>
                <w:rFonts w:ascii="Times New Roman" w:hAnsi="Times New Roman" w:cs="Times New Roman"/>
              </w:rPr>
            </w:pPr>
            <w:r>
              <w:rPr>
                <w:rFonts w:ascii="Times New Roman" w:hAnsi="Times New Roman" w:cs="Times New Roman"/>
              </w:rPr>
              <w:t>C99</w:t>
            </w:r>
          </w:p>
        </w:tc>
        <w:tc>
          <w:tcPr>
            <w:tcW w:w="709" w:type="dxa"/>
            <w:vAlign w:val="center"/>
          </w:tcPr>
          <w:p>
            <w:pPr>
              <w:pStyle w:val="16"/>
              <w:rPr>
                <w:rFonts w:ascii="Times New Roman" w:hAnsi="Times New Roman" w:cs="Times New Roman"/>
              </w:rPr>
            </w:pPr>
            <w:r>
              <w:rPr>
                <w:rFonts w:ascii="Times New Roman" w:hAnsi="Times New Roman" w:cs="Times New Roman"/>
              </w:rPr>
              <w:t>批</w:t>
            </w:r>
          </w:p>
        </w:tc>
        <w:tc>
          <w:tcPr>
            <w:tcW w:w="723" w:type="dxa"/>
            <w:vAlign w:val="center"/>
          </w:tcPr>
          <w:p>
            <w:pPr>
              <w:pStyle w:val="37"/>
              <w:rPr>
                <w:rFonts w:ascii="Times New Roman" w:hAnsi="Times New Roman" w:cs="Times New Roman"/>
              </w:rPr>
            </w:pPr>
            <w:r>
              <w:rPr>
                <w:rFonts w:ascii="Times New Roman" w:hAnsi="Times New Roman" w:cs="Times New Roman"/>
              </w:rPr>
              <w:t>1</w:t>
            </w:r>
          </w:p>
        </w:tc>
        <w:tc>
          <w:tcPr>
            <w:tcW w:w="1050" w:type="dxa"/>
            <w:vAlign w:val="center"/>
          </w:tcPr>
          <w:p>
            <w:pPr>
              <w:pStyle w:val="37"/>
              <w:rPr>
                <w:rFonts w:ascii="Times New Roman" w:hAnsi="Times New Roman" w:cs="Times New Roman"/>
              </w:rPr>
            </w:pPr>
            <w:r>
              <w:rPr>
                <w:rFonts w:ascii="Times New Roman" w:hAnsi="Times New Roman" w:cs="Times New Roman"/>
              </w:rPr>
              <w:t>40.00</w:t>
            </w:r>
          </w:p>
        </w:tc>
        <w:tc>
          <w:tcPr>
            <w:tcW w:w="1140" w:type="dxa"/>
            <w:vAlign w:val="center"/>
          </w:tcPr>
          <w:p>
            <w:pPr>
              <w:pStyle w:val="37"/>
              <w:rPr>
                <w:rFonts w:ascii="Times New Roman" w:hAnsi="Times New Roman" w:cs="Times New Roman"/>
              </w:rPr>
            </w:pPr>
            <w:r>
              <w:rPr>
                <w:rFonts w:ascii="Times New Roman" w:hAnsi="Times New Roman" w:cs="Times New Roman"/>
              </w:rPr>
              <w:t>40.00</w:t>
            </w:r>
          </w:p>
        </w:tc>
        <w:tc>
          <w:tcPr>
            <w:tcW w:w="1125" w:type="dxa"/>
            <w:vAlign w:val="center"/>
          </w:tcPr>
          <w:p>
            <w:pPr>
              <w:pStyle w:val="37"/>
              <w:rPr>
                <w:rFonts w:ascii="Times New Roman" w:hAnsi="Times New Roman" w:cs="Times New Roman"/>
              </w:rPr>
            </w:pPr>
            <w:r>
              <w:rPr>
                <w:rFonts w:ascii="Times New Roman" w:hAnsi="Times New Roman" w:cs="Times New Roman"/>
              </w:rPr>
              <w:t>40.00</w:t>
            </w:r>
          </w:p>
        </w:tc>
        <w:tc>
          <w:tcPr>
            <w:tcW w:w="712" w:type="dxa"/>
            <w:vAlign w:val="center"/>
          </w:tcPr>
          <w:p>
            <w:pPr>
              <w:pStyle w:val="37"/>
              <w:rPr>
                <w:rFonts w:ascii="Times New Roman" w:hAnsi="Times New Roman" w:cs="Times New Roman"/>
              </w:rPr>
            </w:pPr>
          </w:p>
        </w:tc>
        <w:tc>
          <w:tcPr>
            <w:tcW w:w="806" w:type="dxa"/>
            <w:vAlign w:val="center"/>
          </w:tcPr>
          <w:p>
            <w:pPr>
              <w:pStyle w:val="37"/>
              <w:rPr>
                <w:rFonts w:ascii="Times New Roman" w:hAnsi="Times New Roman" w:cs="Times New Roman"/>
              </w:rPr>
            </w:pPr>
          </w:p>
        </w:tc>
        <w:tc>
          <w:tcPr>
            <w:tcW w:w="949" w:type="dxa"/>
            <w:vAlign w:val="center"/>
          </w:tcPr>
          <w:p>
            <w:pPr>
              <w:pStyle w:val="37"/>
              <w:rPr>
                <w:rFonts w:ascii="Times New Roman" w:hAnsi="Times New Roman" w:cs="Times New Roman"/>
              </w:rPr>
            </w:pPr>
          </w:p>
        </w:tc>
        <w:tc>
          <w:tcPr>
            <w:tcW w:w="979"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867" w:type="dxa"/>
            <w:vAlign w:val="center"/>
          </w:tcPr>
          <w:p>
            <w:pPr>
              <w:pStyle w:val="37"/>
              <w:rPr>
                <w:rFonts w:ascii="Times New Roman" w:hAnsi="Times New Roman" w:cs="Times New Roman"/>
              </w:rPr>
            </w:pPr>
          </w:p>
        </w:tc>
        <w:tc>
          <w:tcPr>
            <w:tcW w:w="1061" w:type="dxa"/>
            <w:vAlign w:val="center"/>
          </w:tcPr>
          <w:p>
            <w:pPr>
              <w:pStyle w:val="37"/>
              <w:rPr>
                <w:rFonts w:ascii="Times New Roman" w:hAnsi="Times New Roman" w:cs="Times New Roman"/>
              </w:rPr>
            </w:pPr>
            <w:r>
              <w:rPr>
                <w:rFonts w:ascii="Times New Roman" w:hAnsi="Times New Roman" w:cs="Times New Roman"/>
              </w:rP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对外及港澳台文化交流经费</w:t>
            </w:r>
          </w:p>
        </w:tc>
        <w:tc>
          <w:tcPr>
            <w:tcW w:w="1040" w:type="dxa"/>
            <w:vAlign w:val="center"/>
          </w:tcPr>
          <w:p>
            <w:pPr>
              <w:pStyle w:val="37"/>
              <w:rPr>
                <w:rFonts w:ascii="Times New Roman" w:hAnsi="Times New Roman" w:cs="Times New Roman"/>
              </w:rPr>
            </w:pPr>
            <w:r>
              <w:rPr>
                <w:rFonts w:ascii="Times New Roman" w:hAnsi="Times New Roman" w:cs="Times New Roman"/>
              </w:rPr>
              <w:t>119.00</w:t>
            </w:r>
          </w:p>
        </w:tc>
        <w:tc>
          <w:tcPr>
            <w:tcW w:w="1058" w:type="dxa"/>
            <w:vAlign w:val="center"/>
          </w:tcPr>
          <w:p>
            <w:pPr>
              <w:pStyle w:val="29"/>
              <w:rPr>
                <w:rFonts w:ascii="Times New Roman" w:hAnsi="Times New Roman" w:cs="Times New Roman"/>
              </w:rPr>
            </w:pPr>
            <w:r>
              <w:rPr>
                <w:rFonts w:ascii="Times New Roman" w:hAnsi="Times New Roman" w:cs="Times New Roman"/>
              </w:rPr>
              <w:t>其他服务</w:t>
            </w:r>
          </w:p>
        </w:tc>
        <w:tc>
          <w:tcPr>
            <w:tcW w:w="1134" w:type="dxa"/>
            <w:vAlign w:val="center"/>
          </w:tcPr>
          <w:p>
            <w:pPr>
              <w:pStyle w:val="29"/>
              <w:rPr>
                <w:rFonts w:ascii="Times New Roman" w:hAnsi="Times New Roman" w:cs="Times New Roman"/>
              </w:rPr>
            </w:pPr>
            <w:r>
              <w:rPr>
                <w:rFonts w:ascii="Times New Roman" w:hAnsi="Times New Roman" w:cs="Times New Roman"/>
              </w:rPr>
              <w:t>C99</w:t>
            </w:r>
          </w:p>
        </w:tc>
        <w:tc>
          <w:tcPr>
            <w:tcW w:w="709" w:type="dxa"/>
            <w:vAlign w:val="center"/>
          </w:tcPr>
          <w:p>
            <w:pPr>
              <w:pStyle w:val="16"/>
              <w:rPr>
                <w:rFonts w:ascii="Times New Roman" w:hAnsi="Times New Roman" w:cs="Times New Roman"/>
              </w:rPr>
            </w:pPr>
            <w:r>
              <w:rPr>
                <w:rFonts w:ascii="Times New Roman" w:hAnsi="Times New Roman" w:cs="Times New Roman"/>
              </w:rPr>
              <w:t>批</w:t>
            </w:r>
          </w:p>
        </w:tc>
        <w:tc>
          <w:tcPr>
            <w:tcW w:w="723" w:type="dxa"/>
            <w:vAlign w:val="center"/>
          </w:tcPr>
          <w:p>
            <w:pPr>
              <w:pStyle w:val="37"/>
              <w:rPr>
                <w:rFonts w:ascii="Times New Roman" w:hAnsi="Times New Roman" w:cs="Times New Roman"/>
              </w:rPr>
            </w:pPr>
            <w:r>
              <w:rPr>
                <w:rFonts w:ascii="Times New Roman" w:hAnsi="Times New Roman" w:cs="Times New Roman"/>
              </w:rPr>
              <w:t>1</w:t>
            </w:r>
          </w:p>
        </w:tc>
        <w:tc>
          <w:tcPr>
            <w:tcW w:w="1050" w:type="dxa"/>
            <w:vAlign w:val="center"/>
          </w:tcPr>
          <w:p>
            <w:pPr>
              <w:pStyle w:val="37"/>
              <w:rPr>
                <w:rFonts w:ascii="Times New Roman" w:hAnsi="Times New Roman" w:cs="Times New Roman"/>
              </w:rPr>
            </w:pPr>
            <w:r>
              <w:rPr>
                <w:rFonts w:ascii="Times New Roman" w:hAnsi="Times New Roman" w:cs="Times New Roman"/>
              </w:rPr>
              <w:t>49.00</w:t>
            </w:r>
          </w:p>
        </w:tc>
        <w:tc>
          <w:tcPr>
            <w:tcW w:w="1140" w:type="dxa"/>
            <w:vAlign w:val="center"/>
          </w:tcPr>
          <w:p>
            <w:pPr>
              <w:pStyle w:val="37"/>
              <w:rPr>
                <w:rFonts w:ascii="Times New Roman" w:hAnsi="Times New Roman" w:cs="Times New Roman"/>
              </w:rPr>
            </w:pPr>
            <w:r>
              <w:rPr>
                <w:rFonts w:ascii="Times New Roman" w:hAnsi="Times New Roman" w:cs="Times New Roman"/>
              </w:rPr>
              <w:t>49.00</w:t>
            </w:r>
          </w:p>
        </w:tc>
        <w:tc>
          <w:tcPr>
            <w:tcW w:w="1125" w:type="dxa"/>
            <w:vAlign w:val="center"/>
          </w:tcPr>
          <w:p>
            <w:pPr>
              <w:pStyle w:val="37"/>
              <w:rPr>
                <w:rFonts w:ascii="Times New Roman" w:hAnsi="Times New Roman" w:cs="Times New Roman"/>
              </w:rPr>
            </w:pPr>
            <w:r>
              <w:rPr>
                <w:rFonts w:ascii="Times New Roman" w:hAnsi="Times New Roman" w:cs="Times New Roman"/>
              </w:rPr>
              <w:t>49.00</w:t>
            </w:r>
          </w:p>
        </w:tc>
        <w:tc>
          <w:tcPr>
            <w:tcW w:w="712" w:type="dxa"/>
            <w:vAlign w:val="center"/>
          </w:tcPr>
          <w:p>
            <w:pPr>
              <w:pStyle w:val="37"/>
              <w:rPr>
                <w:rFonts w:ascii="Times New Roman" w:hAnsi="Times New Roman" w:cs="Times New Roman"/>
              </w:rPr>
            </w:pPr>
          </w:p>
        </w:tc>
        <w:tc>
          <w:tcPr>
            <w:tcW w:w="806" w:type="dxa"/>
            <w:vAlign w:val="center"/>
          </w:tcPr>
          <w:p>
            <w:pPr>
              <w:pStyle w:val="37"/>
              <w:rPr>
                <w:rFonts w:ascii="Times New Roman" w:hAnsi="Times New Roman" w:cs="Times New Roman"/>
              </w:rPr>
            </w:pPr>
          </w:p>
        </w:tc>
        <w:tc>
          <w:tcPr>
            <w:tcW w:w="949" w:type="dxa"/>
            <w:vAlign w:val="center"/>
          </w:tcPr>
          <w:p>
            <w:pPr>
              <w:pStyle w:val="37"/>
              <w:rPr>
                <w:rFonts w:ascii="Times New Roman" w:hAnsi="Times New Roman" w:cs="Times New Roman"/>
              </w:rPr>
            </w:pPr>
          </w:p>
        </w:tc>
        <w:tc>
          <w:tcPr>
            <w:tcW w:w="979"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867" w:type="dxa"/>
            <w:vAlign w:val="center"/>
          </w:tcPr>
          <w:p>
            <w:pPr>
              <w:pStyle w:val="37"/>
              <w:rPr>
                <w:rFonts w:ascii="Times New Roman" w:hAnsi="Times New Roman" w:cs="Times New Roman"/>
              </w:rPr>
            </w:pPr>
          </w:p>
        </w:tc>
        <w:tc>
          <w:tcPr>
            <w:tcW w:w="1061" w:type="dxa"/>
            <w:vAlign w:val="center"/>
          </w:tcPr>
          <w:p>
            <w:pPr>
              <w:pStyle w:val="37"/>
              <w:rPr>
                <w:rFonts w:ascii="Times New Roman" w:hAnsi="Times New Roman" w:cs="Times New Roman"/>
              </w:rPr>
            </w:pPr>
            <w:r>
              <w:rPr>
                <w:rFonts w:ascii="Times New Roman" w:hAnsi="Times New Roman" w:cs="Times New Roman"/>
              </w:rPr>
              <w:t>49.00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海外文化中心部省合作活动经费</w:t>
            </w:r>
          </w:p>
        </w:tc>
        <w:tc>
          <w:tcPr>
            <w:tcW w:w="1040" w:type="dxa"/>
            <w:vAlign w:val="center"/>
          </w:tcPr>
          <w:p>
            <w:pPr>
              <w:pStyle w:val="37"/>
              <w:rPr>
                <w:rFonts w:ascii="Times New Roman" w:hAnsi="Times New Roman" w:cs="Times New Roman"/>
              </w:rPr>
            </w:pPr>
            <w:r>
              <w:rPr>
                <w:rFonts w:ascii="Times New Roman" w:hAnsi="Times New Roman" w:cs="Times New Roman"/>
              </w:rPr>
              <w:t>80.00</w:t>
            </w:r>
          </w:p>
        </w:tc>
        <w:tc>
          <w:tcPr>
            <w:tcW w:w="1058" w:type="dxa"/>
            <w:vAlign w:val="center"/>
          </w:tcPr>
          <w:p>
            <w:pPr>
              <w:pStyle w:val="29"/>
              <w:rPr>
                <w:rFonts w:ascii="Times New Roman" w:hAnsi="Times New Roman" w:cs="Times New Roman"/>
              </w:rPr>
            </w:pPr>
            <w:r>
              <w:rPr>
                <w:rFonts w:ascii="Times New Roman" w:hAnsi="Times New Roman" w:cs="Times New Roman"/>
              </w:rPr>
              <w:t>其他服务</w:t>
            </w:r>
          </w:p>
        </w:tc>
        <w:tc>
          <w:tcPr>
            <w:tcW w:w="1134" w:type="dxa"/>
            <w:vAlign w:val="center"/>
          </w:tcPr>
          <w:p>
            <w:pPr>
              <w:pStyle w:val="29"/>
              <w:rPr>
                <w:rFonts w:ascii="Times New Roman" w:hAnsi="Times New Roman" w:cs="Times New Roman"/>
              </w:rPr>
            </w:pPr>
            <w:r>
              <w:rPr>
                <w:rFonts w:ascii="Times New Roman" w:hAnsi="Times New Roman" w:cs="Times New Roman"/>
              </w:rPr>
              <w:t>C99</w:t>
            </w:r>
          </w:p>
        </w:tc>
        <w:tc>
          <w:tcPr>
            <w:tcW w:w="709" w:type="dxa"/>
            <w:vAlign w:val="center"/>
          </w:tcPr>
          <w:p>
            <w:pPr>
              <w:pStyle w:val="16"/>
              <w:rPr>
                <w:rFonts w:ascii="Times New Roman" w:hAnsi="Times New Roman" w:cs="Times New Roman"/>
              </w:rPr>
            </w:pPr>
            <w:r>
              <w:rPr>
                <w:rFonts w:ascii="Times New Roman" w:hAnsi="Times New Roman" w:cs="Times New Roman"/>
              </w:rPr>
              <w:t>批</w:t>
            </w:r>
          </w:p>
        </w:tc>
        <w:tc>
          <w:tcPr>
            <w:tcW w:w="723" w:type="dxa"/>
            <w:vAlign w:val="center"/>
          </w:tcPr>
          <w:p>
            <w:pPr>
              <w:pStyle w:val="37"/>
              <w:rPr>
                <w:rFonts w:ascii="Times New Roman" w:hAnsi="Times New Roman" w:cs="Times New Roman"/>
              </w:rPr>
            </w:pPr>
            <w:r>
              <w:rPr>
                <w:rFonts w:ascii="Times New Roman" w:hAnsi="Times New Roman" w:cs="Times New Roman"/>
              </w:rPr>
              <w:t>1</w:t>
            </w:r>
          </w:p>
        </w:tc>
        <w:tc>
          <w:tcPr>
            <w:tcW w:w="1050" w:type="dxa"/>
            <w:vAlign w:val="center"/>
          </w:tcPr>
          <w:p>
            <w:pPr>
              <w:pStyle w:val="37"/>
              <w:rPr>
                <w:rFonts w:ascii="Times New Roman" w:hAnsi="Times New Roman" w:cs="Times New Roman"/>
              </w:rPr>
            </w:pPr>
            <w:r>
              <w:rPr>
                <w:rFonts w:ascii="Times New Roman" w:hAnsi="Times New Roman" w:cs="Times New Roman"/>
              </w:rPr>
              <w:t>80.00</w:t>
            </w:r>
          </w:p>
        </w:tc>
        <w:tc>
          <w:tcPr>
            <w:tcW w:w="1140" w:type="dxa"/>
            <w:vAlign w:val="center"/>
          </w:tcPr>
          <w:p>
            <w:pPr>
              <w:pStyle w:val="37"/>
              <w:rPr>
                <w:rFonts w:ascii="Times New Roman" w:hAnsi="Times New Roman" w:cs="Times New Roman"/>
              </w:rPr>
            </w:pPr>
            <w:r>
              <w:rPr>
                <w:rFonts w:ascii="Times New Roman" w:hAnsi="Times New Roman" w:cs="Times New Roman"/>
              </w:rPr>
              <w:t>80.00</w:t>
            </w:r>
          </w:p>
        </w:tc>
        <w:tc>
          <w:tcPr>
            <w:tcW w:w="1125" w:type="dxa"/>
            <w:vAlign w:val="center"/>
          </w:tcPr>
          <w:p>
            <w:pPr>
              <w:pStyle w:val="37"/>
              <w:rPr>
                <w:rFonts w:ascii="Times New Roman" w:hAnsi="Times New Roman" w:cs="Times New Roman"/>
              </w:rPr>
            </w:pPr>
          </w:p>
        </w:tc>
        <w:tc>
          <w:tcPr>
            <w:tcW w:w="712" w:type="dxa"/>
            <w:vAlign w:val="center"/>
          </w:tcPr>
          <w:p>
            <w:pPr>
              <w:pStyle w:val="37"/>
              <w:rPr>
                <w:rFonts w:ascii="Times New Roman" w:hAnsi="Times New Roman" w:cs="Times New Roman"/>
              </w:rPr>
            </w:pPr>
          </w:p>
        </w:tc>
        <w:tc>
          <w:tcPr>
            <w:tcW w:w="806" w:type="dxa"/>
            <w:vAlign w:val="center"/>
          </w:tcPr>
          <w:p>
            <w:pPr>
              <w:pStyle w:val="37"/>
              <w:rPr>
                <w:rFonts w:ascii="Times New Roman" w:hAnsi="Times New Roman" w:cs="Times New Roman"/>
              </w:rPr>
            </w:pPr>
          </w:p>
        </w:tc>
        <w:tc>
          <w:tcPr>
            <w:tcW w:w="949" w:type="dxa"/>
            <w:vAlign w:val="center"/>
          </w:tcPr>
          <w:p>
            <w:pPr>
              <w:pStyle w:val="37"/>
              <w:rPr>
                <w:rFonts w:ascii="Times New Roman" w:hAnsi="Times New Roman" w:cs="Times New Roman"/>
              </w:rPr>
            </w:pPr>
          </w:p>
        </w:tc>
        <w:tc>
          <w:tcPr>
            <w:tcW w:w="979" w:type="dxa"/>
            <w:vAlign w:val="center"/>
          </w:tcPr>
          <w:p>
            <w:pPr>
              <w:pStyle w:val="37"/>
              <w:rPr>
                <w:rFonts w:ascii="Times New Roman" w:hAnsi="Times New Roman" w:cs="Times New Roman"/>
              </w:rPr>
            </w:pPr>
            <w:r>
              <w:rPr>
                <w:rFonts w:ascii="Times New Roman" w:hAnsi="Times New Roman" w:cs="Times New Roman"/>
              </w:rPr>
              <w:t>80.00</w:t>
            </w:r>
          </w:p>
        </w:tc>
        <w:tc>
          <w:tcPr>
            <w:tcW w:w="964" w:type="dxa"/>
            <w:vAlign w:val="center"/>
          </w:tcPr>
          <w:p>
            <w:pPr>
              <w:pStyle w:val="37"/>
              <w:rPr>
                <w:rFonts w:ascii="Times New Roman" w:hAnsi="Times New Roman" w:cs="Times New Roman"/>
              </w:rPr>
            </w:pPr>
          </w:p>
        </w:tc>
        <w:tc>
          <w:tcPr>
            <w:tcW w:w="867" w:type="dxa"/>
            <w:vAlign w:val="center"/>
          </w:tcPr>
          <w:p>
            <w:pPr>
              <w:pStyle w:val="37"/>
              <w:rPr>
                <w:rFonts w:ascii="Times New Roman" w:hAnsi="Times New Roman" w:cs="Times New Roman"/>
              </w:rPr>
            </w:pPr>
          </w:p>
        </w:tc>
        <w:tc>
          <w:tcPr>
            <w:tcW w:w="1061" w:type="dxa"/>
            <w:vAlign w:val="center"/>
          </w:tcPr>
          <w:p>
            <w:pPr>
              <w:pStyle w:val="37"/>
              <w:rPr>
                <w:rFonts w:ascii="Times New Roman" w:hAnsi="Times New Roman" w:cs="Times New Roman"/>
              </w:rPr>
            </w:pPr>
            <w:r>
              <w:rPr>
                <w:rFonts w:ascii="Times New Roman" w:hAnsi="Times New Roman" w:cs="Times New Roman"/>
              </w:rPr>
              <w:t>80.00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河北旅游形象宣传经费</w:t>
            </w:r>
          </w:p>
        </w:tc>
        <w:tc>
          <w:tcPr>
            <w:tcW w:w="1040" w:type="dxa"/>
            <w:vAlign w:val="center"/>
          </w:tcPr>
          <w:p>
            <w:pPr>
              <w:pStyle w:val="37"/>
              <w:rPr>
                <w:rFonts w:ascii="Times New Roman" w:hAnsi="Times New Roman" w:cs="Times New Roman"/>
              </w:rPr>
            </w:pPr>
            <w:r>
              <w:rPr>
                <w:rFonts w:ascii="Times New Roman" w:hAnsi="Times New Roman" w:cs="Times New Roman"/>
              </w:rPr>
              <w:t>8300.00</w:t>
            </w:r>
          </w:p>
        </w:tc>
        <w:tc>
          <w:tcPr>
            <w:tcW w:w="1058" w:type="dxa"/>
            <w:vAlign w:val="center"/>
          </w:tcPr>
          <w:p>
            <w:pPr>
              <w:pStyle w:val="29"/>
              <w:rPr>
                <w:rFonts w:ascii="Times New Roman" w:hAnsi="Times New Roman" w:cs="Times New Roman"/>
              </w:rPr>
            </w:pPr>
            <w:r>
              <w:rPr>
                <w:rFonts w:ascii="Times New Roman" w:hAnsi="Times New Roman" w:cs="Times New Roman"/>
              </w:rPr>
              <w:t>其他服务</w:t>
            </w:r>
          </w:p>
        </w:tc>
        <w:tc>
          <w:tcPr>
            <w:tcW w:w="1134" w:type="dxa"/>
            <w:vAlign w:val="center"/>
          </w:tcPr>
          <w:p>
            <w:pPr>
              <w:pStyle w:val="29"/>
              <w:rPr>
                <w:rFonts w:ascii="Times New Roman" w:hAnsi="Times New Roman" w:cs="Times New Roman"/>
              </w:rPr>
            </w:pPr>
            <w:r>
              <w:rPr>
                <w:rFonts w:ascii="Times New Roman" w:hAnsi="Times New Roman" w:cs="Times New Roman"/>
              </w:rPr>
              <w:t>C99</w:t>
            </w:r>
          </w:p>
        </w:tc>
        <w:tc>
          <w:tcPr>
            <w:tcW w:w="709" w:type="dxa"/>
            <w:vAlign w:val="center"/>
          </w:tcPr>
          <w:p>
            <w:pPr>
              <w:pStyle w:val="16"/>
              <w:rPr>
                <w:rFonts w:ascii="Times New Roman" w:hAnsi="Times New Roman" w:cs="Times New Roman"/>
              </w:rPr>
            </w:pPr>
            <w:r>
              <w:rPr>
                <w:rFonts w:ascii="Times New Roman" w:hAnsi="Times New Roman" w:cs="Times New Roman"/>
              </w:rPr>
              <w:t>批</w:t>
            </w:r>
          </w:p>
        </w:tc>
        <w:tc>
          <w:tcPr>
            <w:tcW w:w="723" w:type="dxa"/>
            <w:vAlign w:val="center"/>
          </w:tcPr>
          <w:p>
            <w:pPr>
              <w:pStyle w:val="37"/>
              <w:rPr>
                <w:rFonts w:ascii="Times New Roman" w:hAnsi="Times New Roman" w:cs="Times New Roman"/>
              </w:rPr>
            </w:pPr>
            <w:r>
              <w:rPr>
                <w:rFonts w:ascii="Times New Roman" w:hAnsi="Times New Roman" w:cs="Times New Roman"/>
              </w:rPr>
              <w:t>1</w:t>
            </w:r>
          </w:p>
        </w:tc>
        <w:tc>
          <w:tcPr>
            <w:tcW w:w="1050" w:type="dxa"/>
            <w:vAlign w:val="center"/>
          </w:tcPr>
          <w:p>
            <w:pPr>
              <w:pStyle w:val="37"/>
              <w:rPr>
                <w:rFonts w:ascii="Times New Roman" w:hAnsi="Times New Roman" w:cs="Times New Roman"/>
              </w:rPr>
            </w:pPr>
            <w:r>
              <w:rPr>
                <w:rFonts w:ascii="Times New Roman" w:hAnsi="Times New Roman" w:cs="Times New Roman"/>
              </w:rPr>
              <w:t>2900.00</w:t>
            </w:r>
          </w:p>
        </w:tc>
        <w:tc>
          <w:tcPr>
            <w:tcW w:w="1140" w:type="dxa"/>
            <w:vAlign w:val="center"/>
          </w:tcPr>
          <w:p>
            <w:pPr>
              <w:pStyle w:val="37"/>
              <w:rPr>
                <w:rFonts w:ascii="Times New Roman" w:hAnsi="Times New Roman" w:cs="Times New Roman"/>
              </w:rPr>
            </w:pPr>
            <w:r>
              <w:rPr>
                <w:rFonts w:ascii="Times New Roman" w:hAnsi="Times New Roman" w:cs="Times New Roman"/>
              </w:rPr>
              <w:t>2900.00</w:t>
            </w:r>
          </w:p>
        </w:tc>
        <w:tc>
          <w:tcPr>
            <w:tcW w:w="1125" w:type="dxa"/>
            <w:vAlign w:val="center"/>
          </w:tcPr>
          <w:p>
            <w:pPr>
              <w:pStyle w:val="37"/>
              <w:rPr>
                <w:rFonts w:ascii="Times New Roman" w:hAnsi="Times New Roman" w:cs="Times New Roman"/>
              </w:rPr>
            </w:pPr>
            <w:r>
              <w:rPr>
                <w:rFonts w:ascii="Times New Roman" w:hAnsi="Times New Roman" w:cs="Times New Roman"/>
              </w:rPr>
              <w:t>2900.00</w:t>
            </w:r>
          </w:p>
        </w:tc>
        <w:tc>
          <w:tcPr>
            <w:tcW w:w="712" w:type="dxa"/>
            <w:vAlign w:val="center"/>
          </w:tcPr>
          <w:p>
            <w:pPr>
              <w:pStyle w:val="37"/>
              <w:rPr>
                <w:rFonts w:ascii="Times New Roman" w:hAnsi="Times New Roman" w:cs="Times New Roman"/>
              </w:rPr>
            </w:pPr>
          </w:p>
        </w:tc>
        <w:tc>
          <w:tcPr>
            <w:tcW w:w="806" w:type="dxa"/>
            <w:vAlign w:val="center"/>
          </w:tcPr>
          <w:p>
            <w:pPr>
              <w:pStyle w:val="37"/>
              <w:rPr>
                <w:rFonts w:ascii="Times New Roman" w:hAnsi="Times New Roman" w:cs="Times New Roman"/>
              </w:rPr>
            </w:pPr>
          </w:p>
        </w:tc>
        <w:tc>
          <w:tcPr>
            <w:tcW w:w="949" w:type="dxa"/>
            <w:vAlign w:val="center"/>
          </w:tcPr>
          <w:p>
            <w:pPr>
              <w:pStyle w:val="37"/>
              <w:rPr>
                <w:rFonts w:ascii="Times New Roman" w:hAnsi="Times New Roman" w:cs="Times New Roman"/>
              </w:rPr>
            </w:pPr>
          </w:p>
        </w:tc>
        <w:tc>
          <w:tcPr>
            <w:tcW w:w="979"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867" w:type="dxa"/>
            <w:vAlign w:val="center"/>
          </w:tcPr>
          <w:p>
            <w:pPr>
              <w:pStyle w:val="37"/>
              <w:rPr>
                <w:rFonts w:ascii="Times New Roman" w:hAnsi="Times New Roman" w:cs="Times New Roman"/>
              </w:rPr>
            </w:pPr>
          </w:p>
        </w:tc>
        <w:tc>
          <w:tcPr>
            <w:tcW w:w="1061" w:type="dxa"/>
            <w:vAlign w:val="center"/>
          </w:tcPr>
          <w:p>
            <w:pPr>
              <w:pStyle w:val="37"/>
              <w:rPr>
                <w:rFonts w:ascii="Times New Roman" w:hAnsi="Times New Roman" w:cs="Times New Roman"/>
              </w:rPr>
            </w:pPr>
            <w:r>
              <w:rPr>
                <w:rFonts w:ascii="Times New Roman" w:hAnsi="Times New Roman" w:cs="Times New Roman"/>
              </w:rPr>
              <w:t>1000.00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河北旅游形象宣传经费</w:t>
            </w:r>
          </w:p>
        </w:tc>
        <w:tc>
          <w:tcPr>
            <w:tcW w:w="1040" w:type="dxa"/>
            <w:vAlign w:val="center"/>
          </w:tcPr>
          <w:p>
            <w:pPr>
              <w:pStyle w:val="37"/>
              <w:rPr>
                <w:rFonts w:ascii="Times New Roman" w:hAnsi="Times New Roman" w:cs="Times New Roman"/>
              </w:rPr>
            </w:pPr>
            <w:r>
              <w:rPr>
                <w:rFonts w:ascii="Times New Roman" w:hAnsi="Times New Roman" w:cs="Times New Roman"/>
              </w:rPr>
              <w:t>8300.00</w:t>
            </w:r>
          </w:p>
        </w:tc>
        <w:tc>
          <w:tcPr>
            <w:tcW w:w="1058" w:type="dxa"/>
            <w:vAlign w:val="center"/>
          </w:tcPr>
          <w:p>
            <w:pPr>
              <w:pStyle w:val="29"/>
              <w:rPr>
                <w:rFonts w:ascii="Times New Roman" w:hAnsi="Times New Roman" w:cs="Times New Roman"/>
              </w:rPr>
            </w:pPr>
            <w:r>
              <w:rPr>
                <w:rFonts w:ascii="Times New Roman" w:hAnsi="Times New Roman" w:cs="Times New Roman"/>
              </w:rPr>
              <w:t>其他服务</w:t>
            </w:r>
          </w:p>
        </w:tc>
        <w:tc>
          <w:tcPr>
            <w:tcW w:w="1134" w:type="dxa"/>
            <w:vAlign w:val="center"/>
          </w:tcPr>
          <w:p>
            <w:pPr>
              <w:pStyle w:val="29"/>
              <w:rPr>
                <w:rFonts w:ascii="Times New Roman" w:hAnsi="Times New Roman" w:cs="Times New Roman"/>
              </w:rPr>
            </w:pPr>
            <w:r>
              <w:rPr>
                <w:rFonts w:ascii="Times New Roman" w:hAnsi="Times New Roman" w:cs="Times New Roman"/>
              </w:rPr>
              <w:t>C99</w:t>
            </w:r>
          </w:p>
        </w:tc>
        <w:tc>
          <w:tcPr>
            <w:tcW w:w="709" w:type="dxa"/>
            <w:vAlign w:val="center"/>
          </w:tcPr>
          <w:p>
            <w:pPr>
              <w:pStyle w:val="16"/>
              <w:rPr>
                <w:rFonts w:ascii="Times New Roman" w:hAnsi="Times New Roman" w:cs="Times New Roman"/>
              </w:rPr>
            </w:pPr>
            <w:r>
              <w:rPr>
                <w:rFonts w:ascii="Times New Roman" w:hAnsi="Times New Roman" w:cs="Times New Roman"/>
              </w:rPr>
              <w:t>批</w:t>
            </w:r>
          </w:p>
        </w:tc>
        <w:tc>
          <w:tcPr>
            <w:tcW w:w="723" w:type="dxa"/>
            <w:vAlign w:val="center"/>
          </w:tcPr>
          <w:p>
            <w:pPr>
              <w:pStyle w:val="37"/>
              <w:rPr>
                <w:rFonts w:ascii="Times New Roman" w:hAnsi="Times New Roman" w:cs="Times New Roman"/>
              </w:rPr>
            </w:pPr>
            <w:r>
              <w:rPr>
                <w:rFonts w:ascii="Times New Roman" w:hAnsi="Times New Roman" w:cs="Times New Roman"/>
              </w:rPr>
              <w:t>1</w:t>
            </w:r>
          </w:p>
        </w:tc>
        <w:tc>
          <w:tcPr>
            <w:tcW w:w="1050" w:type="dxa"/>
            <w:vAlign w:val="center"/>
          </w:tcPr>
          <w:p>
            <w:pPr>
              <w:pStyle w:val="37"/>
              <w:rPr>
                <w:rFonts w:ascii="Times New Roman" w:hAnsi="Times New Roman" w:cs="Times New Roman"/>
              </w:rPr>
            </w:pPr>
            <w:r>
              <w:rPr>
                <w:rFonts w:ascii="Times New Roman" w:hAnsi="Times New Roman" w:cs="Times New Roman"/>
              </w:rPr>
              <w:t>5000.00</w:t>
            </w:r>
          </w:p>
        </w:tc>
        <w:tc>
          <w:tcPr>
            <w:tcW w:w="1140" w:type="dxa"/>
            <w:vAlign w:val="center"/>
          </w:tcPr>
          <w:p>
            <w:pPr>
              <w:pStyle w:val="37"/>
              <w:rPr>
                <w:rFonts w:ascii="Times New Roman" w:hAnsi="Times New Roman" w:cs="Times New Roman"/>
              </w:rPr>
            </w:pPr>
            <w:r>
              <w:rPr>
                <w:rFonts w:ascii="Times New Roman" w:hAnsi="Times New Roman" w:cs="Times New Roman"/>
              </w:rPr>
              <w:t>5000.00</w:t>
            </w:r>
          </w:p>
        </w:tc>
        <w:tc>
          <w:tcPr>
            <w:tcW w:w="1125" w:type="dxa"/>
            <w:vAlign w:val="center"/>
          </w:tcPr>
          <w:p>
            <w:pPr>
              <w:pStyle w:val="37"/>
              <w:rPr>
                <w:rFonts w:ascii="Times New Roman" w:hAnsi="Times New Roman" w:cs="Times New Roman"/>
              </w:rPr>
            </w:pPr>
            <w:r>
              <w:rPr>
                <w:rFonts w:ascii="Times New Roman" w:hAnsi="Times New Roman" w:cs="Times New Roman"/>
              </w:rPr>
              <w:t>5000.00</w:t>
            </w:r>
          </w:p>
        </w:tc>
        <w:tc>
          <w:tcPr>
            <w:tcW w:w="712" w:type="dxa"/>
            <w:vAlign w:val="center"/>
          </w:tcPr>
          <w:p>
            <w:pPr>
              <w:pStyle w:val="37"/>
              <w:rPr>
                <w:rFonts w:ascii="Times New Roman" w:hAnsi="Times New Roman" w:cs="Times New Roman"/>
              </w:rPr>
            </w:pPr>
          </w:p>
        </w:tc>
        <w:tc>
          <w:tcPr>
            <w:tcW w:w="806" w:type="dxa"/>
            <w:vAlign w:val="center"/>
          </w:tcPr>
          <w:p>
            <w:pPr>
              <w:pStyle w:val="37"/>
              <w:rPr>
                <w:rFonts w:ascii="Times New Roman" w:hAnsi="Times New Roman" w:cs="Times New Roman"/>
              </w:rPr>
            </w:pPr>
          </w:p>
        </w:tc>
        <w:tc>
          <w:tcPr>
            <w:tcW w:w="949" w:type="dxa"/>
            <w:vAlign w:val="center"/>
          </w:tcPr>
          <w:p>
            <w:pPr>
              <w:pStyle w:val="37"/>
              <w:rPr>
                <w:rFonts w:ascii="Times New Roman" w:hAnsi="Times New Roman" w:cs="Times New Roman"/>
              </w:rPr>
            </w:pPr>
          </w:p>
        </w:tc>
        <w:tc>
          <w:tcPr>
            <w:tcW w:w="979"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867" w:type="dxa"/>
            <w:vAlign w:val="center"/>
          </w:tcPr>
          <w:p>
            <w:pPr>
              <w:pStyle w:val="37"/>
              <w:rPr>
                <w:rFonts w:ascii="Times New Roman" w:hAnsi="Times New Roman" w:cs="Times New Roman"/>
              </w:rPr>
            </w:pPr>
          </w:p>
        </w:tc>
        <w:tc>
          <w:tcPr>
            <w:tcW w:w="1061" w:type="dxa"/>
            <w:vAlign w:val="center"/>
          </w:tcPr>
          <w:p>
            <w:pPr>
              <w:pStyle w:val="37"/>
              <w:rPr>
                <w:rFonts w:ascii="Times New Roman" w:hAnsi="Times New Roman" w:cs="Times New Roman"/>
              </w:rPr>
            </w:pPr>
            <w:r>
              <w:rPr>
                <w:rFonts w:ascii="Times New Roman" w:hAnsi="Times New Roman" w:cs="Times New Roman"/>
              </w:rPr>
              <w:t>1800.00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旅游市场促销经费</w:t>
            </w:r>
          </w:p>
        </w:tc>
        <w:tc>
          <w:tcPr>
            <w:tcW w:w="1040" w:type="dxa"/>
            <w:vAlign w:val="center"/>
          </w:tcPr>
          <w:p>
            <w:pPr>
              <w:pStyle w:val="37"/>
              <w:rPr>
                <w:rFonts w:ascii="Times New Roman" w:hAnsi="Times New Roman" w:cs="Times New Roman"/>
              </w:rPr>
            </w:pPr>
            <w:r>
              <w:rPr>
                <w:rFonts w:ascii="Times New Roman" w:hAnsi="Times New Roman" w:cs="Times New Roman"/>
              </w:rPr>
              <w:t>1200.00</w:t>
            </w:r>
          </w:p>
        </w:tc>
        <w:tc>
          <w:tcPr>
            <w:tcW w:w="1058" w:type="dxa"/>
            <w:vAlign w:val="center"/>
          </w:tcPr>
          <w:p>
            <w:pPr>
              <w:pStyle w:val="29"/>
              <w:rPr>
                <w:rFonts w:ascii="Times New Roman" w:hAnsi="Times New Roman" w:cs="Times New Roman"/>
              </w:rPr>
            </w:pPr>
            <w:r>
              <w:rPr>
                <w:rFonts w:ascii="Times New Roman" w:hAnsi="Times New Roman" w:cs="Times New Roman"/>
              </w:rPr>
              <w:t>其他服务</w:t>
            </w:r>
          </w:p>
        </w:tc>
        <w:tc>
          <w:tcPr>
            <w:tcW w:w="1134" w:type="dxa"/>
            <w:vAlign w:val="center"/>
          </w:tcPr>
          <w:p>
            <w:pPr>
              <w:pStyle w:val="29"/>
              <w:rPr>
                <w:rFonts w:ascii="Times New Roman" w:hAnsi="Times New Roman" w:cs="Times New Roman"/>
              </w:rPr>
            </w:pPr>
            <w:r>
              <w:rPr>
                <w:rFonts w:ascii="Times New Roman" w:hAnsi="Times New Roman" w:cs="Times New Roman"/>
              </w:rPr>
              <w:t>C99</w:t>
            </w:r>
          </w:p>
        </w:tc>
        <w:tc>
          <w:tcPr>
            <w:tcW w:w="709" w:type="dxa"/>
            <w:vAlign w:val="center"/>
          </w:tcPr>
          <w:p>
            <w:pPr>
              <w:pStyle w:val="16"/>
              <w:rPr>
                <w:rFonts w:ascii="Times New Roman" w:hAnsi="Times New Roman" w:cs="Times New Roman"/>
              </w:rPr>
            </w:pPr>
            <w:r>
              <w:rPr>
                <w:rFonts w:ascii="Times New Roman" w:hAnsi="Times New Roman" w:cs="Times New Roman"/>
              </w:rPr>
              <w:t>批</w:t>
            </w:r>
          </w:p>
        </w:tc>
        <w:tc>
          <w:tcPr>
            <w:tcW w:w="723" w:type="dxa"/>
            <w:vAlign w:val="center"/>
          </w:tcPr>
          <w:p>
            <w:pPr>
              <w:pStyle w:val="37"/>
              <w:rPr>
                <w:rFonts w:ascii="Times New Roman" w:hAnsi="Times New Roman" w:cs="Times New Roman"/>
              </w:rPr>
            </w:pPr>
            <w:r>
              <w:rPr>
                <w:rFonts w:ascii="Times New Roman" w:hAnsi="Times New Roman" w:cs="Times New Roman"/>
              </w:rPr>
              <w:t>1</w:t>
            </w:r>
          </w:p>
        </w:tc>
        <w:tc>
          <w:tcPr>
            <w:tcW w:w="1050" w:type="dxa"/>
            <w:vAlign w:val="center"/>
          </w:tcPr>
          <w:p>
            <w:pPr>
              <w:pStyle w:val="37"/>
              <w:rPr>
                <w:rFonts w:ascii="Times New Roman" w:hAnsi="Times New Roman" w:cs="Times New Roman"/>
              </w:rPr>
            </w:pPr>
            <w:r>
              <w:rPr>
                <w:rFonts w:ascii="Times New Roman" w:hAnsi="Times New Roman" w:cs="Times New Roman"/>
              </w:rPr>
              <w:t>190.00</w:t>
            </w:r>
          </w:p>
        </w:tc>
        <w:tc>
          <w:tcPr>
            <w:tcW w:w="1140" w:type="dxa"/>
            <w:vAlign w:val="center"/>
          </w:tcPr>
          <w:p>
            <w:pPr>
              <w:pStyle w:val="37"/>
              <w:rPr>
                <w:rFonts w:ascii="Times New Roman" w:hAnsi="Times New Roman" w:cs="Times New Roman"/>
              </w:rPr>
            </w:pPr>
            <w:r>
              <w:rPr>
                <w:rFonts w:ascii="Times New Roman" w:hAnsi="Times New Roman" w:cs="Times New Roman"/>
              </w:rPr>
              <w:t>190.00</w:t>
            </w:r>
          </w:p>
        </w:tc>
        <w:tc>
          <w:tcPr>
            <w:tcW w:w="1125" w:type="dxa"/>
            <w:vAlign w:val="center"/>
          </w:tcPr>
          <w:p>
            <w:pPr>
              <w:pStyle w:val="37"/>
              <w:rPr>
                <w:rFonts w:ascii="Times New Roman" w:hAnsi="Times New Roman" w:cs="Times New Roman"/>
              </w:rPr>
            </w:pPr>
            <w:r>
              <w:rPr>
                <w:rFonts w:ascii="Times New Roman" w:hAnsi="Times New Roman" w:cs="Times New Roman"/>
              </w:rPr>
              <w:t>190.00</w:t>
            </w:r>
          </w:p>
        </w:tc>
        <w:tc>
          <w:tcPr>
            <w:tcW w:w="712" w:type="dxa"/>
            <w:vAlign w:val="center"/>
          </w:tcPr>
          <w:p>
            <w:pPr>
              <w:pStyle w:val="37"/>
              <w:rPr>
                <w:rFonts w:ascii="Times New Roman" w:hAnsi="Times New Roman" w:cs="Times New Roman"/>
              </w:rPr>
            </w:pPr>
          </w:p>
        </w:tc>
        <w:tc>
          <w:tcPr>
            <w:tcW w:w="806" w:type="dxa"/>
            <w:vAlign w:val="center"/>
          </w:tcPr>
          <w:p>
            <w:pPr>
              <w:pStyle w:val="37"/>
              <w:rPr>
                <w:rFonts w:ascii="Times New Roman" w:hAnsi="Times New Roman" w:cs="Times New Roman"/>
              </w:rPr>
            </w:pPr>
          </w:p>
        </w:tc>
        <w:tc>
          <w:tcPr>
            <w:tcW w:w="949" w:type="dxa"/>
            <w:vAlign w:val="center"/>
          </w:tcPr>
          <w:p>
            <w:pPr>
              <w:pStyle w:val="37"/>
              <w:rPr>
                <w:rFonts w:ascii="Times New Roman" w:hAnsi="Times New Roman" w:cs="Times New Roman"/>
              </w:rPr>
            </w:pPr>
          </w:p>
        </w:tc>
        <w:tc>
          <w:tcPr>
            <w:tcW w:w="979"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867" w:type="dxa"/>
            <w:vAlign w:val="center"/>
          </w:tcPr>
          <w:p>
            <w:pPr>
              <w:pStyle w:val="37"/>
              <w:rPr>
                <w:rFonts w:ascii="Times New Roman" w:hAnsi="Times New Roman" w:cs="Times New Roman"/>
              </w:rPr>
            </w:pPr>
          </w:p>
        </w:tc>
        <w:tc>
          <w:tcPr>
            <w:tcW w:w="1061" w:type="dxa"/>
            <w:vAlign w:val="center"/>
          </w:tcPr>
          <w:p>
            <w:pPr>
              <w:pStyle w:val="37"/>
              <w:rPr>
                <w:rFonts w:ascii="Times New Roman" w:hAnsi="Times New Roman" w:cs="Times New Roman"/>
              </w:rPr>
            </w:pPr>
            <w:r>
              <w:rPr>
                <w:rFonts w:ascii="Times New Roman" w:hAnsi="Times New Roman" w:cs="Times New Roman"/>
              </w:rPr>
              <w:t>190.00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旅游市场促销经费</w:t>
            </w:r>
          </w:p>
        </w:tc>
        <w:tc>
          <w:tcPr>
            <w:tcW w:w="1040" w:type="dxa"/>
            <w:vAlign w:val="center"/>
          </w:tcPr>
          <w:p>
            <w:pPr>
              <w:pStyle w:val="37"/>
              <w:rPr>
                <w:rFonts w:ascii="Times New Roman" w:hAnsi="Times New Roman" w:cs="Times New Roman"/>
              </w:rPr>
            </w:pPr>
            <w:r>
              <w:rPr>
                <w:rFonts w:ascii="Times New Roman" w:hAnsi="Times New Roman" w:cs="Times New Roman"/>
              </w:rPr>
              <w:t>1200.00</w:t>
            </w:r>
          </w:p>
        </w:tc>
        <w:tc>
          <w:tcPr>
            <w:tcW w:w="1058" w:type="dxa"/>
            <w:vAlign w:val="center"/>
          </w:tcPr>
          <w:p>
            <w:pPr>
              <w:pStyle w:val="29"/>
              <w:rPr>
                <w:rFonts w:ascii="Times New Roman" w:hAnsi="Times New Roman" w:cs="Times New Roman"/>
              </w:rPr>
            </w:pPr>
            <w:r>
              <w:rPr>
                <w:rFonts w:ascii="Times New Roman" w:hAnsi="Times New Roman" w:cs="Times New Roman"/>
              </w:rPr>
              <w:t>其他服务</w:t>
            </w:r>
          </w:p>
        </w:tc>
        <w:tc>
          <w:tcPr>
            <w:tcW w:w="1134" w:type="dxa"/>
            <w:vAlign w:val="center"/>
          </w:tcPr>
          <w:p>
            <w:pPr>
              <w:pStyle w:val="29"/>
              <w:rPr>
                <w:rFonts w:ascii="Times New Roman" w:hAnsi="Times New Roman" w:cs="Times New Roman"/>
              </w:rPr>
            </w:pPr>
            <w:r>
              <w:rPr>
                <w:rFonts w:ascii="Times New Roman" w:hAnsi="Times New Roman" w:cs="Times New Roman"/>
              </w:rPr>
              <w:t>C99</w:t>
            </w:r>
          </w:p>
        </w:tc>
        <w:tc>
          <w:tcPr>
            <w:tcW w:w="709" w:type="dxa"/>
            <w:vAlign w:val="center"/>
          </w:tcPr>
          <w:p>
            <w:pPr>
              <w:pStyle w:val="16"/>
              <w:rPr>
                <w:rFonts w:ascii="Times New Roman" w:hAnsi="Times New Roman" w:cs="Times New Roman"/>
              </w:rPr>
            </w:pPr>
            <w:r>
              <w:rPr>
                <w:rFonts w:ascii="Times New Roman" w:hAnsi="Times New Roman" w:cs="Times New Roman"/>
              </w:rPr>
              <w:t>批</w:t>
            </w:r>
          </w:p>
        </w:tc>
        <w:tc>
          <w:tcPr>
            <w:tcW w:w="723" w:type="dxa"/>
            <w:vAlign w:val="center"/>
          </w:tcPr>
          <w:p>
            <w:pPr>
              <w:pStyle w:val="37"/>
              <w:rPr>
                <w:rFonts w:ascii="Times New Roman" w:hAnsi="Times New Roman" w:cs="Times New Roman"/>
              </w:rPr>
            </w:pPr>
            <w:r>
              <w:rPr>
                <w:rFonts w:ascii="Times New Roman" w:hAnsi="Times New Roman" w:cs="Times New Roman"/>
              </w:rPr>
              <w:t>1</w:t>
            </w:r>
          </w:p>
        </w:tc>
        <w:tc>
          <w:tcPr>
            <w:tcW w:w="1050" w:type="dxa"/>
            <w:vAlign w:val="center"/>
          </w:tcPr>
          <w:p>
            <w:pPr>
              <w:pStyle w:val="37"/>
              <w:rPr>
                <w:rFonts w:ascii="Times New Roman" w:hAnsi="Times New Roman" w:cs="Times New Roman"/>
              </w:rPr>
            </w:pPr>
            <w:r>
              <w:rPr>
                <w:rFonts w:ascii="Times New Roman" w:hAnsi="Times New Roman" w:cs="Times New Roman"/>
              </w:rPr>
              <w:t>480.00</w:t>
            </w:r>
          </w:p>
        </w:tc>
        <w:tc>
          <w:tcPr>
            <w:tcW w:w="1140" w:type="dxa"/>
            <w:vAlign w:val="center"/>
          </w:tcPr>
          <w:p>
            <w:pPr>
              <w:pStyle w:val="37"/>
              <w:rPr>
                <w:rFonts w:ascii="Times New Roman" w:hAnsi="Times New Roman" w:cs="Times New Roman"/>
              </w:rPr>
            </w:pPr>
            <w:r>
              <w:rPr>
                <w:rFonts w:ascii="Times New Roman" w:hAnsi="Times New Roman" w:cs="Times New Roman"/>
              </w:rPr>
              <w:t>480.00</w:t>
            </w:r>
          </w:p>
        </w:tc>
        <w:tc>
          <w:tcPr>
            <w:tcW w:w="1125" w:type="dxa"/>
            <w:vAlign w:val="center"/>
          </w:tcPr>
          <w:p>
            <w:pPr>
              <w:pStyle w:val="37"/>
              <w:rPr>
                <w:rFonts w:ascii="Times New Roman" w:hAnsi="Times New Roman" w:cs="Times New Roman"/>
              </w:rPr>
            </w:pPr>
            <w:r>
              <w:rPr>
                <w:rFonts w:ascii="Times New Roman" w:hAnsi="Times New Roman" w:cs="Times New Roman"/>
              </w:rPr>
              <w:t>480.00</w:t>
            </w:r>
          </w:p>
        </w:tc>
        <w:tc>
          <w:tcPr>
            <w:tcW w:w="712" w:type="dxa"/>
            <w:vAlign w:val="center"/>
          </w:tcPr>
          <w:p>
            <w:pPr>
              <w:pStyle w:val="37"/>
              <w:rPr>
                <w:rFonts w:ascii="Times New Roman" w:hAnsi="Times New Roman" w:cs="Times New Roman"/>
              </w:rPr>
            </w:pPr>
          </w:p>
        </w:tc>
        <w:tc>
          <w:tcPr>
            <w:tcW w:w="806" w:type="dxa"/>
            <w:vAlign w:val="center"/>
          </w:tcPr>
          <w:p>
            <w:pPr>
              <w:pStyle w:val="37"/>
              <w:rPr>
                <w:rFonts w:ascii="Times New Roman" w:hAnsi="Times New Roman" w:cs="Times New Roman"/>
              </w:rPr>
            </w:pPr>
          </w:p>
        </w:tc>
        <w:tc>
          <w:tcPr>
            <w:tcW w:w="949" w:type="dxa"/>
            <w:vAlign w:val="center"/>
          </w:tcPr>
          <w:p>
            <w:pPr>
              <w:pStyle w:val="37"/>
              <w:rPr>
                <w:rFonts w:ascii="Times New Roman" w:hAnsi="Times New Roman" w:cs="Times New Roman"/>
              </w:rPr>
            </w:pPr>
          </w:p>
        </w:tc>
        <w:tc>
          <w:tcPr>
            <w:tcW w:w="979"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867" w:type="dxa"/>
            <w:vAlign w:val="center"/>
          </w:tcPr>
          <w:p>
            <w:pPr>
              <w:pStyle w:val="37"/>
              <w:rPr>
                <w:rFonts w:ascii="Times New Roman" w:hAnsi="Times New Roman" w:cs="Times New Roman"/>
              </w:rPr>
            </w:pPr>
          </w:p>
        </w:tc>
        <w:tc>
          <w:tcPr>
            <w:tcW w:w="1061" w:type="dxa"/>
            <w:vAlign w:val="center"/>
          </w:tcPr>
          <w:p>
            <w:pPr>
              <w:pStyle w:val="37"/>
              <w:rPr>
                <w:rFonts w:ascii="Times New Roman" w:hAnsi="Times New Roman" w:cs="Times New Roman"/>
              </w:rPr>
            </w:pPr>
            <w:r>
              <w:rPr>
                <w:rFonts w:ascii="Times New Roman" w:hAnsi="Times New Roman" w:cs="Times New Roman"/>
              </w:rPr>
              <w:t>200.00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旅游市场促销经费</w:t>
            </w:r>
          </w:p>
        </w:tc>
        <w:tc>
          <w:tcPr>
            <w:tcW w:w="1040" w:type="dxa"/>
            <w:vAlign w:val="center"/>
          </w:tcPr>
          <w:p>
            <w:pPr>
              <w:pStyle w:val="37"/>
              <w:rPr>
                <w:rFonts w:ascii="Times New Roman" w:hAnsi="Times New Roman" w:cs="Times New Roman"/>
              </w:rPr>
            </w:pPr>
            <w:r>
              <w:rPr>
                <w:rFonts w:ascii="Times New Roman" w:hAnsi="Times New Roman" w:cs="Times New Roman"/>
              </w:rPr>
              <w:t>1200.00</w:t>
            </w:r>
          </w:p>
        </w:tc>
        <w:tc>
          <w:tcPr>
            <w:tcW w:w="1058" w:type="dxa"/>
            <w:vAlign w:val="center"/>
          </w:tcPr>
          <w:p>
            <w:pPr>
              <w:pStyle w:val="29"/>
              <w:rPr>
                <w:rFonts w:ascii="Times New Roman" w:hAnsi="Times New Roman" w:cs="Times New Roman"/>
              </w:rPr>
            </w:pPr>
            <w:r>
              <w:rPr>
                <w:rFonts w:ascii="Times New Roman" w:hAnsi="Times New Roman" w:cs="Times New Roman"/>
              </w:rPr>
              <w:t>其他服务</w:t>
            </w:r>
          </w:p>
        </w:tc>
        <w:tc>
          <w:tcPr>
            <w:tcW w:w="1134" w:type="dxa"/>
            <w:vAlign w:val="center"/>
          </w:tcPr>
          <w:p>
            <w:pPr>
              <w:pStyle w:val="29"/>
              <w:rPr>
                <w:rFonts w:ascii="Times New Roman" w:hAnsi="Times New Roman" w:cs="Times New Roman"/>
              </w:rPr>
            </w:pPr>
            <w:r>
              <w:rPr>
                <w:rFonts w:ascii="Times New Roman" w:hAnsi="Times New Roman" w:cs="Times New Roman"/>
              </w:rPr>
              <w:t>C99</w:t>
            </w:r>
          </w:p>
        </w:tc>
        <w:tc>
          <w:tcPr>
            <w:tcW w:w="709" w:type="dxa"/>
            <w:vAlign w:val="center"/>
          </w:tcPr>
          <w:p>
            <w:pPr>
              <w:pStyle w:val="16"/>
              <w:rPr>
                <w:rFonts w:ascii="Times New Roman" w:hAnsi="Times New Roman" w:cs="Times New Roman"/>
              </w:rPr>
            </w:pPr>
            <w:r>
              <w:rPr>
                <w:rFonts w:ascii="Times New Roman" w:hAnsi="Times New Roman" w:cs="Times New Roman"/>
              </w:rPr>
              <w:t>批</w:t>
            </w:r>
          </w:p>
        </w:tc>
        <w:tc>
          <w:tcPr>
            <w:tcW w:w="723" w:type="dxa"/>
            <w:vAlign w:val="center"/>
          </w:tcPr>
          <w:p>
            <w:pPr>
              <w:pStyle w:val="37"/>
              <w:rPr>
                <w:rFonts w:ascii="Times New Roman" w:hAnsi="Times New Roman" w:cs="Times New Roman"/>
              </w:rPr>
            </w:pPr>
            <w:r>
              <w:rPr>
                <w:rFonts w:ascii="Times New Roman" w:hAnsi="Times New Roman" w:cs="Times New Roman"/>
              </w:rPr>
              <w:t>1</w:t>
            </w:r>
          </w:p>
        </w:tc>
        <w:tc>
          <w:tcPr>
            <w:tcW w:w="1050" w:type="dxa"/>
            <w:vAlign w:val="center"/>
          </w:tcPr>
          <w:p>
            <w:pPr>
              <w:pStyle w:val="37"/>
              <w:rPr>
                <w:rFonts w:ascii="Times New Roman" w:hAnsi="Times New Roman" w:cs="Times New Roman"/>
              </w:rPr>
            </w:pPr>
            <w:r>
              <w:rPr>
                <w:rFonts w:ascii="Times New Roman" w:hAnsi="Times New Roman" w:cs="Times New Roman"/>
              </w:rPr>
              <w:t>300.00</w:t>
            </w:r>
          </w:p>
        </w:tc>
        <w:tc>
          <w:tcPr>
            <w:tcW w:w="1140" w:type="dxa"/>
            <w:vAlign w:val="center"/>
          </w:tcPr>
          <w:p>
            <w:pPr>
              <w:pStyle w:val="37"/>
              <w:rPr>
                <w:rFonts w:ascii="Times New Roman" w:hAnsi="Times New Roman" w:cs="Times New Roman"/>
              </w:rPr>
            </w:pPr>
            <w:r>
              <w:rPr>
                <w:rFonts w:ascii="Times New Roman" w:hAnsi="Times New Roman" w:cs="Times New Roman"/>
              </w:rPr>
              <w:t>300.00</w:t>
            </w:r>
          </w:p>
        </w:tc>
        <w:tc>
          <w:tcPr>
            <w:tcW w:w="1125" w:type="dxa"/>
            <w:vAlign w:val="center"/>
          </w:tcPr>
          <w:p>
            <w:pPr>
              <w:pStyle w:val="37"/>
              <w:rPr>
                <w:rFonts w:ascii="Times New Roman" w:hAnsi="Times New Roman" w:cs="Times New Roman"/>
              </w:rPr>
            </w:pPr>
            <w:r>
              <w:rPr>
                <w:rFonts w:ascii="Times New Roman" w:hAnsi="Times New Roman" w:cs="Times New Roman"/>
              </w:rPr>
              <w:t>300.00</w:t>
            </w:r>
          </w:p>
        </w:tc>
        <w:tc>
          <w:tcPr>
            <w:tcW w:w="712" w:type="dxa"/>
            <w:vAlign w:val="center"/>
          </w:tcPr>
          <w:p>
            <w:pPr>
              <w:pStyle w:val="37"/>
              <w:rPr>
                <w:rFonts w:ascii="Times New Roman" w:hAnsi="Times New Roman" w:cs="Times New Roman"/>
              </w:rPr>
            </w:pPr>
          </w:p>
        </w:tc>
        <w:tc>
          <w:tcPr>
            <w:tcW w:w="806" w:type="dxa"/>
            <w:vAlign w:val="center"/>
          </w:tcPr>
          <w:p>
            <w:pPr>
              <w:pStyle w:val="37"/>
              <w:rPr>
                <w:rFonts w:ascii="Times New Roman" w:hAnsi="Times New Roman" w:cs="Times New Roman"/>
              </w:rPr>
            </w:pPr>
          </w:p>
        </w:tc>
        <w:tc>
          <w:tcPr>
            <w:tcW w:w="949" w:type="dxa"/>
            <w:vAlign w:val="center"/>
          </w:tcPr>
          <w:p>
            <w:pPr>
              <w:pStyle w:val="37"/>
              <w:rPr>
                <w:rFonts w:ascii="Times New Roman" w:hAnsi="Times New Roman" w:cs="Times New Roman"/>
              </w:rPr>
            </w:pPr>
          </w:p>
        </w:tc>
        <w:tc>
          <w:tcPr>
            <w:tcW w:w="979"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867" w:type="dxa"/>
            <w:vAlign w:val="center"/>
          </w:tcPr>
          <w:p>
            <w:pPr>
              <w:pStyle w:val="37"/>
              <w:rPr>
                <w:rFonts w:ascii="Times New Roman" w:hAnsi="Times New Roman" w:cs="Times New Roman"/>
              </w:rPr>
            </w:pPr>
          </w:p>
        </w:tc>
        <w:tc>
          <w:tcPr>
            <w:tcW w:w="1061" w:type="dxa"/>
            <w:vAlign w:val="center"/>
          </w:tcPr>
          <w:p>
            <w:pPr>
              <w:pStyle w:val="37"/>
              <w:rPr>
                <w:rFonts w:ascii="Times New Roman" w:hAnsi="Times New Roman" w:cs="Times New Roman"/>
              </w:rPr>
            </w:pPr>
            <w:r>
              <w:rPr>
                <w:rFonts w:ascii="Times New Roman" w:hAnsi="Times New Roman" w:cs="Times New Roman"/>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旅游市场促销经费</w:t>
            </w:r>
          </w:p>
        </w:tc>
        <w:tc>
          <w:tcPr>
            <w:tcW w:w="1040" w:type="dxa"/>
            <w:vAlign w:val="center"/>
          </w:tcPr>
          <w:p>
            <w:pPr>
              <w:pStyle w:val="37"/>
              <w:rPr>
                <w:rFonts w:ascii="Times New Roman" w:hAnsi="Times New Roman" w:cs="Times New Roman"/>
              </w:rPr>
            </w:pPr>
            <w:r>
              <w:rPr>
                <w:rFonts w:ascii="Times New Roman" w:hAnsi="Times New Roman" w:cs="Times New Roman"/>
              </w:rPr>
              <w:t>1200.00</w:t>
            </w:r>
          </w:p>
        </w:tc>
        <w:tc>
          <w:tcPr>
            <w:tcW w:w="1058" w:type="dxa"/>
            <w:vAlign w:val="center"/>
          </w:tcPr>
          <w:p>
            <w:pPr>
              <w:pStyle w:val="29"/>
              <w:rPr>
                <w:rFonts w:ascii="Times New Roman" w:hAnsi="Times New Roman" w:cs="Times New Roman"/>
              </w:rPr>
            </w:pPr>
            <w:r>
              <w:rPr>
                <w:rFonts w:ascii="Times New Roman" w:hAnsi="Times New Roman" w:cs="Times New Roman"/>
              </w:rPr>
              <w:t>其他服务</w:t>
            </w:r>
          </w:p>
        </w:tc>
        <w:tc>
          <w:tcPr>
            <w:tcW w:w="1134" w:type="dxa"/>
            <w:vAlign w:val="center"/>
          </w:tcPr>
          <w:p>
            <w:pPr>
              <w:pStyle w:val="29"/>
              <w:rPr>
                <w:rFonts w:ascii="Times New Roman" w:hAnsi="Times New Roman" w:cs="Times New Roman"/>
              </w:rPr>
            </w:pPr>
            <w:r>
              <w:rPr>
                <w:rFonts w:ascii="Times New Roman" w:hAnsi="Times New Roman" w:cs="Times New Roman"/>
              </w:rPr>
              <w:t>C99</w:t>
            </w:r>
          </w:p>
        </w:tc>
        <w:tc>
          <w:tcPr>
            <w:tcW w:w="709" w:type="dxa"/>
            <w:vAlign w:val="center"/>
          </w:tcPr>
          <w:p>
            <w:pPr>
              <w:pStyle w:val="16"/>
              <w:rPr>
                <w:rFonts w:ascii="Times New Roman" w:hAnsi="Times New Roman" w:cs="Times New Roman"/>
              </w:rPr>
            </w:pPr>
            <w:r>
              <w:rPr>
                <w:rFonts w:ascii="Times New Roman" w:hAnsi="Times New Roman" w:cs="Times New Roman"/>
              </w:rPr>
              <w:t>批</w:t>
            </w:r>
          </w:p>
        </w:tc>
        <w:tc>
          <w:tcPr>
            <w:tcW w:w="723" w:type="dxa"/>
            <w:vAlign w:val="center"/>
          </w:tcPr>
          <w:p>
            <w:pPr>
              <w:pStyle w:val="37"/>
              <w:rPr>
                <w:rFonts w:ascii="Times New Roman" w:hAnsi="Times New Roman" w:cs="Times New Roman"/>
              </w:rPr>
            </w:pPr>
            <w:r>
              <w:rPr>
                <w:rFonts w:ascii="Times New Roman" w:hAnsi="Times New Roman" w:cs="Times New Roman"/>
              </w:rPr>
              <w:t>1</w:t>
            </w:r>
          </w:p>
        </w:tc>
        <w:tc>
          <w:tcPr>
            <w:tcW w:w="1050" w:type="dxa"/>
            <w:vAlign w:val="center"/>
          </w:tcPr>
          <w:p>
            <w:pPr>
              <w:pStyle w:val="37"/>
              <w:rPr>
                <w:rFonts w:ascii="Times New Roman" w:hAnsi="Times New Roman" w:cs="Times New Roman"/>
              </w:rPr>
            </w:pPr>
            <w:r>
              <w:rPr>
                <w:rFonts w:ascii="Times New Roman" w:hAnsi="Times New Roman" w:cs="Times New Roman"/>
              </w:rPr>
              <w:t>30.00</w:t>
            </w:r>
          </w:p>
        </w:tc>
        <w:tc>
          <w:tcPr>
            <w:tcW w:w="1140" w:type="dxa"/>
            <w:vAlign w:val="center"/>
          </w:tcPr>
          <w:p>
            <w:pPr>
              <w:pStyle w:val="37"/>
              <w:rPr>
                <w:rFonts w:ascii="Times New Roman" w:hAnsi="Times New Roman" w:cs="Times New Roman"/>
              </w:rPr>
            </w:pPr>
            <w:r>
              <w:rPr>
                <w:rFonts w:ascii="Times New Roman" w:hAnsi="Times New Roman" w:cs="Times New Roman"/>
              </w:rPr>
              <w:t>30.00</w:t>
            </w:r>
          </w:p>
        </w:tc>
        <w:tc>
          <w:tcPr>
            <w:tcW w:w="1125" w:type="dxa"/>
            <w:vAlign w:val="center"/>
          </w:tcPr>
          <w:p>
            <w:pPr>
              <w:pStyle w:val="37"/>
              <w:rPr>
                <w:rFonts w:ascii="Times New Roman" w:hAnsi="Times New Roman" w:cs="Times New Roman"/>
              </w:rPr>
            </w:pPr>
            <w:r>
              <w:rPr>
                <w:rFonts w:ascii="Times New Roman" w:hAnsi="Times New Roman" w:cs="Times New Roman"/>
              </w:rPr>
              <w:t>30.00</w:t>
            </w:r>
          </w:p>
        </w:tc>
        <w:tc>
          <w:tcPr>
            <w:tcW w:w="712" w:type="dxa"/>
            <w:vAlign w:val="center"/>
          </w:tcPr>
          <w:p>
            <w:pPr>
              <w:pStyle w:val="37"/>
              <w:rPr>
                <w:rFonts w:ascii="Times New Roman" w:hAnsi="Times New Roman" w:cs="Times New Roman"/>
              </w:rPr>
            </w:pPr>
          </w:p>
        </w:tc>
        <w:tc>
          <w:tcPr>
            <w:tcW w:w="806" w:type="dxa"/>
            <w:vAlign w:val="center"/>
          </w:tcPr>
          <w:p>
            <w:pPr>
              <w:pStyle w:val="37"/>
              <w:rPr>
                <w:rFonts w:ascii="Times New Roman" w:hAnsi="Times New Roman" w:cs="Times New Roman"/>
              </w:rPr>
            </w:pPr>
          </w:p>
        </w:tc>
        <w:tc>
          <w:tcPr>
            <w:tcW w:w="949" w:type="dxa"/>
            <w:vAlign w:val="center"/>
          </w:tcPr>
          <w:p>
            <w:pPr>
              <w:pStyle w:val="37"/>
              <w:rPr>
                <w:rFonts w:ascii="Times New Roman" w:hAnsi="Times New Roman" w:cs="Times New Roman"/>
              </w:rPr>
            </w:pPr>
          </w:p>
        </w:tc>
        <w:tc>
          <w:tcPr>
            <w:tcW w:w="979"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867" w:type="dxa"/>
            <w:vAlign w:val="center"/>
          </w:tcPr>
          <w:p>
            <w:pPr>
              <w:pStyle w:val="37"/>
              <w:rPr>
                <w:rFonts w:ascii="Times New Roman" w:hAnsi="Times New Roman" w:cs="Times New Roman"/>
              </w:rPr>
            </w:pPr>
          </w:p>
        </w:tc>
        <w:tc>
          <w:tcPr>
            <w:tcW w:w="1061" w:type="dxa"/>
            <w:vAlign w:val="center"/>
          </w:tcPr>
          <w:p>
            <w:pPr>
              <w:pStyle w:val="37"/>
              <w:rPr>
                <w:rFonts w:ascii="Times New Roman" w:hAnsi="Times New Roman" w:cs="Times New Roman"/>
              </w:rPr>
            </w:pPr>
            <w:r>
              <w:rPr>
                <w:rFonts w:ascii="Times New Roman" w:hAnsi="Times New Roman" w:cs="Times New Roman"/>
              </w:rPr>
              <w:t>30.00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全域旅游创建及产业质量提升经费</w:t>
            </w:r>
          </w:p>
        </w:tc>
        <w:tc>
          <w:tcPr>
            <w:tcW w:w="1040" w:type="dxa"/>
            <w:vAlign w:val="center"/>
          </w:tcPr>
          <w:p>
            <w:pPr>
              <w:pStyle w:val="37"/>
              <w:rPr>
                <w:rFonts w:ascii="Times New Roman" w:hAnsi="Times New Roman" w:cs="Times New Roman"/>
              </w:rPr>
            </w:pPr>
            <w:r>
              <w:rPr>
                <w:rFonts w:ascii="Times New Roman" w:hAnsi="Times New Roman" w:cs="Times New Roman"/>
              </w:rPr>
              <w:t>2115.00</w:t>
            </w:r>
          </w:p>
        </w:tc>
        <w:tc>
          <w:tcPr>
            <w:tcW w:w="1058" w:type="dxa"/>
            <w:vAlign w:val="center"/>
          </w:tcPr>
          <w:p>
            <w:pPr>
              <w:pStyle w:val="29"/>
              <w:rPr>
                <w:rFonts w:ascii="Times New Roman" w:hAnsi="Times New Roman" w:cs="Times New Roman"/>
              </w:rPr>
            </w:pPr>
            <w:r>
              <w:rPr>
                <w:rFonts w:ascii="Times New Roman" w:hAnsi="Times New Roman" w:cs="Times New Roman"/>
              </w:rPr>
              <w:t>其他服务</w:t>
            </w:r>
          </w:p>
        </w:tc>
        <w:tc>
          <w:tcPr>
            <w:tcW w:w="1134" w:type="dxa"/>
            <w:vAlign w:val="center"/>
          </w:tcPr>
          <w:p>
            <w:pPr>
              <w:pStyle w:val="29"/>
              <w:rPr>
                <w:rFonts w:ascii="Times New Roman" w:hAnsi="Times New Roman" w:cs="Times New Roman"/>
              </w:rPr>
            </w:pPr>
            <w:r>
              <w:rPr>
                <w:rFonts w:ascii="Times New Roman" w:hAnsi="Times New Roman" w:cs="Times New Roman"/>
              </w:rPr>
              <w:t>C99</w:t>
            </w:r>
          </w:p>
        </w:tc>
        <w:tc>
          <w:tcPr>
            <w:tcW w:w="709" w:type="dxa"/>
            <w:vAlign w:val="center"/>
          </w:tcPr>
          <w:p>
            <w:pPr>
              <w:pStyle w:val="16"/>
              <w:rPr>
                <w:rFonts w:ascii="Times New Roman" w:hAnsi="Times New Roman" w:cs="Times New Roman"/>
              </w:rPr>
            </w:pPr>
            <w:r>
              <w:rPr>
                <w:rFonts w:ascii="Times New Roman" w:hAnsi="Times New Roman" w:cs="Times New Roman"/>
              </w:rPr>
              <w:t>批</w:t>
            </w:r>
          </w:p>
        </w:tc>
        <w:tc>
          <w:tcPr>
            <w:tcW w:w="723" w:type="dxa"/>
            <w:vAlign w:val="center"/>
          </w:tcPr>
          <w:p>
            <w:pPr>
              <w:pStyle w:val="37"/>
              <w:rPr>
                <w:rFonts w:ascii="Times New Roman" w:hAnsi="Times New Roman" w:cs="Times New Roman"/>
              </w:rPr>
            </w:pPr>
            <w:r>
              <w:rPr>
                <w:rFonts w:ascii="Times New Roman" w:hAnsi="Times New Roman" w:cs="Times New Roman"/>
              </w:rPr>
              <w:t>1</w:t>
            </w:r>
          </w:p>
        </w:tc>
        <w:tc>
          <w:tcPr>
            <w:tcW w:w="1050" w:type="dxa"/>
            <w:vAlign w:val="center"/>
          </w:tcPr>
          <w:p>
            <w:pPr>
              <w:pStyle w:val="37"/>
              <w:rPr>
                <w:rFonts w:ascii="Times New Roman" w:hAnsi="Times New Roman" w:cs="Times New Roman"/>
              </w:rPr>
            </w:pPr>
            <w:r>
              <w:rPr>
                <w:rFonts w:ascii="Times New Roman" w:hAnsi="Times New Roman" w:cs="Times New Roman"/>
              </w:rPr>
              <w:t>80.00</w:t>
            </w:r>
          </w:p>
        </w:tc>
        <w:tc>
          <w:tcPr>
            <w:tcW w:w="1140" w:type="dxa"/>
            <w:vAlign w:val="center"/>
          </w:tcPr>
          <w:p>
            <w:pPr>
              <w:pStyle w:val="37"/>
              <w:rPr>
                <w:rFonts w:ascii="Times New Roman" w:hAnsi="Times New Roman" w:cs="Times New Roman"/>
              </w:rPr>
            </w:pPr>
            <w:r>
              <w:rPr>
                <w:rFonts w:ascii="Times New Roman" w:hAnsi="Times New Roman" w:cs="Times New Roman"/>
              </w:rPr>
              <w:t>80.00</w:t>
            </w:r>
          </w:p>
        </w:tc>
        <w:tc>
          <w:tcPr>
            <w:tcW w:w="1125" w:type="dxa"/>
            <w:vAlign w:val="center"/>
          </w:tcPr>
          <w:p>
            <w:pPr>
              <w:pStyle w:val="37"/>
              <w:rPr>
                <w:rFonts w:ascii="Times New Roman" w:hAnsi="Times New Roman" w:cs="Times New Roman"/>
              </w:rPr>
            </w:pPr>
            <w:r>
              <w:rPr>
                <w:rFonts w:ascii="Times New Roman" w:hAnsi="Times New Roman" w:cs="Times New Roman"/>
              </w:rPr>
              <w:t>80.00</w:t>
            </w:r>
          </w:p>
        </w:tc>
        <w:tc>
          <w:tcPr>
            <w:tcW w:w="712" w:type="dxa"/>
            <w:vAlign w:val="center"/>
          </w:tcPr>
          <w:p>
            <w:pPr>
              <w:pStyle w:val="37"/>
              <w:rPr>
                <w:rFonts w:ascii="Times New Roman" w:hAnsi="Times New Roman" w:cs="Times New Roman"/>
              </w:rPr>
            </w:pPr>
          </w:p>
        </w:tc>
        <w:tc>
          <w:tcPr>
            <w:tcW w:w="806" w:type="dxa"/>
            <w:vAlign w:val="center"/>
          </w:tcPr>
          <w:p>
            <w:pPr>
              <w:pStyle w:val="37"/>
              <w:rPr>
                <w:rFonts w:ascii="Times New Roman" w:hAnsi="Times New Roman" w:cs="Times New Roman"/>
              </w:rPr>
            </w:pPr>
          </w:p>
        </w:tc>
        <w:tc>
          <w:tcPr>
            <w:tcW w:w="949" w:type="dxa"/>
            <w:vAlign w:val="center"/>
          </w:tcPr>
          <w:p>
            <w:pPr>
              <w:pStyle w:val="37"/>
              <w:rPr>
                <w:rFonts w:ascii="Times New Roman" w:hAnsi="Times New Roman" w:cs="Times New Roman"/>
              </w:rPr>
            </w:pPr>
          </w:p>
        </w:tc>
        <w:tc>
          <w:tcPr>
            <w:tcW w:w="979"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867" w:type="dxa"/>
            <w:vAlign w:val="center"/>
          </w:tcPr>
          <w:p>
            <w:pPr>
              <w:pStyle w:val="37"/>
              <w:rPr>
                <w:rFonts w:ascii="Times New Roman" w:hAnsi="Times New Roman" w:cs="Times New Roman"/>
              </w:rPr>
            </w:pPr>
          </w:p>
        </w:tc>
        <w:tc>
          <w:tcPr>
            <w:tcW w:w="1061" w:type="dxa"/>
            <w:vAlign w:val="center"/>
          </w:tcPr>
          <w:p>
            <w:pPr>
              <w:pStyle w:val="37"/>
              <w:rPr>
                <w:rFonts w:ascii="Times New Roman" w:hAnsi="Times New Roman" w:cs="Times New Roman"/>
              </w:rPr>
            </w:pPr>
            <w:r>
              <w:rPr>
                <w:rFonts w:ascii="Times New Roman" w:hAnsi="Times New Roman" w:cs="Times New Roman"/>
              </w:rPr>
              <w:t>80.00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全域旅游创建及产业质量提升经费</w:t>
            </w:r>
          </w:p>
        </w:tc>
        <w:tc>
          <w:tcPr>
            <w:tcW w:w="1040" w:type="dxa"/>
            <w:vAlign w:val="center"/>
          </w:tcPr>
          <w:p>
            <w:pPr>
              <w:pStyle w:val="37"/>
              <w:rPr>
                <w:rFonts w:ascii="Times New Roman" w:hAnsi="Times New Roman" w:cs="Times New Roman"/>
              </w:rPr>
            </w:pPr>
            <w:r>
              <w:rPr>
                <w:rFonts w:ascii="Times New Roman" w:hAnsi="Times New Roman" w:cs="Times New Roman"/>
              </w:rPr>
              <w:t>2115.00</w:t>
            </w:r>
          </w:p>
        </w:tc>
        <w:tc>
          <w:tcPr>
            <w:tcW w:w="1058" w:type="dxa"/>
            <w:vAlign w:val="center"/>
          </w:tcPr>
          <w:p>
            <w:pPr>
              <w:pStyle w:val="29"/>
              <w:rPr>
                <w:rFonts w:ascii="Times New Roman" w:hAnsi="Times New Roman" w:cs="Times New Roman"/>
              </w:rPr>
            </w:pPr>
            <w:r>
              <w:rPr>
                <w:rFonts w:ascii="Times New Roman" w:hAnsi="Times New Roman" w:cs="Times New Roman"/>
              </w:rPr>
              <w:t>其他服务</w:t>
            </w:r>
          </w:p>
        </w:tc>
        <w:tc>
          <w:tcPr>
            <w:tcW w:w="1134" w:type="dxa"/>
            <w:vAlign w:val="center"/>
          </w:tcPr>
          <w:p>
            <w:pPr>
              <w:pStyle w:val="29"/>
              <w:rPr>
                <w:rFonts w:ascii="Times New Roman" w:hAnsi="Times New Roman" w:cs="Times New Roman"/>
              </w:rPr>
            </w:pPr>
            <w:r>
              <w:rPr>
                <w:rFonts w:ascii="Times New Roman" w:hAnsi="Times New Roman" w:cs="Times New Roman"/>
              </w:rPr>
              <w:t>C99</w:t>
            </w:r>
          </w:p>
        </w:tc>
        <w:tc>
          <w:tcPr>
            <w:tcW w:w="709" w:type="dxa"/>
            <w:vAlign w:val="center"/>
          </w:tcPr>
          <w:p>
            <w:pPr>
              <w:pStyle w:val="16"/>
              <w:rPr>
                <w:rFonts w:ascii="Times New Roman" w:hAnsi="Times New Roman" w:cs="Times New Roman"/>
              </w:rPr>
            </w:pPr>
            <w:r>
              <w:rPr>
                <w:rFonts w:ascii="Times New Roman" w:hAnsi="Times New Roman" w:cs="Times New Roman"/>
              </w:rPr>
              <w:t>批</w:t>
            </w:r>
          </w:p>
        </w:tc>
        <w:tc>
          <w:tcPr>
            <w:tcW w:w="723" w:type="dxa"/>
            <w:vAlign w:val="center"/>
          </w:tcPr>
          <w:p>
            <w:pPr>
              <w:pStyle w:val="37"/>
              <w:rPr>
                <w:rFonts w:ascii="Times New Roman" w:hAnsi="Times New Roman" w:cs="Times New Roman"/>
              </w:rPr>
            </w:pPr>
            <w:r>
              <w:rPr>
                <w:rFonts w:ascii="Times New Roman" w:hAnsi="Times New Roman" w:cs="Times New Roman"/>
              </w:rPr>
              <w:t>1</w:t>
            </w:r>
          </w:p>
        </w:tc>
        <w:tc>
          <w:tcPr>
            <w:tcW w:w="1050" w:type="dxa"/>
            <w:vAlign w:val="center"/>
          </w:tcPr>
          <w:p>
            <w:pPr>
              <w:pStyle w:val="37"/>
              <w:rPr>
                <w:rFonts w:ascii="Times New Roman" w:hAnsi="Times New Roman" w:cs="Times New Roman"/>
              </w:rPr>
            </w:pPr>
            <w:r>
              <w:rPr>
                <w:rFonts w:ascii="Times New Roman" w:hAnsi="Times New Roman" w:cs="Times New Roman"/>
              </w:rPr>
              <w:t>920.00</w:t>
            </w:r>
          </w:p>
        </w:tc>
        <w:tc>
          <w:tcPr>
            <w:tcW w:w="1140" w:type="dxa"/>
            <w:vAlign w:val="center"/>
          </w:tcPr>
          <w:p>
            <w:pPr>
              <w:pStyle w:val="37"/>
              <w:rPr>
                <w:rFonts w:ascii="Times New Roman" w:hAnsi="Times New Roman" w:cs="Times New Roman"/>
              </w:rPr>
            </w:pPr>
            <w:r>
              <w:rPr>
                <w:rFonts w:ascii="Times New Roman" w:hAnsi="Times New Roman" w:cs="Times New Roman"/>
              </w:rPr>
              <w:t>920.00</w:t>
            </w:r>
          </w:p>
        </w:tc>
        <w:tc>
          <w:tcPr>
            <w:tcW w:w="1125" w:type="dxa"/>
            <w:vAlign w:val="center"/>
          </w:tcPr>
          <w:p>
            <w:pPr>
              <w:pStyle w:val="37"/>
              <w:rPr>
                <w:rFonts w:ascii="Times New Roman" w:hAnsi="Times New Roman" w:cs="Times New Roman"/>
              </w:rPr>
            </w:pPr>
            <w:r>
              <w:rPr>
                <w:rFonts w:ascii="Times New Roman" w:hAnsi="Times New Roman" w:cs="Times New Roman"/>
              </w:rPr>
              <w:t>920.00</w:t>
            </w:r>
          </w:p>
        </w:tc>
        <w:tc>
          <w:tcPr>
            <w:tcW w:w="712" w:type="dxa"/>
            <w:vAlign w:val="center"/>
          </w:tcPr>
          <w:p>
            <w:pPr>
              <w:pStyle w:val="37"/>
              <w:rPr>
                <w:rFonts w:ascii="Times New Roman" w:hAnsi="Times New Roman" w:cs="Times New Roman"/>
              </w:rPr>
            </w:pPr>
          </w:p>
        </w:tc>
        <w:tc>
          <w:tcPr>
            <w:tcW w:w="806" w:type="dxa"/>
            <w:vAlign w:val="center"/>
          </w:tcPr>
          <w:p>
            <w:pPr>
              <w:pStyle w:val="37"/>
              <w:rPr>
                <w:rFonts w:ascii="Times New Roman" w:hAnsi="Times New Roman" w:cs="Times New Roman"/>
              </w:rPr>
            </w:pPr>
          </w:p>
        </w:tc>
        <w:tc>
          <w:tcPr>
            <w:tcW w:w="949" w:type="dxa"/>
            <w:vAlign w:val="center"/>
          </w:tcPr>
          <w:p>
            <w:pPr>
              <w:pStyle w:val="37"/>
              <w:rPr>
                <w:rFonts w:ascii="Times New Roman" w:hAnsi="Times New Roman" w:cs="Times New Roman"/>
              </w:rPr>
            </w:pPr>
          </w:p>
        </w:tc>
        <w:tc>
          <w:tcPr>
            <w:tcW w:w="979"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867" w:type="dxa"/>
            <w:vAlign w:val="center"/>
          </w:tcPr>
          <w:p>
            <w:pPr>
              <w:pStyle w:val="37"/>
              <w:rPr>
                <w:rFonts w:ascii="Times New Roman" w:hAnsi="Times New Roman" w:cs="Times New Roman"/>
              </w:rPr>
            </w:pPr>
          </w:p>
        </w:tc>
        <w:tc>
          <w:tcPr>
            <w:tcW w:w="1061" w:type="dxa"/>
            <w:vAlign w:val="center"/>
          </w:tcPr>
          <w:p>
            <w:pPr>
              <w:pStyle w:val="37"/>
              <w:rPr>
                <w:rFonts w:ascii="Times New Roman" w:hAnsi="Times New Roman" w:cs="Times New Roman"/>
              </w:rPr>
            </w:pPr>
            <w:r>
              <w:rPr>
                <w:rFonts w:ascii="Times New Roman" w:hAnsi="Times New Roman" w:cs="Times New Roman"/>
              </w:rPr>
              <w:t>300.00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全域旅游创建及产业质量提升经费</w:t>
            </w:r>
          </w:p>
        </w:tc>
        <w:tc>
          <w:tcPr>
            <w:tcW w:w="1040" w:type="dxa"/>
            <w:vAlign w:val="center"/>
          </w:tcPr>
          <w:p>
            <w:pPr>
              <w:pStyle w:val="37"/>
              <w:rPr>
                <w:rFonts w:ascii="Times New Roman" w:hAnsi="Times New Roman" w:cs="Times New Roman"/>
              </w:rPr>
            </w:pPr>
            <w:r>
              <w:rPr>
                <w:rFonts w:ascii="Times New Roman" w:hAnsi="Times New Roman" w:cs="Times New Roman"/>
              </w:rPr>
              <w:t>2115.00</w:t>
            </w:r>
          </w:p>
        </w:tc>
        <w:tc>
          <w:tcPr>
            <w:tcW w:w="1058" w:type="dxa"/>
            <w:vAlign w:val="center"/>
          </w:tcPr>
          <w:p>
            <w:pPr>
              <w:pStyle w:val="29"/>
              <w:rPr>
                <w:rFonts w:ascii="Times New Roman" w:hAnsi="Times New Roman" w:cs="Times New Roman"/>
              </w:rPr>
            </w:pPr>
            <w:r>
              <w:rPr>
                <w:rFonts w:ascii="Times New Roman" w:hAnsi="Times New Roman" w:cs="Times New Roman"/>
              </w:rPr>
              <w:t>其他服务</w:t>
            </w:r>
          </w:p>
        </w:tc>
        <w:tc>
          <w:tcPr>
            <w:tcW w:w="1134" w:type="dxa"/>
            <w:vAlign w:val="center"/>
          </w:tcPr>
          <w:p>
            <w:pPr>
              <w:pStyle w:val="29"/>
              <w:rPr>
                <w:rFonts w:ascii="Times New Roman" w:hAnsi="Times New Roman" w:cs="Times New Roman"/>
              </w:rPr>
            </w:pPr>
            <w:r>
              <w:rPr>
                <w:rFonts w:ascii="Times New Roman" w:hAnsi="Times New Roman" w:cs="Times New Roman"/>
              </w:rPr>
              <w:t>C99</w:t>
            </w:r>
          </w:p>
        </w:tc>
        <w:tc>
          <w:tcPr>
            <w:tcW w:w="709" w:type="dxa"/>
            <w:vAlign w:val="center"/>
          </w:tcPr>
          <w:p>
            <w:pPr>
              <w:pStyle w:val="16"/>
              <w:rPr>
                <w:rFonts w:ascii="Times New Roman" w:hAnsi="Times New Roman" w:cs="Times New Roman"/>
              </w:rPr>
            </w:pPr>
            <w:r>
              <w:rPr>
                <w:rFonts w:ascii="Times New Roman" w:hAnsi="Times New Roman" w:cs="Times New Roman"/>
              </w:rPr>
              <w:t>批</w:t>
            </w:r>
          </w:p>
        </w:tc>
        <w:tc>
          <w:tcPr>
            <w:tcW w:w="723" w:type="dxa"/>
            <w:vAlign w:val="center"/>
          </w:tcPr>
          <w:p>
            <w:pPr>
              <w:pStyle w:val="37"/>
              <w:rPr>
                <w:rFonts w:ascii="Times New Roman" w:hAnsi="Times New Roman" w:cs="Times New Roman"/>
              </w:rPr>
            </w:pPr>
            <w:r>
              <w:rPr>
                <w:rFonts w:ascii="Times New Roman" w:hAnsi="Times New Roman" w:cs="Times New Roman"/>
              </w:rPr>
              <w:t>1</w:t>
            </w:r>
          </w:p>
        </w:tc>
        <w:tc>
          <w:tcPr>
            <w:tcW w:w="1050" w:type="dxa"/>
            <w:vAlign w:val="center"/>
          </w:tcPr>
          <w:p>
            <w:pPr>
              <w:pStyle w:val="37"/>
              <w:rPr>
                <w:rFonts w:ascii="Times New Roman" w:hAnsi="Times New Roman" w:cs="Times New Roman"/>
              </w:rPr>
            </w:pPr>
            <w:r>
              <w:rPr>
                <w:rFonts w:ascii="Times New Roman" w:hAnsi="Times New Roman" w:cs="Times New Roman"/>
              </w:rPr>
              <w:t>500.00</w:t>
            </w:r>
          </w:p>
        </w:tc>
        <w:tc>
          <w:tcPr>
            <w:tcW w:w="1140" w:type="dxa"/>
            <w:vAlign w:val="center"/>
          </w:tcPr>
          <w:p>
            <w:pPr>
              <w:pStyle w:val="37"/>
              <w:rPr>
                <w:rFonts w:ascii="Times New Roman" w:hAnsi="Times New Roman" w:cs="Times New Roman"/>
              </w:rPr>
            </w:pPr>
            <w:r>
              <w:rPr>
                <w:rFonts w:ascii="Times New Roman" w:hAnsi="Times New Roman" w:cs="Times New Roman"/>
              </w:rPr>
              <w:t>500.00</w:t>
            </w:r>
          </w:p>
        </w:tc>
        <w:tc>
          <w:tcPr>
            <w:tcW w:w="1125" w:type="dxa"/>
            <w:vAlign w:val="center"/>
          </w:tcPr>
          <w:p>
            <w:pPr>
              <w:pStyle w:val="37"/>
              <w:rPr>
                <w:rFonts w:ascii="Times New Roman" w:hAnsi="Times New Roman" w:cs="Times New Roman"/>
              </w:rPr>
            </w:pPr>
            <w:r>
              <w:rPr>
                <w:rFonts w:ascii="Times New Roman" w:hAnsi="Times New Roman" w:cs="Times New Roman"/>
              </w:rPr>
              <w:t>500.00</w:t>
            </w:r>
          </w:p>
        </w:tc>
        <w:tc>
          <w:tcPr>
            <w:tcW w:w="712" w:type="dxa"/>
            <w:vAlign w:val="center"/>
          </w:tcPr>
          <w:p>
            <w:pPr>
              <w:pStyle w:val="37"/>
              <w:rPr>
                <w:rFonts w:ascii="Times New Roman" w:hAnsi="Times New Roman" w:cs="Times New Roman"/>
              </w:rPr>
            </w:pPr>
          </w:p>
        </w:tc>
        <w:tc>
          <w:tcPr>
            <w:tcW w:w="806" w:type="dxa"/>
            <w:vAlign w:val="center"/>
          </w:tcPr>
          <w:p>
            <w:pPr>
              <w:pStyle w:val="37"/>
              <w:rPr>
                <w:rFonts w:ascii="Times New Roman" w:hAnsi="Times New Roman" w:cs="Times New Roman"/>
              </w:rPr>
            </w:pPr>
          </w:p>
        </w:tc>
        <w:tc>
          <w:tcPr>
            <w:tcW w:w="949" w:type="dxa"/>
            <w:vAlign w:val="center"/>
          </w:tcPr>
          <w:p>
            <w:pPr>
              <w:pStyle w:val="37"/>
              <w:rPr>
                <w:rFonts w:ascii="Times New Roman" w:hAnsi="Times New Roman" w:cs="Times New Roman"/>
              </w:rPr>
            </w:pPr>
          </w:p>
        </w:tc>
        <w:tc>
          <w:tcPr>
            <w:tcW w:w="979"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867" w:type="dxa"/>
            <w:vAlign w:val="center"/>
          </w:tcPr>
          <w:p>
            <w:pPr>
              <w:pStyle w:val="37"/>
              <w:rPr>
                <w:rFonts w:ascii="Times New Roman" w:hAnsi="Times New Roman" w:cs="Times New Roman"/>
              </w:rPr>
            </w:pPr>
          </w:p>
        </w:tc>
        <w:tc>
          <w:tcPr>
            <w:tcW w:w="1061" w:type="dxa"/>
            <w:vAlign w:val="center"/>
          </w:tcPr>
          <w:p>
            <w:pPr>
              <w:pStyle w:val="37"/>
              <w:rPr>
                <w:rFonts w:ascii="Times New Roman" w:hAnsi="Times New Roman" w:cs="Times New Roman"/>
              </w:rPr>
            </w:pPr>
            <w:r>
              <w:rPr>
                <w:rFonts w:ascii="Times New Roman" w:hAnsi="Times New Roman" w:cs="Times New Roman"/>
              </w:rPr>
              <w:t>200.00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文化走出去补助经费</w:t>
            </w:r>
          </w:p>
        </w:tc>
        <w:tc>
          <w:tcPr>
            <w:tcW w:w="1040" w:type="dxa"/>
            <w:vAlign w:val="center"/>
          </w:tcPr>
          <w:p>
            <w:pPr>
              <w:pStyle w:val="37"/>
              <w:rPr>
                <w:rFonts w:ascii="Times New Roman" w:hAnsi="Times New Roman" w:cs="Times New Roman"/>
              </w:rPr>
            </w:pPr>
            <w:r>
              <w:rPr>
                <w:rFonts w:ascii="Times New Roman" w:hAnsi="Times New Roman" w:cs="Times New Roman"/>
              </w:rPr>
              <w:t>264.00</w:t>
            </w:r>
          </w:p>
        </w:tc>
        <w:tc>
          <w:tcPr>
            <w:tcW w:w="1058" w:type="dxa"/>
            <w:vAlign w:val="center"/>
          </w:tcPr>
          <w:p>
            <w:pPr>
              <w:pStyle w:val="29"/>
              <w:rPr>
                <w:rFonts w:ascii="Times New Roman" w:hAnsi="Times New Roman" w:cs="Times New Roman"/>
              </w:rPr>
            </w:pPr>
            <w:r>
              <w:rPr>
                <w:rFonts w:ascii="Times New Roman" w:hAnsi="Times New Roman" w:cs="Times New Roman"/>
              </w:rPr>
              <w:t>其他服务</w:t>
            </w:r>
          </w:p>
        </w:tc>
        <w:tc>
          <w:tcPr>
            <w:tcW w:w="1134" w:type="dxa"/>
            <w:vAlign w:val="center"/>
          </w:tcPr>
          <w:p>
            <w:pPr>
              <w:pStyle w:val="29"/>
              <w:rPr>
                <w:rFonts w:ascii="Times New Roman" w:hAnsi="Times New Roman" w:cs="Times New Roman"/>
              </w:rPr>
            </w:pPr>
            <w:r>
              <w:rPr>
                <w:rFonts w:ascii="Times New Roman" w:hAnsi="Times New Roman" w:cs="Times New Roman"/>
              </w:rPr>
              <w:t>C99</w:t>
            </w:r>
          </w:p>
        </w:tc>
        <w:tc>
          <w:tcPr>
            <w:tcW w:w="709" w:type="dxa"/>
            <w:vAlign w:val="center"/>
          </w:tcPr>
          <w:p>
            <w:pPr>
              <w:pStyle w:val="16"/>
              <w:rPr>
                <w:rFonts w:ascii="Times New Roman" w:hAnsi="Times New Roman" w:cs="Times New Roman"/>
              </w:rPr>
            </w:pPr>
            <w:r>
              <w:rPr>
                <w:rFonts w:ascii="Times New Roman" w:hAnsi="Times New Roman" w:cs="Times New Roman"/>
              </w:rPr>
              <w:t>批</w:t>
            </w:r>
          </w:p>
        </w:tc>
        <w:tc>
          <w:tcPr>
            <w:tcW w:w="723" w:type="dxa"/>
            <w:vAlign w:val="center"/>
          </w:tcPr>
          <w:p>
            <w:pPr>
              <w:pStyle w:val="37"/>
              <w:rPr>
                <w:rFonts w:ascii="Times New Roman" w:hAnsi="Times New Roman" w:cs="Times New Roman"/>
              </w:rPr>
            </w:pPr>
            <w:r>
              <w:rPr>
                <w:rFonts w:ascii="Times New Roman" w:hAnsi="Times New Roman" w:cs="Times New Roman"/>
              </w:rPr>
              <w:t>1</w:t>
            </w:r>
          </w:p>
        </w:tc>
        <w:tc>
          <w:tcPr>
            <w:tcW w:w="1050" w:type="dxa"/>
            <w:vAlign w:val="center"/>
          </w:tcPr>
          <w:p>
            <w:pPr>
              <w:pStyle w:val="37"/>
              <w:rPr>
                <w:rFonts w:ascii="Times New Roman" w:hAnsi="Times New Roman" w:cs="Times New Roman"/>
              </w:rPr>
            </w:pPr>
            <w:r>
              <w:rPr>
                <w:rFonts w:ascii="Times New Roman" w:hAnsi="Times New Roman" w:cs="Times New Roman"/>
              </w:rPr>
              <w:t>150.00</w:t>
            </w:r>
          </w:p>
        </w:tc>
        <w:tc>
          <w:tcPr>
            <w:tcW w:w="1140" w:type="dxa"/>
            <w:vAlign w:val="center"/>
          </w:tcPr>
          <w:p>
            <w:pPr>
              <w:pStyle w:val="37"/>
              <w:rPr>
                <w:rFonts w:ascii="Times New Roman" w:hAnsi="Times New Roman" w:cs="Times New Roman"/>
              </w:rPr>
            </w:pPr>
            <w:r>
              <w:rPr>
                <w:rFonts w:ascii="Times New Roman" w:hAnsi="Times New Roman" w:cs="Times New Roman"/>
              </w:rPr>
              <w:t>150.00</w:t>
            </w:r>
          </w:p>
        </w:tc>
        <w:tc>
          <w:tcPr>
            <w:tcW w:w="1125" w:type="dxa"/>
            <w:vAlign w:val="center"/>
          </w:tcPr>
          <w:p>
            <w:pPr>
              <w:pStyle w:val="37"/>
              <w:rPr>
                <w:rFonts w:ascii="Times New Roman" w:hAnsi="Times New Roman" w:cs="Times New Roman"/>
              </w:rPr>
            </w:pPr>
            <w:r>
              <w:rPr>
                <w:rFonts w:ascii="Times New Roman" w:hAnsi="Times New Roman" w:cs="Times New Roman"/>
              </w:rPr>
              <w:t>150.00</w:t>
            </w:r>
          </w:p>
        </w:tc>
        <w:tc>
          <w:tcPr>
            <w:tcW w:w="712" w:type="dxa"/>
            <w:vAlign w:val="center"/>
          </w:tcPr>
          <w:p>
            <w:pPr>
              <w:pStyle w:val="37"/>
              <w:rPr>
                <w:rFonts w:ascii="Times New Roman" w:hAnsi="Times New Roman" w:cs="Times New Roman"/>
              </w:rPr>
            </w:pPr>
          </w:p>
        </w:tc>
        <w:tc>
          <w:tcPr>
            <w:tcW w:w="806" w:type="dxa"/>
            <w:vAlign w:val="center"/>
          </w:tcPr>
          <w:p>
            <w:pPr>
              <w:pStyle w:val="37"/>
              <w:rPr>
                <w:rFonts w:ascii="Times New Roman" w:hAnsi="Times New Roman" w:cs="Times New Roman"/>
              </w:rPr>
            </w:pPr>
          </w:p>
        </w:tc>
        <w:tc>
          <w:tcPr>
            <w:tcW w:w="949" w:type="dxa"/>
            <w:vAlign w:val="center"/>
          </w:tcPr>
          <w:p>
            <w:pPr>
              <w:pStyle w:val="37"/>
              <w:rPr>
                <w:rFonts w:ascii="Times New Roman" w:hAnsi="Times New Roman" w:cs="Times New Roman"/>
              </w:rPr>
            </w:pPr>
          </w:p>
        </w:tc>
        <w:tc>
          <w:tcPr>
            <w:tcW w:w="979"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867" w:type="dxa"/>
            <w:vAlign w:val="center"/>
          </w:tcPr>
          <w:p>
            <w:pPr>
              <w:pStyle w:val="37"/>
              <w:rPr>
                <w:rFonts w:ascii="Times New Roman" w:hAnsi="Times New Roman" w:cs="Times New Roman"/>
              </w:rPr>
            </w:pPr>
          </w:p>
        </w:tc>
        <w:tc>
          <w:tcPr>
            <w:tcW w:w="1061" w:type="dxa"/>
            <w:vAlign w:val="center"/>
          </w:tcPr>
          <w:p>
            <w:pPr>
              <w:pStyle w:val="37"/>
              <w:rPr>
                <w:rFonts w:ascii="Times New Roman" w:hAnsi="Times New Roman" w:cs="Times New Roman"/>
              </w:rPr>
            </w:pPr>
            <w:r>
              <w:rPr>
                <w:rFonts w:ascii="Times New Roman" w:hAnsi="Times New Roman" w:cs="Times New Roman"/>
              </w:rPr>
              <w:t>150.00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文化走出去补助经费</w:t>
            </w:r>
          </w:p>
        </w:tc>
        <w:tc>
          <w:tcPr>
            <w:tcW w:w="1040" w:type="dxa"/>
            <w:vAlign w:val="center"/>
          </w:tcPr>
          <w:p>
            <w:pPr>
              <w:pStyle w:val="37"/>
              <w:rPr>
                <w:rFonts w:ascii="Times New Roman" w:hAnsi="Times New Roman" w:cs="Times New Roman"/>
              </w:rPr>
            </w:pPr>
            <w:r>
              <w:rPr>
                <w:rFonts w:ascii="Times New Roman" w:hAnsi="Times New Roman" w:cs="Times New Roman"/>
              </w:rPr>
              <w:t>264.00</w:t>
            </w:r>
          </w:p>
        </w:tc>
        <w:tc>
          <w:tcPr>
            <w:tcW w:w="1058" w:type="dxa"/>
            <w:vAlign w:val="center"/>
          </w:tcPr>
          <w:p>
            <w:pPr>
              <w:pStyle w:val="29"/>
              <w:rPr>
                <w:rFonts w:ascii="Times New Roman" w:hAnsi="Times New Roman" w:cs="Times New Roman"/>
              </w:rPr>
            </w:pPr>
            <w:r>
              <w:rPr>
                <w:rFonts w:ascii="Times New Roman" w:hAnsi="Times New Roman" w:cs="Times New Roman"/>
              </w:rPr>
              <w:t>其他服务</w:t>
            </w:r>
          </w:p>
        </w:tc>
        <w:tc>
          <w:tcPr>
            <w:tcW w:w="1134" w:type="dxa"/>
            <w:vAlign w:val="center"/>
          </w:tcPr>
          <w:p>
            <w:pPr>
              <w:pStyle w:val="29"/>
              <w:rPr>
                <w:rFonts w:ascii="Times New Roman" w:hAnsi="Times New Roman" w:cs="Times New Roman"/>
              </w:rPr>
            </w:pPr>
            <w:r>
              <w:rPr>
                <w:rFonts w:ascii="Times New Roman" w:hAnsi="Times New Roman" w:cs="Times New Roman"/>
              </w:rPr>
              <w:t>C99</w:t>
            </w:r>
          </w:p>
        </w:tc>
        <w:tc>
          <w:tcPr>
            <w:tcW w:w="709" w:type="dxa"/>
            <w:vAlign w:val="center"/>
          </w:tcPr>
          <w:p>
            <w:pPr>
              <w:pStyle w:val="16"/>
              <w:rPr>
                <w:rFonts w:ascii="Times New Roman" w:hAnsi="Times New Roman" w:cs="Times New Roman"/>
              </w:rPr>
            </w:pPr>
            <w:r>
              <w:rPr>
                <w:rFonts w:ascii="Times New Roman" w:hAnsi="Times New Roman" w:cs="Times New Roman"/>
              </w:rPr>
              <w:t>批</w:t>
            </w:r>
          </w:p>
        </w:tc>
        <w:tc>
          <w:tcPr>
            <w:tcW w:w="723" w:type="dxa"/>
            <w:vAlign w:val="center"/>
          </w:tcPr>
          <w:p>
            <w:pPr>
              <w:pStyle w:val="37"/>
              <w:rPr>
                <w:rFonts w:ascii="Times New Roman" w:hAnsi="Times New Roman" w:cs="Times New Roman"/>
              </w:rPr>
            </w:pPr>
            <w:r>
              <w:rPr>
                <w:rFonts w:ascii="Times New Roman" w:hAnsi="Times New Roman" w:cs="Times New Roman"/>
              </w:rPr>
              <w:t>1</w:t>
            </w:r>
          </w:p>
        </w:tc>
        <w:tc>
          <w:tcPr>
            <w:tcW w:w="1050" w:type="dxa"/>
            <w:vAlign w:val="center"/>
          </w:tcPr>
          <w:p>
            <w:pPr>
              <w:pStyle w:val="37"/>
              <w:rPr>
                <w:rFonts w:ascii="Times New Roman" w:hAnsi="Times New Roman" w:cs="Times New Roman"/>
              </w:rPr>
            </w:pPr>
            <w:r>
              <w:rPr>
                <w:rFonts w:ascii="Times New Roman" w:hAnsi="Times New Roman" w:cs="Times New Roman"/>
              </w:rPr>
              <w:t>90.00</w:t>
            </w:r>
          </w:p>
        </w:tc>
        <w:tc>
          <w:tcPr>
            <w:tcW w:w="1140" w:type="dxa"/>
            <w:vAlign w:val="center"/>
          </w:tcPr>
          <w:p>
            <w:pPr>
              <w:pStyle w:val="37"/>
              <w:rPr>
                <w:rFonts w:ascii="Times New Roman" w:hAnsi="Times New Roman" w:cs="Times New Roman"/>
              </w:rPr>
            </w:pPr>
            <w:r>
              <w:rPr>
                <w:rFonts w:ascii="Times New Roman" w:hAnsi="Times New Roman" w:cs="Times New Roman"/>
              </w:rPr>
              <w:t>90.00</w:t>
            </w:r>
          </w:p>
        </w:tc>
        <w:tc>
          <w:tcPr>
            <w:tcW w:w="1125" w:type="dxa"/>
            <w:vAlign w:val="center"/>
          </w:tcPr>
          <w:p>
            <w:pPr>
              <w:pStyle w:val="37"/>
              <w:rPr>
                <w:rFonts w:ascii="Times New Roman" w:hAnsi="Times New Roman" w:cs="Times New Roman"/>
              </w:rPr>
            </w:pPr>
            <w:r>
              <w:rPr>
                <w:rFonts w:ascii="Times New Roman" w:hAnsi="Times New Roman" w:cs="Times New Roman"/>
              </w:rPr>
              <w:t>90.00</w:t>
            </w:r>
          </w:p>
        </w:tc>
        <w:tc>
          <w:tcPr>
            <w:tcW w:w="712" w:type="dxa"/>
            <w:vAlign w:val="center"/>
          </w:tcPr>
          <w:p>
            <w:pPr>
              <w:pStyle w:val="37"/>
              <w:rPr>
                <w:rFonts w:ascii="Times New Roman" w:hAnsi="Times New Roman" w:cs="Times New Roman"/>
              </w:rPr>
            </w:pPr>
          </w:p>
        </w:tc>
        <w:tc>
          <w:tcPr>
            <w:tcW w:w="806" w:type="dxa"/>
            <w:vAlign w:val="center"/>
          </w:tcPr>
          <w:p>
            <w:pPr>
              <w:pStyle w:val="37"/>
              <w:rPr>
                <w:rFonts w:ascii="Times New Roman" w:hAnsi="Times New Roman" w:cs="Times New Roman"/>
              </w:rPr>
            </w:pPr>
          </w:p>
        </w:tc>
        <w:tc>
          <w:tcPr>
            <w:tcW w:w="949" w:type="dxa"/>
            <w:vAlign w:val="center"/>
          </w:tcPr>
          <w:p>
            <w:pPr>
              <w:pStyle w:val="37"/>
              <w:rPr>
                <w:rFonts w:ascii="Times New Roman" w:hAnsi="Times New Roman" w:cs="Times New Roman"/>
              </w:rPr>
            </w:pPr>
          </w:p>
        </w:tc>
        <w:tc>
          <w:tcPr>
            <w:tcW w:w="979"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867" w:type="dxa"/>
            <w:vAlign w:val="center"/>
          </w:tcPr>
          <w:p>
            <w:pPr>
              <w:pStyle w:val="37"/>
              <w:rPr>
                <w:rFonts w:ascii="Times New Roman" w:hAnsi="Times New Roman" w:cs="Times New Roman"/>
              </w:rPr>
            </w:pPr>
          </w:p>
        </w:tc>
        <w:tc>
          <w:tcPr>
            <w:tcW w:w="1061" w:type="dxa"/>
            <w:vAlign w:val="center"/>
          </w:tcPr>
          <w:p>
            <w:pPr>
              <w:pStyle w:val="37"/>
              <w:rPr>
                <w:rFonts w:ascii="Times New Roman" w:hAnsi="Times New Roman" w:cs="Times New Roman"/>
              </w:rPr>
            </w:pPr>
            <w:r>
              <w:rPr>
                <w:rFonts w:ascii="Times New Roman" w:hAnsi="Times New Roman" w:cs="Times New Roman"/>
              </w:rPr>
              <w:t>90.00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政府购买文化服务经费</w:t>
            </w:r>
          </w:p>
        </w:tc>
        <w:tc>
          <w:tcPr>
            <w:tcW w:w="1040" w:type="dxa"/>
            <w:vAlign w:val="center"/>
          </w:tcPr>
          <w:p>
            <w:pPr>
              <w:pStyle w:val="37"/>
              <w:rPr>
                <w:rFonts w:ascii="Times New Roman" w:hAnsi="Times New Roman" w:cs="Times New Roman"/>
              </w:rPr>
            </w:pPr>
            <w:r>
              <w:rPr>
                <w:rFonts w:ascii="Times New Roman" w:hAnsi="Times New Roman" w:cs="Times New Roman"/>
              </w:rPr>
              <w:t>1402.40</w:t>
            </w:r>
          </w:p>
        </w:tc>
        <w:tc>
          <w:tcPr>
            <w:tcW w:w="1058" w:type="dxa"/>
            <w:vAlign w:val="center"/>
          </w:tcPr>
          <w:p>
            <w:pPr>
              <w:pStyle w:val="29"/>
              <w:rPr>
                <w:rFonts w:ascii="Times New Roman" w:hAnsi="Times New Roman" w:cs="Times New Roman"/>
              </w:rPr>
            </w:pPr>
            <w:r>
              <w:rPr>
                <w:rFonts w:ascii="Times New Roman" w:hAnsi="Times New Roman" w:cs="Times New Roman"/>
              </w:rPr>
              <w:t>艺术创作和表演服务</w:t>
            </w:r>
          </w:p>
        </w:tc>
        <w:tc>
          <w:tcPr>
            <w:tcW w:w="1134" w:type="dxa"/>
            <w:vAlign w:val="center"/>
          </w:tcPr>
          <w:p>
            <w:pPr>
              <w:pStyle w:val="29"/>
              <w:rPr>
                <w:rFonts w:ascii="Times New Roman" w:hAnsi="Times New Roman" w:cs="Times New Roman"/>
              </w:rPr>
            </w:pPr>
            <w:r>
              <w:rPr>
                <w:rFonts w:ascii="Times New Roman" w:hAnsi="Times New Roman" w:cs="Times New Roman"/>
              </w:rPr>
              <w:t>C200301</w:t>
            </w:r>
          </w:p>
        </w:tc>
        <w:tc>
          <w:tcPr>
            <w:tcW w:w="709" w:type="dxa"/>
            <w:vAlign w:val="center"/>
          </w:tcPr>
          <w:p>
            <w:pPr>
              <w:pStyle w:val="16"/>
              <w:rPr>
                <w:rFonts w:ascii="Times New Roman" w:hAnsi="Times New Roman" w:cs="Times New Roman"/>
              </w:rPr>
            </w:pPr>
            <w:r>
              <w:rPr>
                <w:rFonts w:ascii="Times New Roman" w:hAnsi="Times New Roman" w:cs="Times New Roman"/>
              </w:rPr>
              <w:t>批</w:t>
            </w:r>
          </w:p>
        </w:tc>
        <w:tc>
          <w:tcPr>
            <w:tcW w:w="723" w:type="dxa"/>
            <w:vAlign w:val="center"/>
          </w:tcPr>
          <w:p>
            <w:pPr>
              <w:pStyle w:val="37"/>
              <w:rPr>
                <w:rFonts w:ascii="Times New Roman" w:hAnsi="Times New Roman" w:cs="Times New Roman"/>
              </w:rPr>
            </w:pPr>
            <w:r>
              <w:rPr>
                <w:rFonts w:ascii="Times New Roman" w:hAnsi="Times New Roman" w:cs="Times New Roman"/>
              </w:rPr>
              <w:t>1</w:t>
            </w:r>
          </w:p>
        </w:tc>
        <w:tc>
          <w:tcPr>
            <w:tcW w:w="1050" w:type="dxa"/>
            <w:vAlign w:val="center"/>
          </w:tcPr>
          <w:p>
            <w:pPr>
              <w:pStyle w:val="37"/>
              <w:rPr>
                <w:rFonts w:ascii="Times New Roman" w:hAnsi="Times New Roman" w:cs="Times New Roman"/>
              </w:rPr>
            </w:pPr>
            <w:r>
              <w:rPr>
                <w:rFonts w:ascii="Times New Roman" w:hAnsi="Times New Roman" w:cs="Times New Roman"/>
              </w:rPr>
              <w:t>1200.00</w:t>
            </w:r>
          </w:p>
        </w:tc>
        <w:tc>
          <w:tcPr>
            <w:tcW w:w="1140" w:type="dxa"/>
            <w:vAlign w:val="center"/>
          </w:tcPr>
          <w:p>
            <w:pPr>
              <w:pStyle w:val="37"/>
              <w:rPr>
                <w:rFonts w:ascii="Times New Roman" w:hAnsi="Times New Roman" w:cs="Times New Roman"/>
              </w:rPr>
            </w:pPr>
            <w:r>
              <w:rPr>
                <w:rFonts w:ascii="Times New Roman" w:hAnsi="Times New Roman" w:cs="Times New Roman"/>
              </w:rPr>
              <w:t>1200.00</w:t>
            </w:r>
          </w:p>
        </w:tc>
        <w:tc>
          <w:tcPr>
            <w:tcW w:w="1125" w:type="dxa"/>
            <w:vAlign w:val="center"/>
          </w:tcPr>
          <w:p>
            <w:pPr>
              <w:pStyle w:val="37"/>
              <w:rPr>
                <w:rFonts w:ascii="Times New Roman" w:hAnsi="Times New Roman" w:cs="Times New Roman"/>
              </w:rPr>
            </w:pPr>
            <w:r>
              <w:rPr>
                <w:rFonts w:ascii="Times New Roman" w:hAnsi="Times New Roman" w:cs="Times New Roman"/>
              </w:rPr>
              <w:t>1200.00</w:t>
            </w:r>
          </w:p>
        </w:tc>
        <w:tc>
          <w:tcPr>
            <w:tcW w:w="712" w:type="dxa"/>
            <w:vAlign w:val="center"/>
          </w:tcPr>
          <w:p>
            <w:pPr>
              <w:pStyle w:val="37"/>
              <w:rPr>
                <w:rFonts w:ascii="Times New Roman" w:hAnsi="Times New Roman" w:cs="Times New Roman"/>
              </w:rPr>
            </w:pPr>
          </w:p>
        </w:tc>
        <w:tc>
          <w:tcPr>
            <w:tcW w:w="806" w:type="dxa"/>
            <w:vAlign w:val="center"/>
          </w:tcPr>
          <w:p>
            <w:pPr>
              <w:pStyle w:val="37"/>
              <w:rPr>
                <w:rFonts w:ascii="Times New Roman" w:hAnsi="Times New Roman" w:cs="Times New Roman"/>
              </w:rPr>
            </w:pPr>
          </w:p>
        </w:tc>
        <w:tc>
          <w:tcPr>
            <w:tcW w:w="949" w:type="dxa"/>
            <w:vAlign w:val="center"/>
          </w:tcPr>
          <w:p>
            <w:pPr>
              <w:pStyle w:val="37"/>
              <w:rPr>
                <w:rFonts w:ascii="Times New Roman" w:hAnsi="Times New Roman" w:cs="Times New Roman"/>
              </w:rPr>
            </w:pPr>
          </w:p>
        </w:tc>
        <w:tc>
          <w:tcPr>
            <w:tcW w:w="979"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867" w:type="dxa"/>
            <w:vAlign w:val="center"/>
          </w:tcPr>
          <w:p>
            <w:pPr>
              <w:pStyle w:val="37"/>
              <w:rPr>
                <w:rFonts w:ascii="Times New Roman" w:hAnsi="Times New Roman" w:cs="Times New Roman"/>
              </w:rPr>
            </w:pPr>
          </w:p>
        </w:tc>
        <w:tc>
          <w:tcPr>
            <w:tcW w:w="1061" w:type="dxa"/>
            <w:vAlign w:val="center"/>
          </w:tcPr>
          <w:p>
            <w:pPr>
              <w:pStyle w:val="37"/>
              <w:rPr>
                <w:rFonts w:ascii="Times New Roman" w:hAnsi="Times New Roman" w:cs="Times New Roman"/>
              </w:rPr>
            </w:pPr>
            <w:r>
              <w:rPr>
                <w:rFonts w:ascii="Times New Roman" w:hAnsi="Times New Roman" w:cs="Times New Roman"/>
              </w:rPr>
              <w:t>800.00</w:t>
            </w:r>
          </w:p>
        </w:tc>
      </w:tr>
    </w:tbl>
    <w:p>
      <w:pPr>
        <w:spacing w:line="500" w:lineRule="exact"/>
        <w:ind w:firstLine="420"/>
        <w:rPr>
          <w:rFonts w:ascii="Times New Roman" w:hAnsi="Times New Roman"/>
        </w:rPr>
      </w:pPr>
      <w:r>
        <w:rPr>
          <w:rFonts w:ascii="Times New Roman" w:hAnsi="Times New Roman" w:eastAsia="方正书宋_GBK"/>
          <w:color w:val="000000"/>
          <w:sz w:val="21"/>
        </w:rPr>
        <w:t>注：同一采购目录序号的物品，其单价会因配置规格不同而变动，均符合资产配置标准。涉密采购事项按照相关规定执行。</w:t>
      </w:r>
    </w:p>
    <w:p>
      <w:pPr>
        <w:ind w:firstLine="640"/>
        <w:rPr>
          <w:rFonts w:ascii="Times New Roman" w:hAnsi="Times New Roman"/>
        </w:rPr>
      </w:pPr>
      <w:r>
        <w:rPr>
          <w:rFonts w:ascii="Times New Roman" w:hAnsi="Times New Roman" w:eastAsia="方正仿宋_GBK"/>
          <w:color w:val="000000"/>
          <w:sz w:val="32"/>
        </w:rPr>
        <w:t xml:space="preserve"> </w:t>
      </w:r>
    </w:p>
    <w:p>
      <w:pPr>
        <w:spacing w:before="10" w:after="10"/>
        <w:ind w:firstLine="640"/>
        <w:outlineLvl w:val="5"/>
        <w:rPr>
          <w:rFonts w:ascii="Times New Roman" w:hAnsi="Times New Roman"/>
        </w:rPr>
      </w:pPr>
      <w:r>
        <w:rPr>
          <w:rFonts w:ascii="Times New Roman" w:hAnsi="Times New Roman" w:eastAsia="黑体"/>
          <w:color w:val="000000"/>
          <w:sz w:val="32"/>
        </w:rPr>
        <w:t>七、国有资产信息</w:t>
      </w:r>
    </w:p>
    <w:p>
      <w:pPr>
        <w:spacing w:line="500" w:lineRule="exact"/>
        <w:ind w:firstLine="560"/>
        <w:rPr>
          <w:rFonts w:ascii="Times New Roman" w:hAnsi="Times New Roman"/>
        </w:rPr>
      </w:pPr>
      <w:r>
        <w:rPr>
          <w:rFonts w:ascii="Times New Roman" w:hAnsi="Times New Roman" w:eastAsia="方正仿宋_GBK"/>
          <w:color w:val="000000"/>
          <w:sz w:val="28"/>
        </w:rPr>
        <w:t>河北省文化和旅游厅本级上年末固定资产金额为3138.76万元（详见下表）。本年度拟购置固定资产总额为17.34万元，已按要求列入政府采购预算，详见政府采购预算表。</w:t>
      </w:r>
    </w:p>
    <w:p>
      <w:pPr>
        <w:jc w:val="center"/>
        <w:rPr>
          <w:rFonts w:ascii="Times New Roman" w:hAnsi="Times New Roman"/>
        </w:rPr>
      </w:pPr>
      <w:r>
        <w:rPr>
          <w:rFonts w:ascii="Times New Roman" w:hAnsi="Times New Roman" w:eastAsia="方正小标宋_GBK"/>
          <w:color w:val="000000"/>
          <w:sz w:val="36"/>
        </w:rPr>
        <w:t>单位固定资产占用情况表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357001河北省文化和旅游厅本级</w:t>
            </w:r>
          </w:p>
        </w:tc>
        <w:tc>
          <w:tcPr>
            <w:tcW w:w="5669"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截止时间：2021-12-31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27"/>
              <w:rPr>
                <w:rFonts w:ascii="Times New Roman" w:hAnsi="Times New Roman" w:cs="Times New Roman"/>
              </w:rPr>
            </w:pPr>
            <w:r>
              <w:rPr>
                <w:rFonts w:ascii="Times New Roman" w:hAnsi="Times New Roman" w:cs="Times New Roman"/>
              </w:rPr>
              <w:t>项   目</w:t>
            </w:r>
          </w:p>
        </w:tc>
        <w:tc>
          <w:tcPr>
            <w:tcW w:w="2835" w:type="dxa"/>
            <w:vAlign w:val="center"/>
          </w:tcPr>
          <w:p>
            <w:pPr>
              <w:pStyle w:val="27"/>
              <w:rPr>
                <w:rFonts w:ascii="Times New Roman" w:hAnsi="Times New Roman" w:cs="Times New Roman"/>
              </w:rPr>
            </w:pPr>
            <w:r>
              <w:rPr>
                <w:rFonts w:ascii="Times New Roman" w:hAnsi="Times New Roman" w:cs="Times New Roman"/>
              </w:rPr>
              <w:t>数量</w:t>
            </w:r>
          </w:p>
        </w:tc>
        <w:tc>
          <w:tcPr>
            <w:tcW w:w="2835" w:type="dxa"/>
            <w:vAlign w:val="center"/>
          </w:tcPr>
          <w:p>
            <w:pPr>
              <w:pStyle w:val="27"/>
              <w:rPr>
                <w:rFonts w:ascii="Times New Roman" w:hAnsi="Times New Roman" w:cs="Times New Roman"/>
              </w:rPr>
            </w:pPr>
            <w:r>
              <w:rPr>
                <w:rFonts w:ascii="Times New Roman" w:hAnsi="Times New Roman" w:cs="Times New Roman"/>
              </w:rP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资产总额</w:t>
            </w:r>
          </w:p>
        </w:tc>
        <w:tc>
          <w:tcPr>
            <w:tcW w:w="2835" w:type="dxa"/>
            <w:vAlign w:val="center"/>
          </w:tcPr>
          <w:p>
            <w:pPr>
              <w:pStyle w:val="16"/>
              <w:rPr>
                <w:rFonts w:ascii="Times New Roman" w:hAnsi="Times New Roman" w:cs="Times New Roman"/>
              </w:rPr>
            </w:pPr>
          </w:p>
        </w:tc>
        <w:tc>
          <w:tcPr>
            <w:tcW w:w="2835" w:type="dxa"/>
            <w:vAlign w:val="center"/>
          </w:tcPr>
          <w:p>
            <w:pPr>
              <w:pStyle w:val="37"/>
              <w:rPr>
                <w:rFonts w:ascii="Times New Roman" w:hAnsi="Times New Roman" w:cs="Times New Roman"/>
              </w:rPr>
            </w:pPr>
            <w:r>
              <w:rPr>
                <w:rFonts w:ascii="Times New Roman" w:hAnsi="Times New Roman" w:cs="Times New Roman"/>
              </w:rPr>
              <w:t>3138.76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1、房屋（平方米）</w:t>
            </w:r>
          </w:p>
        </w:tc>
        <w:tc>
          <w:tcPr>
            <w:tcW w:w="2835" w:type="dxa"/>
            <w:vAlign w:val="center"/>
          </w:tcPr>
          <w:p>
            <w:pPr>
              <w:pStyle w:val="16"/>
              <w:rPr>
                <w:rFonts w:ascii="Times New Roman" w:hAnsi="Times New Roman" w:cs="Times New Roman"/>
              </w:rPr>
            </w:pPr>
            <w:r>
              <w:rPr>
                <w:rFonts w:ascii="Times New Roman" w:hAnsi="Times New Roman" w:cs="Times New Roman"/>
              </w:rPr>
              <w:t>9538.39</w:t>
            </w:r>
          </w:p>
        </w:tc>
        <w:tc>
          <w:tcPr>
            <w:tcW w:w="2835" w:type="dxa"/>
            <w:vAlign w:val="center"/>
          </w:tcPr>
          <w:p>
            <w:pPr>
              <w:pStyle w:val="37"/>
              <w:rPr>
                <w:rFonts w:ascii="Times New Roman" w:hAnsi="Times New Roman" w:cs="Times New Roman"/>
              </w:rPr>
            </w:pPr>
            <w:r>
              <w:rPr>
                <w:rFonts w:ascii="Times New Roman" w:hAnsi="Times New Roman" w:cs="Times New Roman"/>
              </w:rPr>
              <w:t>842.26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　　其中：办公用房（平方米）</w:t>
            </w:r>
          </w:p>
        </w:tc>
        <w:tc>
          <w:tcPr>
            <w:tcW w:w="2835" w:type="dxa"/>
            <w:vAlign w:val="center"/>
          </w:tcPr>
          <w:p>
            <w:pPr>
              <w:pStyle w:val="16"/>
              <w:rPr>
                <w:rFonts w:ascii="Times New Roman" w:hAnsi="Times New Roman" w:cs="Times New Roman"/>
              </w:rPr>
            </w:pPr>
            <w:r>
              <w:rPr>
                <w:rFonts w:ascii="Times New Roman" w:hAnsi="Times New Roman" w:cs="Times New Roman"/>
              </w:rPr>
              <w:t>2063.70</w:t>
            </w:r>
          </w:p>
        </w:tc>
        <w:tc>
          <w:tcPr>
            <w:tcW w:w="2835" w:type="dxa"/>
            <w:vAlign w:val="center"/>
          </w:tcPr>
          <w:p>
            <w:pPr>
              <w:pStyle w:val="37"/>
              <w:rPr>
                <w:rFonts w:ascii="Times New Roman" w:hAnsi="Times New Roman" w:cs="Times New Roman"/>
              </w:rPr>
            </w:pPr>
            <w:r>
              <w:rPr>
                <w:rFonts w:ascii="Times New Roman" w:hAnsi="Times New Roman" w:cs="Times New Roman"/>
              </w:rPr>
              <w:t>22.05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2、车辆（台、辆）</w:t>
            </w:r>
          </w:p>
        </w:tc>
        <w:tc>
          <w:tcPr>
            <w:tcW w:w="2835" w:type="dxa"/>
            <w:vAlign w:val="center"/>
          </w:tcPr>
          <w:p>
            <w:pPr>
              <w:pStyle w:val="16"/>
              <w:rPr>
                <w:rFonts w:ascii="Times New Roman" w:hAnsi="Times New Roman" w:cs="Times New Roman"/>
              </w:rPr>
            </w:pPr>
            <w:r>
              <w:rPr>
                <w:rFonts w:ascii="Times New Roman" w:hAnsi="Times New Roman" w:cs="Times New Roman"/>
              </w:rPr>
              <w:t>9</w:t>
            </w:r>
          </w:p>
        </w:tc>
        <w:tc>
          <w:tcPr>
            <w:tcW w:w="2835" w:type="dxa"/>
            <w:vAlign w:val="center"/>
          </w:tcPr>
          <w:p>
            <w:pPr>
              <w:pStyle w:val="37"/>
              <w:rPr>
                <w:rFonts w:ascii="Times New Roman" w:hAnsi="Times New Roman" w:cs="Times New Roman"/>
              </w:rPr>
            </w:pPr>
            <w:r>
              <w:rPr>
                <w:rFonts w:ascii="Times New Roman" w:hAnsi="Times New Roman" w:cs="Times New Roman"/>
              </w:rPr>
              <w:t>183.89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3、单价在20万元以上的设备</w:t>
            </w:r>
          </w:p>
        </w:tc>
        <w:tc>
          <w:tcPr>
            <w:tcW w:w="2835" w:type="dxa"/>
            <w:vAlign w:val="center"/>
          </w:tcPr>
          <w:p>
            <w:pPr>
              <w:pStyle w:val="16"/>
              <w:rPr>
                <w:rFonts w:ascii="Times New Roman" w:hAnsi="Times New Roman" w:cs="Times New Roman"/>
              </w:rPr>
            </w:pPr>
          </w:p>
        </w:tc>
        <w:tc>
          <w:tcPr>
            <w:tcW w:w="2835"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4、其他固定资产</w:t>
            </w:r>
          </w:p>
        </w:tc>
        <w:tc>
          <w:tcPr>
            <w:tcW w:w="2835" w:type="dxa"/>
            <w:vAlign w:val="center"/>
          </w:tcPr>
          <w:p>
            <w:pPr>
              <w:pStyle w:val="16"/>
              <w:rPr>
                <w:rFonts w:ascii="Times New Roman" w:hAnsi="Times New Roman" w:cs="Times New Roman"/>
              </w:rPr>
            </w:pPr>
            <w:r>
              <w:rPr>
                <w:rFonts w:ascii="Times New Roman" w:hAnsi="Times New Roman" w:cs="Times New Roman"/>
              </w:rPr>
              <w:t>3445</w:t>
            </w:r>
          </w:p>
        </w:tc>
        <w:tc>
          <w:tcPr>
            <w:tcW w:w="2835" w:type="dxa"/>
            <w:vAlign w:val="center"/>
          </w:tcPr>
          <w:p>
            <w:pPr>
              <w:pStyle w:val="37"/>
              <w:rPr>
                <w:rFonts w:ascii="Times New Roman" w:hAnsi="Times New Roman" w:cs="Times New Roman"/>
              </w:rPr>
            </w:pPr>
            <w:r>
              <w:rPr>
                <w:rFonts w:ascii="Times New Roman" w:hAnsi="Times New Roman" w:cs="Times New Roman"/>
              </w:rPr>
              <w:t>2112.61</w:t>
            </w:r>
          </w:p>
        </w:tc>
      </w:tr>
    </w:tbl>
    <w:p>
      <w:pPr>
        <w:ind w:firstLine="640"/>
        <w:rPr>
          <w:rFonts w:ascii="Times New Roman" w:hAnsi="Times New Roman"/>
        </w:rPr>
      </w:pPr>
      <w:r>
        <w:rPr>
          <w:rFonts w:ascii="Times New Roman" w:hAnsi="Times New Roman" w:eastAsia="方正仿宋_GBK"/>
          <w:color w:val="000000"/>
          <w:sz w:val="32"/>
        </w:rPr>
        <w:t xml:space="preserve"> </w:t>
      </w:r>
    </w:p>
    <w:p>
      <w:pPr>
        <w:spacing w:before="10" w:after="10"/>
        <w:ind w:firstLine="640"/>
        <w:outlineLvl w:val="5"/>
        <w:rPr>
          <w:rFonts w:ascii="Times New Roman" w:hAnsi="Times New Roman"/>
        </w:rPr>
      </w:pPr>
      <w:r>
        <w:rPr>
          <w:rFonts w:ascii="Times New Roman" w:hAnsi="Times New Roman" w:eastAsia="黑体"/>
          <w:color w:val="000000"/>
          <w:sz w:val="32"/>
        </w:rPr>
        <w:t>八、名词解释</w:t>
      </w:r>
    </w:p>
    <w:p>
      <w:pPr>
        <w:spacing w:line="500" w:lineRule="exact"/>
        <w:ind w:firstLine="560"/>
        <w:rPr>
          <w:rFonts w:ascii="Times New Roman" w:hAnsi="Times New Roman"/>
        </w:rPr>
      </w:pPr>
      <w:r>
        <w:rPr>
          <w:rFonts w:ascii="Times New Roman" w:hAnsi="Times New Roman" w:eastAsia="方正仿宋_GBK"/>
          <w:color w:val="000000"/>
          <w:sz w:val="28"/>
        </w:rPr>
        <w:t>1、</w:t>
      </w:r>
      <w:r>
        <w:rPr>
          <w:rFonts w:ascii="Times New Roman" w:hAnsi="Times New Roman" w:eastAsia="方正仿宋_GBK"/>
          <w:b/>
          <w:color w:val="000000"/>
          <w:sz w:val="28"/>
        </w:rPr>
        <w:t>一般公共预算拨款收入：</w:t>
      </w:r>
      <w:r>
        <w:rPr>
          <w:rFonts w:ascii="Times New Roman" w:hAnsi="Times New Roman" w:eastAsia="方正仿宋_GBK"/>
          <w:color w:val="000000"/>
          <w:sz w:val="28"/>
        </w:rPr>
        <w:t>指省级财政当年拨付的资金。</w:t>
      </w:r>
    </w:p>
    <w:p>
      <w:pPr>
        <w:spacing w:line="500" w:lineRule="exact"/>
        <w:ind w:firstLine="560"/>
        <w:rPr>
          <w:rFonts w:ascii="Times New Roman" w:hAnsi="Times New Roman"/>
        </w:rPr>
      </w:pPr>
      <w:r>
        <w:rPr>
          <w:rFonts w:ascii="Times New Roman" w:hAnsi="Times New Roman" w:eastAsia="方正仿宋_GBK"/>
          <w:color w:val="000000"/>
          <w:sz w:val="28"/>
        </w:rPr>
        <w:t>2、</w:t>
      </w:r>
      <w:r>
        <w:rPr>
          <w:rFonts w:ascii="Times New Roman" w:hAnsi="Times New Roman" w:eastAsia="方正仿宋_GBK"/>
          <w:b/>
          <w:color w:val="000000"/>
          <w:sz w:val="28"/>
        </w:rPr>
        <w:t>事业收入：</w:t>
      </w:r>
      <w:r>
        <w:rPr>
          <w:rFonts w:ascii="Times New Roman" w:hAnsi="Times New Roman" w:eastAsia="方正仿宋_GBK"/>
          <w:color w:val="000000"/>
          <w:sz w:val="28"/>
        </w:rPr>
        <w:t>指事业单位开展专业业务活动及辅助活动所取得的收入。</w:t>
      </w:r>
    </w:p>
    <w:p>
      <w:pPr>
        <w:spacing w:line="500" w:lineRule="exact"/>
        <w:ind w:firstLine="560"/>
        <w:rPr>
          <w:rFonts w:ascii="Times New Roman" w:hAnsi="Times New Roman"/>
        </w:rPr>
      </w:pPr>
      <w:r>
        <w:rPr>
          <w:rFonts w:ascii="Times New Roman" w:hAnsi="Times New Roman" w:eastAsia="方正仿宋_GBK"/>
          <w:color w:val="000000"/>
          <w:sz w:val="28"/>
        </w:rPr>
        <w:t>3、</w:t>
      </w:r>
      <w:r>
        <w:rPr>
          <w:rFonts w:ascii="Times New Roman" w:hAnsi="Times New Roman" w:eastAsia="方正仿宋_GBK"/>
          <w:b/>
          <w:color w:val="000000"/>
          <w:sz w:val="28"/>
        </w:rPr>
        <w:t>其他收入：</w:t>
      </w:r>
      <w:r>
        <w:rPr>
          <w:rFonts w:ascii="Times New Roman" w:hAnsi="Times New Roman" w:eastAsia="方正仿宋_GBK"/>
          <w:color w:val="000000"/>
          <w:sz w:val="28"/>
        </w:rPr>
        <w:t>指除“一般公共预算拨款收入”、“事业收入”等以外的收入。主要是按规定动用的租房收入、存款利息收入等。</w:t>
      </w:r>
    </w:p>
    <w:p>
      <w:pPr>
        <w:spacing w:line="500" w:lineRule="exact"/>
        <w:ind w:firstLine="560"/>
        <w:rPr>
          <w:rFonts w:ascii="Times New Roman" w:hAnsi="Times New Roman"/>
        </w:rPr>
      </w:pPr>
      <w:r>
        <w:rPr>
          <w:rFonts w:ascii="Times New Roman" w:hAnsi="Times New Roman" w:eastAsia="方正仿宋_GBK"/>
          <w:color w:val="000000"/>
          <w:sz w:val="28"/>
        </w:rPr>
        <w:t>4、</w:t>
      </w:r>
      <w:r>
        <w:rPr>
          <w:rFonts w:ascii="Times New Roman" w:hAnsi="Times New Roman" w:eastAsia="方正仿宋_GBK"/>
          <w:b/>
          <w:color w:val="000000"/>
          <w:sz w:val="28"/>
        </w:rPr>
        <w:t>基本支出：</w:t>
      </w:r>
      <w:r>
        <w:rPr>
          <w:rFonts w:ascii="Times New Roman" w:hAnsi="Times New Roman" w:eastAsia="方正仿宋_GBK"/>
          <w:color w:val="000000"/>
          <w:sz w:val="28"/>
        </w:rPr>
        <w:t>指为保障机构正常运转、完成日常工作任务而发生的人员支出和公用支出。</w:t>
      </w:r>
    </w:p>
    <w:p>
      <w:pPr>
        <w:spacing w:line="500" w:lineRule="exact"/>
        <w:ind w:firstLine="560"/>
        <w:rPr>
          <w:rFonts w:ascii="Times New Roman" w:hAnsi="Times New Roman"/>
        </w:rPr>
      </w:pPr>
      <w:r>
        <w:rPr>
          <w:rFonts w:ascii="Times New Roman" w:hAnsi="Times New Roman" w:eastAsia="方正仿宋_GBK"/>
          <w:color w:val="000000"/>
          <w:sz w:val="28"/>
        </w:rPr>
        <w:t>5、</w:t>
      </w:r>
      <w:r>
        <w:rPr>
          <w:rFonts w:ascii="Times New Roman" w:hAnsi="Times New Roman" w:eastAsia="方正仿宋_GBK"/>
          <w:b/>
          <w:color w:val="000000"/>
          <w:sz w:val="28"/>
        </w:rPr>
        <w:t>项目支出：</w:t>
      </w:r>
      <w:r>
        <w:rPr>
          <w:rFonts w:ascii="Times New Roman" w:hAnsi="Times New Roman" w:eastAsia="方正仿宋_GBK"/>
          <w:color w:val="000000"/>
          <w:sz w:val="28"/>
        </w:rPr>
        <w:t>指在基本支出之外为完成特定行政任务和事业发展目标所发生的支出。</w:t>
      </w:r>
    </w:p>
    <w:p>
      <w:pPr>
        <w:spacing w:line="500" w:lineRule="exact"/>
        <w:ind w:firstLine="560"/>
        <w:rPr>
          <w:rFonts w:ascii="Times New Roman" w:hAnsi="Times New Roman"/>
        </w:rPr>
      </w:pPr>
      <w:r>
        <w:rPr>
          <w:rFonts w:ascii="Times New Roman" w:hAnsi="Times New Roman" w:eastAsia="方正仿宋_GBK"/>
          <w:color w:val="000000"/>
          <w:sz w:val="28"/>
        </w:rPr>
        <w:t>6、</w:t>
      </w:r>
      <w:r>
        <w:rPr>
          <w:rFonts w:ascii="Times New Roman" w:hAnsi="Times New Roman" w:eastAsia="方正仿宋_GBK"/>
          <w:b/>
          <w:color w:val="000000"/>
          <w:sz w:val="28"/>
        </w:rPr>
        <w:t>上缴上级支出：</w:t>
      </w:r>
      <w:r>
        <w:rPr>
          <w:rFonts w:ascii="Times New Roman" w:hAnsi="Times New Roman" w:eastAsia="方正仿宋_GBK"/>
          <w:color w:val="000000"/>
          <w:sz w:val="28"/>
        </w:rPr>
        <w:t>指下级单位上缴上级的支出。</w:t>
      </w:r>
    </w:p>
    <w:p>
      <w:pPr>
        <w:spacing w:line="500" w:lineRule="exact"/>
        <w:ind w:firstLine="560"/>
        <w:rPr>
          <w:rFonts w:ascii="Times New Roman" w:hAnsi="Times New Roman"/>
        </w:rPr>
      </w:pPr>
      <w:r>
        <w:rPr>
          <w:rFonts w:ascii="Times New Roman" w:hAnsi="Times New Roman" w:eastAsia="方正仿宋_GBK"/>
          <w:color w:val="000000"/>
          <w:sz w:val="28"/>
        </w:rPr>
        <w:t>7、</w:t>
      </w:r>
      <w:r>
        <w:rPr>
          <w:rFonts w:ascii="Times New Roman" w:hAnsi="Times New Roman" w:eastAsia="方正仿宋_GBK"/>
          <w:b/>
          <w:color w:val="000000"/>
          <w:sz w:val="28"/>
        </w:rPr>
        <w:t>“三公”经费：</w:t>
      </w:r>
      <w:r>
        <w:rPr>
          <w:rFonts w:ascii="Times New Roman" w:hAnsi="Times New Roman" w:eastAsia="方正仿宋_GBK"/>
          <w:color w:val="000000"/>
          <w:sz w:val="28"/>
        </w:rPr>
        <w:t>纳入省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rPr>
          <w:rFonts w:ascii="Times New Roman" w:hAnsi="Times New Roman"/>
        </w:rPr>
      </w:pPr>
      <w:r>
        <w:rPr>
          <w:rFonts w:ascii="Times New Roman" w:hAnsi="Times New Roman" w:eastAsia="方正仿宋_GBK"/>
          <w:color w:val="000000"/>
          <w:sz w:val="28"/>
        </w:rPr>
        <w:t>8、</w:t>
      </w:r>
      <w:r>
        <w:rPr>
          <w:rFonts w:ascii="Times New Roman" w:hAnsi="Times New Roman" w:eastAsia="方正仿宋_GBK"/>
          <w:b/>
          <w:color w:val="000000"/>
          <w:sz w:val="28"/>
        </w:rPr>
        <w:t>机关运行费：</w:t>
      </w:r>
      <w:r>
        <w:rPr>
          <w:rFonts w:ascii="Times New Roman" w:hAnsi="Times New Roman"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rPr>
          <w:rFonts w:ascii="Times New Roman" w:hAnsi="Times New Roman"/>
        </w:rPr>
      </w:pPr>
      <w:r>
        <w:rPr>
          <w:rFonts w:ascii="Times New Roman" w:hAnsi="Times New Roman" w:eastAsia="方正仿宋_GBK"/>
          <w:color w:val="000000"/>
          <w:sz w:val="28"/>
        </w:rPr>
        <w:t>9、</w:t>
      </w:r>
      <w:r>
        <w:rPr>
          <w:rFonts w:ascii="Times New Roman" w:hAnsi="Times New Roman" w:eastAsia="方正仿宋_GBK"/>
          <w:b/>
          <w:color w:val="000000"/>
          <w:sz w:val="28"/>
        </w:rPr>
        <w:t>上年结转：</w:t>
      </w:r>
      <w:r>
        <w:rPr>
          <w:rFonts w:ascii="Times New Roman" w:hAnsi="Times New Roman" w:eastAsia="方正仿宋_GBK"/>
          <w:color w:val="000000"/>
          <w:sz w:val="28"/>
        </w:rPr>
        <w:t>指以前年度尚未完成、结转到本年仍按原规定用途继续使用的资金。</w:t>
      </w:r>
    </w:p>
    <w:p>
      <w:pPr>
        <w:spacing w:line="500" w:lineRule="exact"/>
        <w:ind w:firstLine="560"/>
        <w:rPr>
          <w:rFonts w:ascii="Times New Roman" w:hAnsi="Times New Roman"/>
        </w:rPr>
      </w:pPr>
      <w:r>
        <w:rPr>
          <w:rFonts w:ascii="Times New Roman" w:hAnsi="Times New Roman" w:eastAsia="方正仿宋_GBK"/>
          <w:color w:val="000000"/>
          <w:sz w:val="28"/>
        </w:rPr>
        <w:t>10、</w:t>
      </w:r>
      <w:r>
        <w:rPr>
          <w:rFonts w:ascii="Times New Roman" w:hAnsi="Times New Roman" w:eastAsia="方正仿宋_GBK"/>
          <w:b/>
          <w:color w:val="000000"/>
          <w:sz w:val="28"/>
        </w:rPr>
        <w:t>事业单位经营支出：</w:t>
      </w:r>
      <w:r>
        <w:rPr>
          <w:rFonts w:ascii="Times New Roman" w:hAnsi="Times New Roman" w:eastAsia="方正仿宋_GBK"/>
          <w:color w:val="000000"/>
          <w:sz w:val="28"/>
        </w:rPr>
        <w:t>指事业单位在专业业务活动及其辅助活动之外开展非独立核算经营活动发生的支出。</w:t>
      </w:r>
    </w:p>
    <w:p>
      <w:pPr>
        <w:spacing w:before="10" w:after="10"/>
        <w:ind w:firstLine="640"/>
        <w:outlineLvl w:val="5"/>
        <w:rPr>
          <w:rFonts w:ascii="Times New Roman" w:hAnsi="Times New Roman"/>
        </w:rPr>
      </w:pPr>
      <w:r>
        <w:rPr>
          <w:rFonts w:ascii="Times New Roman" w:hAnsi="Times New Roman" w:eastAsia="黑体"/>
          <w:color w:val="000000"/>
          <w:sz w:val="32"/>
        </w:rPr>
        <w:t>九、其他需要说明的事项</w:t>
      </w:r>
    </w:p>
    <w:p>
      <w:pPr>
        <w:spacing w:line="500" w:lineRule="exact"/>
        <w:ind w:firstLine="560"/>
        <w:rPr>
          <w:rFonts w:ascii="Times New Roman" w:hAnsi="Times New Roman"/>
        </w:rPr>
        <w:sectPr>
          <w:pgSz w:w="16840" w:h="11900" w:orient="landscape"/>
          <w:pgMar w:top="1361" w:right="1020" w:bottom="1134" w:left="1020" w:header="720" w:footer="720" w:gutter="0"/>
          <w:cols w:space="720" w:num="1"/>
        </w:sectPr>
      </w:pPr>
      <w:r>
        <w:rPr>
          <w:rFonts w:ascii="Times New Roman" w:hAnsi="Times New Roman" w:eastAsia="方正仿宋_GBK"/>
          <w:color w:val="000000"/>
          <w:sz w:val="28"/>
        </w:rPr>
        <w:t>我单位无其他需要说明的事项。</w:t>
      </w:r>
    </w:p>
    <w:p>
      <w:pPr>
        <w:jc w:val="center"/>
        <w:outlineLvl w:val="3"/>
        <w:rPr>
          <w:rFonts w:ascii="Times New Roman" w:hAnsi="Times New Roman"/>
        </w:rPr>
      </w:pPr>
      <w:bookmarkStart w:id="1" w:name="_Toc19588"/>
      <w:r>
        <w:rPr>
          <w:rFonts w:ascii="Times New Roman" w:hAnsi="Times New Roman" w:eastAsia="方正小标宋_GBK"/>
          <w:color w:val="000000"/>
          <w:sz w:val="44"/>
        </w:rPr>
        <w:t>二、河北省图书馆收支预算</w:t>
      </w:r>
      <w:bookmarkEnd w:id="1"/>
    </w:p>
    <w:p>
      <w:pPr>
        <w:jc w:val="center"/>
        <w:outlineLvl w:val="4"/>
        <w:rPr>
          <w:rFonts w:ascii="Times New Roman" w:hAnsi="Times New Roman"/>
        </w:rPr>
      </w:pPr>
      <w:r>
        <w:rPr>
          <w:rFonts w:ascii="Times New Roman" w:hAnsi="Times New Roman" w:eastAsia="方正小标宋_GBK"/>
          <w:color w:val="000000"/>
          <w:sz w:val="36"/>
        </w:rPr>
        <w:t>单位预算收支总表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357003河北省图书馆</w:t>
            </w:r>
          </w:p>
        </w:tc>
        <w:tc>
          <w:tcPr>
            <w:tcW w:w="2126"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6661"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6661" w:type="dxa"/>
            <w:gridSpan w:val="2"/>
            <w:vAlign w:val="center"/>
          </w:tcPr>
          <w:p>
            <w:pPr>
              <w:pStyle w:val="27"/>
              <w:rPr>
                <w:rFonts w:ascii="Times New Roman" w:hAnsi="Times New Roman" w:cs="Times New Roman"/>
              </w:rPr>
            </w:pPr>
            <w:r>
              <w:rPr>
                <w:rFonts w:ascii="Times New Roman" w:hAnsi="Times New Roman" w:cs="Times New Roman"/>
              </w:rPr>
              <w:t>收入</w:t>
            </w:r>
          </w:p>
        </w:tc>
        <w:tc>
          <w:tcPr>
            <w:tcW w:w="6661" w:type="dxa"/>
            <w:gridSpan w:val="2"/>
            <w:vAlign w:val="center"/>
          </w:tcPr>
          <w:p>
            <w:pPr>
              <w:pStyle w:val="27"/>
              <w:rPr>
                <w:rFonts w:ascii="Times New Roman" w:hAnsi="Times New Roman" w:cs="Times New Roman"/>
              </w:rPr>
            </w:pPr>
            <w:r>
              <w:rPr>
                <w:rFonts w:ascii="Times New Roman" w:hAnsi="Times New Roman" w:cs="Times New Roman"/>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4535" w:type="dxa"/>
            <w:vAlign w:val="center"/>
          </w:tcPr>
          <w:p>
            <w:pPr>
              <w:pStyle w:val="27"/>
              <w:rPr>
                <w:rFonts w:ascii="Times New Roman" w:hAnsi="Times New Roman" w:cs="Times New Roman"/>
              </w:rPr>
            </w:pPr>
            <w:r>
              <w:rPr>
                <w:rFonts w:ascii="Times New Roman" w:hAnsi="Times New Roman" w:cs="Times New Roman"/>
              </w:rPr>
              <w:t>项  目</w:t>
            </w:r>
          </w:p>
        </w:tc>
        <w:tc>
          <w:tcPr>
            <w:tcW w:w="2126" w:type="dxa"/>
            <w:vAlign w:val="center"/>
          </w:tcPr>
          <w:p>
            <w:pPr>
              <w:pStyle w:val="27"/>
              <w:rPr>
                <w:rFonts w:ascii="Times New Roman" w:hAnsi="Times New Roman" w:cs="Times New Roman"/>
              </w:rPr>
            </w:pPr>
            <w:r>
              <w:rPr>
                <w:rFonts w:ascii="Times New Roman" w:hAnsi="Times New Roman" w:cs="Times New Roman"/>
              </w:rPr>
              <w:t>预算数</w:t>
            </w:r>
          </w:p>
        </w:tc>
        <w:tc>
          <w:tcPr>
            <w:tcW w:w="4535" w:type="dxa"/>
            <w:vAlign w:val="center"/>
          </w:tcPr>
          <w:p>
            <w:pPr>
              <w:pStyle w:val="27"/>
              <w:rPr>
                <w:rFonts w:ascii="Times New Roman" w:hAnsi="Times New Roman" w:cs="Times New Roman"/>
              </w:rPr>
            </w:pPr>
            <w:r>
              <w:rPr>
                <w:rFonts w:ascii="Times New Roman" w:hAnsi="Times New Roman" w:cs="Times New Roman"/>
              </w:rPr>
              <w:t>项  目</w:t>
            </w:r>
          </w:p>
        </w:tc>
        <w:tc>
          <w:tcPr>
            <w:tcW w:w="2126" w:type="dxa"/>
            <w:vAlign w:val="center"/>
          </w:tcPr>
          <w:p>
            <w:pPr>
              <w:pStyle w:val="27"/>
              <w:rPr>
                <w:rFonts w:ascii="Times New Roman" w:hAnsi="Times New Roman" w:cs="Times New Roman"/>
              </w:rPr>
            </w:pPr>
            <w:r>
              <w:rPr>
                <w:rFonts w:ascii="Times New Roman" w:hAnsi="Times New Roman" w:cs="Times New Roman"/>
              </w:rP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4535" w:type="dxa"/>
            <w:vAlign w:val="center"/>
          </w:tcPr>
          <w:p>
            <w:pPr>
              <w:pStyle w:val="27"/>
              <w:rPr>
                <w:rFonts w:ascii="Times New Roman" w:hAnsi="Times New Roman" w:cs="Times New Roman"/>
              </w:rPr>
            </w:pPr>
            <w:r>
              <w:rPr>
                <w:rFonts w:ascii="Times New Roman" w:hAnsi="Times New Roman" w:cs="Times New Roman"/>
              </w:rPr>
              <w:t>1</w:t>
            </w:r>
          </w:p>
        </w:tc>
        <w:tc>
          <w:tcPr>
            <w:tcW w:w="2126" w:type="dxa"/>
            <w:vAlign w:val="center"/>
          </w:tcPr>
          <w:p>
            <w:pPr>
              <w:pStyle w:val="27"/>
              <w:rPr>
                <w:rFonts w:ascii="Times New Roman" w:hAnsi="Times New Roman" w:cs="Times New Roman"/>
              </w:rPr>
            </w:pPr>
            <w:r>
              <w:rPr>
                <w:rFonts w:ascii="Times New Roman" w:hAnsi="Times New Roman" w:cs="Times New Roman"/>
              </w:rPr>
              <w:t>2</w:t>
            </w:r>
          </w:p>
        </w:tc>
        <w:tc>
          <w:tcPr>
            <w:tcW w:w="4535" w:type="dxa"/>
            <w:vAlign w:val="center"/>
          </w:tcPr>
          <w:p>
            <w:pPr>
              <w:pStyle w:val="27"/>
              <w:rPr>
                <w:rFonts w:ascii="Times New Roman" w:hAnsi="Times New Roman" w:cs="Times New Roman"/>
              </w:rPr>
            </w:pPr>
            <w:r>
              <w:rPr>
                <w:rFonts w:ascii="Times New Roman" w:hAnsi="Times New Roman" w:cs="Times New Roman"/>
              </w:rPr>
              <w:t>3</w:t>
            </w:r>
          </w:p>
        </w:tc>
        <w:tc>
          <w:tcPr>
            <w:tcW w:w="2126" w:type="dxa"/>
            <w:vAlign w:val="center"/>
          </w:tcPr>
          <w:p>
            <w:pPr>
              <w:pStyle w:val="27"/>
              <w:rPr>
                <w:rFonts w:ascii="Times New Roman" w:hAnsi="Times New Roman" w:cs="Times New Roman"/>
              </w:rPr>
            </w:pPr>
            <w:r>
              <w:rPr>
                <w:rFonts w:ascii="Times New Roman" w:hAnsi="Times New Roman" w:cs="Times New Roman"/>
              </w:rP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4535" w:type="dxa"/>
            <w:vAlign w:val="center"/>
          </w:tcPr>
          <w:p>
            <w:pPr>
              <w:pStyle w:val="29"/>
              <w:rPr>
                <w:rFonts w:ascii="Times New Roman" w:hAnsi="Times New Roman" w:cs="Times New Roman"/>
              </w:rPr>
            </w:pPr>
            <w:r>
              <w:rPr>
                <w:rFonts w:ascii="Times New Roman" w:hAnsi="Times New Roman" w:cs="Times New Roman"/>
              </w:rPr>
              <w:t>一、一般公共预算拨款收入</w:t>
            </w:r>
          </w:p>
        </w:tc>
        <w:tc>
          <w:tcPr>
            <w:tcW w:w="2126" w:type="dxa"/>
            <w:vAlign w:val="center"/>
          </w:tcPr>
          <w:p>
            <w:pPr>
              <w:pStyle w:val="37"/>
              <w:rPr>
                <w:rFonts w:ascii="Times New Roman" w:hAnsi="Times New Roman" w:cs="Times New Roman"/>
              </w:rPr>
            </w:pPr>
            <w:r>
              <w:rPr>
                <w:rFonts w:ascii="Times New Roman" w:hAnsi="Times New Roman" w:cs="Times New Roman"/>
              </w:rPr>
              <w:t>6338.16</w:t>
            </w:r>
          </w:p>
        </w:tc>
        <w:tc>
          <w:tcPr>
            <w:tcW w:w="4535" w:type="dxa"/>
            <w:vAlign w:val="center"/>
          </w:tcPr>
          <w:p>
            <w:pPr>
              <w:pStyle w:val="29"/>
              <w:rPr>
                <w:rFonts w:ascii="Times New Roman" w:hAnsi="Times New Roman" w:cs="Times New Roman"/>
              </w:rPr>
            </w:pPr>
            <w:r>
              <w:rPr>
                <w:rFonts w:ascii="Times New Roman" w:hAnsi="Times New Roman" w:cs="Times New Roman"/>
              </w:rPr>
              <w:t>一、一般公共服务支出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4535" w:type="dxa"/>
            <w:vAlign w:val="center"/>
          </w:tcPr>
          <w:p>
            <w:pPr>
              <w:pStyle w:val="29"/>
              <w:rPr>
                <w:rFonts w:ascii="Times New Roman" w:hAnsi="Times New Roman" w:cs="Times New Roman"/>
              </w:rPr>
            </w:pPr>
            <w:r>
              <w:rPr>
                <w:rFonts w:ascii="Times New Roman" w:hAnsi="Times New Roman" w:cs="Times New Roman"/>
              </w:rPr>
              <w:t>二、政府性基金预算拨款收入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二、外交支出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4535" w:type="dxa"/>
            <w:vAlign w:val="center"/>
          </w:tcPr>
          <w:p>
            <w:pPr>
              <w:pStyle w:val="29"/>
              <w:rPr>
                <w:rFonts w:ascii="Times New Roman" w:hAnsi="Times New Roman" w:cs="Times New Roman"/>
              </w:rPr>
            </w:pPr>
            <w:r>
              <w:rPr>
                <w:rFonts w:ascii="Times New Roman" w:hAnsi="Times New Roman" w:cs="Times New Roman"/>
              </w:rPr>
              <w:t>三、国有资本经营预算拨款收入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三、国防支出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4535" w:type="dxa"/>
            <w:vAlign w:val="center"/>
          </w:tcPr>
          <w:p>
            <w:pPr>
              <w:pStyle w:val="29"/>
              <w:rPr>
                <w:rFonts w:ascii="Times New Roman" w:hAnsi="Times New Roman" w:cs="Times New Roman"/>
              </w:rPr>
            </w:pPr>
            <w:r>
              <w:rPr>
                <w:rFonts w:ascii="Times New Roman" w:hAnsi="Times New Roman" w:cs="Times New Roman"/>
              </w:rPr>
              <w:t>四、财政专户管理资金收入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四、公共安全支出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4535" w:type="dxa"/>
            <w:vAlign w:val="center"/>
          </w:tcPr>
          <w:p>
            <w:pPr>
              <w:pStyle w:val="29"/>
              <w:rPr>
                <w:rFonts w:ascii="Times New Roman" w:hAnsi="Times New Roman" w:cs="Times New Roman"/>
              </w:rPr>
            </w:pPr>
            <w:r>
              <w:rPr>
                <w:rFonts w:ascii="Times New Roman" w:hAnsi="Times New Roman" w:cs="Times New Roman"/>
              </w:rPr>
              <w:t>五、事业收入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五、教育支出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4535" w:type="dxa"/>
            <w:vAlign w:val="center"/>
          </w:tcPr>
          <w:p>
            <w:pPr>
              <w:pStyle w:val="29"/>
              <w:rPr>
                <w:rFonts w:ascii="Times New Roman" w:hAnsi="Times New Roman" w:cs="Times New Roman"/>
              </w:rPr>
            </w:pPr>
            <w:r>
              <w:rPr>
                <w:rFonts w:ascii="Times New Roman" w:hAnsi="Times New Roman" w:cs="Times New Roman"/>
              </w:rPr>
              <w:t>六、事业单位经营收入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六、科学技术支出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7</w:t>
            </w:r>
          </w:p>
        </w:tc>
        <w:tc>
          <w:tcPr>
            <w:tcW w:w="4535" w:type="dxa"/>
            <w:vAlign w:val="center"/>
          </w:tcPr>
          <w:p>
            <w:pPr>
              <w:pStyle w:val="29"/>
              <w:rPr>
                <w:rFonts w:ascii="Times New Roman" w:hAnsi="Times New Roman" w:cs="Times New Roman"/>
              </w:rPr>
            </w:pPr>
            <w:r>
              <w:rPr>
                <w:rFonts w:ascii="Times New Roman" w:hAnsi="Times New Roman" w:cs="Times New Roman"/>
              </w:rPr>
              <w:t>七、上级补助收入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七、文化旅游体育与传媒支出</w:t>
            </w:r>
          </w:p>
        </w:tc>
        <w:tc>
          <w:tcPr>
            <w:tcW w:w="2126" w:type="dxa"/>
            <w:vAlign w:val="center"/>
          </w:tcPr>
          <w:p>
            <w:pPr>
              <w:pStyle w:val="37"/>
              <w:rPr>
                <w:rFonts w:ascii="Times New Roman" w:hAnsi="Times New Roman" w:cs="Times New Roman"/>
              </w:rPr>
            </w:pPr>
            <w:r>
              <w:rPr>
                <w:rFonts w:ascii="Times New Roman" w:hAnsi="Times New Roman" w:cs="Times New Roman"/>
              </w:rPr>
              <w:t>6376.79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8</w:t>
            </w:r>
          </w:p>
        </w:tc>
        <w:tc>
          <w:tcPr>
            <w:tcW w:w="4535" w:type="dxa"/>
            <w:vAlign w:val="center"/>
          </w:tcPr>
          <w:p>
            <w:pPr>
              <w:pStyle w:val="29"/>
              <w:rPr>
                <w:rFonts w:ascii="Times New Roman" w:hAnsi="Times New Roman" w:cs="Times New Roman"/>
              </w:rPr>
            </w:pPr>
            <w:r>
              <w:rPr>
                <w:rFonts w:ascii="Times New Roman" w:hAnsi="Times New Roman" w:cs="Times New Roman"/>
              </w:rPr>
              <w:t>八、附属单位上缴收入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八、社会保障和就业支出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9</w:t>
            </w:r>
          </w:p>
        </w:tc>
        <w:tc>
          <w:tcPr>
            <w:tcW w:w="4535" w:type="dxa"/>
            <w:vAlign w:val="center"/>
          </w:tcPr>
          <w:p>
            <w:pPr>
              <w:pStyle w:val="29"/>
              <w:rPr>
                <w:rFonts w:ascii="Times New Roman" w:hAnsi="Times New Roman" w:cs="Times New Roman"/>
              </w:rPr>
            </w:pPr>
            <w:r>
              <w:rPr>
                <w:rFonts w:ascii="Times New Roman" w:hAnsi="Times New Roman" w:cs="Times New Roman"/>
              </w:rPr>
              <w:t>九、其他收入</w:t>
            </w:r>
          </w:p>
        </w:tc>
        <w:tc>
          <w:tcPr>
            <w:tcW w:w="2126" w:type="dxa"/>
            <w:vAlign w:val="center"/>
          </w:tcPr>
          <w:p>
            <w:pPr>
              <w:pStyle w:val="37"/>
              <w:rPr>
                <w:rFonts w:ascii="Times New Roman" w:hAnsi="Times New Roman" w:cs="Times New Roman"/>
              </w:rPr>
            </w:pPr>
            <w:r>
              <w:rPr>
                <w:rFonts w:ascii="Times New Roman" w:hAnsi="Times New Roman" w:cs="Times New Roman"/>
              </w:rPr>
              <w:t>8.00</w:t>
            </w:r>
          </w:p>
        </w:tc>
        <w:tc>
          <w:tcPr>
            <w:tcW w:w="4535" w:type="dxa"/>
            <w:vAlign w:val="center"/>
          </w:tcPr>
          <w:p>
            <w:pPr>
              <w:pStyle w:val="29"/>
              <w:rPr>
                <w:rFonts w:ascii="Times New Roman" w:hAnsi="Times New Roman" w:cs="Times New Roman"/>
              </w:rPr>
            </w:pPr>
            <w:r>
              <w:rPr>
                <w:rFonts w:ascii="Times New Roman" w:hAnsi="Times New Roman" w:cs="Times New Roman"/>
              </w:rPr>
              <w:t>九、社会保险基金支出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10</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十、卫生健康支出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11</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十一、节能环保支出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12</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十二、城乡社区支出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13</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十三、农林水支出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14</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十四、交通运输支出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15</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十五、资源勘探工业信息等支出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16</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十六、商业服务业等支出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17</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十七、金融支出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18</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十八、援助其他地区支出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19</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十九、自然资源海洋气象等支出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20</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二十、住房保障支出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21</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二十一、粮油物资储备支出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22</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二十二、国有资本经营预算支出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23</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二十三、灾害防治及应急管理支出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24</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二十四、预备费</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25</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二十五、其他支出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26</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二十六、转移性支出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27</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二十七、债务还本支出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28</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二十八、债务付息支出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29</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二十九、债务发行费用支出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30</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三十、抗疫特别国债安排的支出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31</w:t>
            </w:r>
          </w:p>
        </w:tc>
        <w:tc>
          <w:tcPr>
            <w:tcW w:w="4535" w:type="dxa"/>
            <w:vAlign w:val="center"/>
          </w:tcPr>
          <w:p>
            <w:pPr>
              <w:pStyle w:val="20"/>
              <w:rPr>
                <w:rFonts w:ascii="Times New Roman" w:hAnsi="Times New Roman" w:cs="Times New Roman"/>
              </w:rPr>
            </w:pPr>
            <w:r>
              <w:rPr>
                <w:rFonts w:ascii="Times New Roman" w:hAnsi="Times New Roman" w:cs="Times New Roman"/>
              </w:rPr>
              <w:t>本年收入合计</w:t>
            </w:r>
          </w:p>
        </w:tc>
        <w:tc>
          <w:tcPr>
            <w:tcW w:w="2126" w:type="dxa"/>
            <w:vAlign w:val="center"/>
          </w:tcPr>
          <w:p>
            <w:pPr>
              <w:pStyle w:val="19"/>
              <w:rPr>
                <w:rFonts w:ascii="Times New Roman" w:hAnsi="Times New Roman" w:cs="Times New Roman"/>
              </w:rPr>
            </w:pPr>
            <w:r>
              <w:rPr>
                <w:rFonts w:ascii="Times New Roman" w:hAnsi="Times New Roman" w:cs="Times New Roman"/>
              </w:rPr>
              <w:t>6346.16</w:t>
            </w:r>
          </w:p>
        </w:tc>
        <w:tc>
          <w:tcPr>
            <w:tcW w:w="4535" w:type="dxa"/>
            <w:vAlign w:val="center"/>
          </w:tcPr>
          <w:p>
            <w:pPr>
              <w:pStyle w:val="20"/>
              <w:rPr>
                <w:rFonts w:ascii="Times New Roman" w:hAnsi="Times New Roman" w:cs="Times New Roman"/>
              </w:rPr>
            </w:pPr>
            <w:r>
              <w:rPr>
                <w:rFonts w:ascii="Times New Roman" w:hAnsi="Times New Roman" w:cs="Times New Roman"/>
              </w:rPr>
              <w:t>本年支出合计</w:t>
            </w:r>
          </w:p>
        </w:tc>
        <w:tc>
          <w:tcPr>
            <w:tcW w:w="2126" w:type="dxa"/>
            <w:vAlign w:val="center"/>
          </w:tcPr>
          <w:p>
            <w:pPr>
              <w:pStyle w:val="19"/>
              <w:rPr>
                <w:rFonts w:ascii="Times New Roman" w:hAnsi="Times New Roman" w:cs="Times New Roman"/>
              </w:rPr>
            </w:pPr>
            <w:r>
              <w:rPr>
                <w:rFonts w:ascii="Times New Roman" w:hAnsi="Times New Roman" w:cs="Times New Roman"/>
              </w:rPr>
              <w:t>6376.79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32</w:t>
            </w:r>
          </w:p>
        </w:tc>
        <w:tc>
          <w:tcPr>
            <w:tcW w:w="4535" w:type="dxa"/>
            <w:vAlign w:val="center"/>
          </w:tcPr>
          <w:p>
            <w:pPr>
              <w:pStyle w:val="29"/>
              <w:rPr>
                <w:rFonts w:ascii="Times New Roman" w:hAnsi="Times New Roman" w:cs="Times New Roman"/>
              </w:rPr>
            </w:pPr>
            <w:r>
              <w:rPr>
                <w:rFonts w:ascii="Times New Roman" w:hAnsi="Times New Roman" w:cs="Times New Roman"/>
              </w:rPr>
              <w:t>上年结转结余</w:t>
            </w:r>
          </w:p>
        </w:tc>
        <w:tc>
          <w:tcPr>
            <w:tcW w:w="2126" w:type="dxa"/>
            <w:vAlign w:val="center"/>
          </w:tcPr>
          <w:p>
            <w:pPr>
              <w:pStyle w:val="37"/>
              <w:rPr>
                <w:rFonts w:ascii="Times New Roman" w:hAnsi="Times New Roman" w:cs="Times New Roman"/>
              </w:rPr>
            </w:pPr>
            <w:r>
              <w:rPr>
                <w:rFonts w:ascii="Times New Roman" w:hAnsi="Times New Roman" w:cs="Times New Roman"/>
              </w:rPr>
              <w:t>30.63</w:t>
            </w:r>
          </w:p>
        </w:tc>
        <w:tc>
          <w:tcPr>
            <w:tcW w:w="4535" w:type="dxa"/>
            <w:vAlign w:val="center"/>
          </w:tcPr>
          <w:p>
            <w:pPr>
              <w:pStyle w:val="29"/>
              <w:rPr>
                <w:rFonts w:ascii="Times New Roman" w:hAnsi="Times New Roman" w:cs="Times New Roman"/>
              </w:rPr>
            </w:pPr>
            <w:r>
              <w:rPr>
                <w:rFonts w:ascii="Times New Roman" w:hAnsi="Times New Roman" w:cs="Times New Roman"/>
              </w:rPr>
              <w:t>年终结转结余</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33</w:t>
            </w:r>
          </w:p>
        </w:tc>
        <w:tc>
          <w:tcPr>
            <w:tcW w:w="4535" w:type="dxa"/>
            <w:vAlign w:val="center"/>
          </w:tcPr>
          <w:p>
            <w:pPr>
              <w:pStyle w:val="20"/>
              <w:rPr>
                <w:rFonts w:ascii="Times New Roman" w:hAnsi="Times New Roman" w:cs="Times New Roman"/>
              </w:rPr>
            </w:pPr>
            <w:r>
              <w:rPr>
                <w:rFonts w:ascii="Times New Roman" w:hAnsi="Times New Roman" w:cs="Times New Roman"/>
              </w:rPr>
              <w:t>收入总计</w:t>
            </w:r>
          </w:p>
        </w:tc>
        <w:tc>
          <w:tcPr>
            <w:tcW w:w="2126" w:type="dxa"/>
            <w:vAlign w:val="center"/>
          </w:tcPr>
          <w:p>
            <w:pPr>
              <w:pStyle w:val="19"/>
              <w:rPr>
                <w:rFonts w:ascii="Times New Roman" w:hAnsi="Times New Roman" w:cs="Times New Roman"/>
              </w:rPr>
            </w:pPr>
            <w:r>
              <w:rPr>
                <w:rFonts w:ascii="Times New Roman" w:hAnsi="Times New Roman" w:cs="Times New Roman"/>
              </w:rPr>
              <w:t>6376.79</w:t>
            </w:r>
          </w:p>
        </w:tc>
        <w:tc>
          <w:tcPr>
            <w:tcW w:w="4535" w:type="dxa"/>
            <w:vAlign w:val="center"/>
          </w:tcPr>
          <w:p>
            <w:pPr>
              <w:pStyle w:val="20"/>
              <w:rPr>
                <w:rFonts w:ascii="Times New Roman" w:hAnsi="Times New Roman" w:cs="Times New Roman"/>
              </w:rPr>
            </w:pPr>
            <w:r>
              <w:rPr>
                <w:rFonts w:ascii="Times New Roman" w:hAnsi="Times New Roman" w:cs="Times New Roman"/>
              </w:rPr>
              <w:t>支出总计</w:t>
            </w:r>
          </w:p>
        </w:tc>
        <w:tc>
          <w:tcPr>
            <w:tcW w:w="2126" w:type="dxa"/>
            <w:vAlign w:val="center"/>
          </w:tcPr>
          <w:p>
            <w:pPr>
              <w:pStyle w:val="19"/>
              <w:rPr>
                <w:rFonts w:ascii="Times New Roman" w:hAnsi="Times New Roman" w:cs="Times New Roman"/>
              </w:rPr>
            </w:pPr>
            <w:r>
              <w:rPr>
                <w:rFonts w:ascii="Times New Roman" w:hAnsi="Times New Roman" w:cs="Times New Roman"/>
              </w:rPr>
              <w:t>6376.79</w:t>
            </w: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单位预算收入总表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1047"/>
        <w:gridCol w:w="1504"/>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357003河北省图书馆</w:t>
            </w:r>
          </w:p>
        </w:tc>
        <w:tc>
          <w:tcPr>
            <w:tcW w:w="3402" w:type="dxa"/>
            <w:gridSpan w:val="3"/>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670" w:type="dxa"/>
            <w:gridSpan w:val="5"/>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2551"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1134"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9072" w:type="dxa"/>
            <w:gridSpan w:val="8"/>
            <w:vAlign w:val="center"/>
          </w:tcPr>
          <w:p>
            <w:pPr>
              <w:pStyle w:val="27"/>
              <w:rPr>
                <w:rFonts w:ascii="Times New Roman" w:hAnsi="Times New Roman" w:cs="Times New Roman"/>
              </w:rPr>
            </w:pPr>
            <w:r>
              <w:rPr>
                <w:rFonts w:ascii="Times New Roman" w:hAnsi="Times New Roman" w:cs="Times New Roman"/>
              </w:rPr>
              <w:t>本年收入</w:t>
            </w:r>
          </w:p>
        </w:tc>
        <w:tc>
          <w:tcPr>
            <w:tcW w:w="1134" w:type="dxa"/>
            <w:vMerge w:val="restart"/>
            <w:vAlign w:val="center"/>
          </w:tcPr>
          <w:p>
            <w:pPr>
              <w:pStyle w:val="27"/>
              <w:rPr>
                <w:rFonts w:ascii="Times New Roman" w:hAnsi="Times New Roman" w:cs="Times New Roman"/>
              </w:rPr>
            </w:pPr>
            <w:r>
              <w:rPr>
                <w:rFonts w:ascii="Times New Roman" w:hAnsi="Times New Roman" w:cs="Times New Roman"/>
              </w:rP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pPr>
              <w:rPr>
                <w:rFonts w:ascii="Times New Roman" w:hAnsi="Times New Roman"/>
              </w:rPr>
            </w:pPr>
          </w:p>
        </w:tc>
        <w:tc>
          <w:tcPr>
            <w:tcW w:w="1047" w:type="dxa"/>
            <w:vAlign w:val="center"/>
          </w:tcPr>
          <w:p>
            <w:pPr>
              <w:pStyle w:val="27"/>
              <w:rPr>
                <w:rFonts w:ascii="Times New Roman" w:hAnsi="Times New Roman" w:cs="Times New Roman"/>
              </w:rPr>
            </w:pPr>
            <w:r>
              <w:rPr>
                <w:rFonts w:ascii="Times New Roman" w:hAnsi="Times New Roman" w:cs="Times New Roman"/>
              </w:rPr>
              <w:t>科目    编码</w:t>
            </w:r>
          </w:p>
        </w:tc>
        <w:tc>
          <w:tcPr>
            <w:tcW w:w="1504" w:type="dxa"/>
            <w:vAlign w:val="center"/>
          </w:tcPr>
          <w:p>
            <w:pPr>
              <w:pStyle w:val="27"/>
              <w:rPr>
                <w:rFonts w:ascii="Times New Roman" w:hAnsi="Times New Roman" w:cs="Times New Roman"/>
              </w:rPr>
            </w:pPr>
            <w:r>
              <w:rPr>
                <w:rFonts w:ascii="Times New Roman" w:hAnsi="Times New Roman" w:cs="Times New Roman"/>
              </w:rPr>
              <w:t>科目名称</w:t>
            </w:r>
          </w:p>
        </w:tc>
        <w:tc>
          <w:tcPr>
            <w:tcW w:w="1134" w:type="dxa"/>
            <w:vMerge w:val="continue"/>
          </w:tcPr>
          <w:p>
            <w:pPr>
              <w:rPr>
                <w:rFonts w:ascii="Times New Roman" w:hAnsi="Times New Roman"/>
              </w:rPr>
            </w:pPr>
          </w:p>
        </w:tc>
        <w:tc>
          <w:tcPr>
            <w:tcW w:w="1134" w:type="dxa"/>
            <w:vAlign w:val="center"/>
          </w:tcPr>
          <w:p>
            <w:pPr>
              <w:pStyle w:val="27"/>
              <w:rPr>
                <w:rFonts w:ascii="Times New Roman" w:hAnsi="Times New Roman" w:cs="Times New Roman"/>
              </w:rPr>
            </w:pPr>
            <w:r>
              <w:rPr>
                <w:rFonts w:ascii="Times New Roman" w:hAnsi="Times New Roman" w:cs="Times New Roman"/>
              </w:rPr>
              <w:t>小计</w:t>
            </w:r>
          </w:p>
        </w:tc>
        <w:tc>
          <w:tcPr>
            <w:tcW w:w="1134" w:type="dxa"/>
            <w:vAlign w:val="center"/>
          </w:tcPr>
          <w:p>
            <w:pPr>
              <w:pStyle w:val="27"/>
              <w:rPr>
                <w:rFonts w:ascii="Times New Roman" w:hAnsi="Times New Roman" w:cs="Times New Roman"/>
              </w:rPr>
            </w:pPr>
            <w:r>
              <w:rPr>
                <w:rFonts w:ascii="Times New Roman" w:hAnsi="Times New Roman" w:cs="Times New Roman"/>
              </w:rPr>
              <w:t>财政拨款 收入</w:t>
            </w:r>
          </w:p>
        </w:tc>
        <w:tc>
          <w:tcPr>
            <w:tcW w:w="1134" w:type="dxa"/>
            <w:vAlign w:val="center"/>
          </w:tcPr>
          <w:p>
            <w:pPr>
              <w:pStyle w:val="27"/>
              <w:rPr>
                <w:rFonts w:ascii="Times New Roman" w:hAnsi="Times New Roman" w:cs="Times New Roman"/>
              </w:rPr>
            </w:pPr>
            <w:r>
              <w:rPr>
                <w:rFonts w:ascii="Times New Roman" w:hAnsi="Times New Roman" w:cs="Times New Roman"/>
              </w:rPr>
              <w:t>财政专户 收入</w:t>
            </w:r>
          </w:p>
        </w:tc>
        <w:tc>
          <w:tcPr>
            <w:tcW w:w="1134" w:type="dxa"/>
            <w:vAlign w:val="center"/>
          </w:tcPr>
          <w:p>
            <w:pPr>
              <w:pStyle w:val="27"/>
              <w:rPr>
                <w:rFonts w:ascii="Times New Roman" w:hAnsi="Times New Roman" w:cs="Times New Roman"/>
              </w:rPr>
            </w:pPr>
            <w:r>
              <w:rPr>
                <w:rFonts w:ascii="Times New Roman" w:hAnsi="Times New Roman" w:cs="Times New Roman"/>
              </w:rPr>
              <w:t>事业收入</w:t>
            </w:r>
          </w:p>
        </w:tc>
        <w:tc>
          <w:tcPr>
            <w:tcW w:w="1134" w:type="dxa"/>
            <w:vAlign w:val="center"/>
          </w:tcPr>
          <w:p>
            <w:pPr>
              <w:pStyle w:val="27"/>
              <w:rPr>
                <w:rFonts w:ascii="Times New Roman" w:hAnsi="Times New Roman" w:cs="Times New Roman"/>
              </w:rPr>
            </w:pPr>
            <w:r>
              <w:rPr>
                <w:rFonts w:ascii="Times New Roman" w:hAnsi="Times New Roman" w:cs="Times New Roman"/>
              </w:rPr>
              <w:t>经营收入</w:t>
            </w:r>
          </w:p>
        </w:tc>
        <w:tc>
          <w:tcPr>
            <w:tcW w:w="1134" w:type="dxa"/>
            <w:vAlign w:val="center"/>
          </w:tcPr>
          <w:p>
            <w:pPr>
              <w:pStyle w:val="27"/>
              <w:rPr>
                <w:rFonts w:ascii="Times New Roman" w:hAnsi="Times New Roman" w:cs="Times New Roman"/>
              </w:rPr>
            </w:pPr>
            <w:r>
              <w:rPr>
                <w:rFonts w:ascii="Times New Roman" w:hAnsi="Times New Roman" w:cs="Times New Roman"/>
              </w:rPr>
              <w:t>上级补助收入</w:t>
            </w:r>
          </w:p>
        </w:tc>
        <w:tc>
          <w:tcPr>
            <w:tcW w:w="1134" w:type="dxa"/>
            <w:vAlign w:val="center"/>
          </w:tcPr>
          <w:p>
            <w:pPr>
              <w:pStyle w:val="27"/>
              <w:rPr>
                <w:rFonts w:ascii="Times New Roman" w:hAnsi="Times New Roman" w:cs="Times New Roman"/>
              </w:rPr>
            </w:pPr>
            <w:r>
              <w:rPr>
                <w:rFonts w:ascii="Times New Roman" w:hAnsi="Times New Roman" w:cs="Times New Roman"/>
              </w:rPr>
              <w:t>附属单位上缴收入</w:t>
            </w:r>
          </w:p>
        </w:tc>
        <w:tc>
          <w:tcPr>
            <w:tcW w:w="1134" w:type="dxa"/>
            <w:vAlign w:val="center"/>
          </w:tcPr>
          <w:p>
            <w:pPr>
              <w:pStyle w:val="27"/>
              <w:rPr>
                <w:rFonts w:ascii="Times New Roman" w:hAnsi="Times New Roman" w:cs="Times New Roman"/>
              </w:rPr>
            </w:pPr>
            <w:r>
              <w:rPr>
                <w:rFonts w:ascii="Times New Roman" w:hAnsi="Times New Roman" w:cs="Times New Roman"/>
              </w:rPr>
              <w:t>其他收入</w:t>
            </w:r>
          </w:p>
        </w:tc>
        <w:tc>
          <w:tcPr>
            <w:tcW w:w="1134"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27"/>
              <w:rPr>
                <w:rFonts w:ascii="Times New Roman" w:hAnsi="Times New Roman" w:cs="Times New Roman"/>
              </w:rPr>
            </w:pPr>
            <w:r>
              <w:rPr>
                <w:rFonts w:ascii="Times New Roman" w:hAnsi="Times New Roman" w:cs="Times New Roman"/>
              </w:rPr>
              <w:t>栏次</w:t>
            </w:r>
          </w:p>
        </w:tc>
        <w:tc>
          <w:tcPr>
            <w:tcW w:w="1047" w:type="dxa"/>
            <w:vAlign w:val="center"/>
          </w:tcPr>
          <w:p>
            <w:pPr>
              <w:pStyle w:val="27"/>
              <w:rPr>
                <w:rFonts w:ascii="Times New Roman" w:hAnsi="Times New Roman" w:cs="Times New Roman"/>
              </w:rPr>
            </w:pPr>
            <w:r>
              <w:rPr>
                <w:rFonts w:ascii="Times New Roman" w:hAnsi="Times New Roman" w:cs="Times New Roman"/>
              </w:rPr>
              <w:t>1</w:t>
            </w:r>
          </w:p>
        </w:tc>
        <w:tc>
          <w:tcPr>
            <w:tcW w:w="1504" w:type="dxa"/>
            <w:vAlign w:val="center"/>
          </w:tcPr>
          <w:p>
            <w:pPr>
              <w:pStyle w:val="27"/>
              <w:rPr>
                <w:rFonts w:ascii="Times New Roman" w:hAnsi="Times New Roman" w:cs="Times New Roman"/>
              </w:rPr>
            </w:pPr>
            <w:r>
              <w:rPr>
                <w:rFonts w:ascii="Times New Roman" w:hAnsi="Times New Roman" w:cs="Times New Roman"/>
              </w:rPr>
              <w:t>2</w:t>
            </w:r>
          </w:p>
        </w:tc>
        <w:tc>
          <w:tcPr>
            <w:tcW w:w="1134" w:type="dxa"/>
            <w:vAlign w:val="center"/>
          </w:tcPr>
          <w:p>
            <w:pPr>
              <w:pStyle w:val="27"/>
              <w:rPr>
                <w:rFonts w:ascii="Times New Roman" w:hAnsi="Times New Roman" w:cs="Times New Roman"/>
              </w:rPr>
            </w:pPr>
            <w:r>
              <w:rPr>
                <w:rFonts w:ascii="Times New Roman" w:hAnsi="Times New Roman" w:cs="Times New Roman"/>
              </w:rPr>
              <w:t>3</w:t>
            </w:r>
          </w:p>
        </w:tc>
        <w:tc>
          <w:tcPr>
            <w:tcW w:w="1134" w:type="dxa"/>
            <w:vAlign w:val="center"/>
          </w:tcPr>
          <w:p>
            <w:pPr>
              <w:pStyle w:val="27"/>
              <w:rPr>
                <w:rFonts w:ascii="Times New Roman" w:hAnsi="Times New Roman" w:cs="Times New Roman"/>
              </w:rPr>
            </w:pPr>
            <w:r>
              <w:rPr>
                <w:rFonts w:ascii="Times New Roman" w:hAnsi="Times New Roman" w:cs="Times New Roman"/>
              </w:rPr>
              <w:t>4</w:t>
            </w:r>
          </w:p>
        </w:tc>
        <w:tc>
          <w:tcPr>
            <w:tcW w:w="1134" w:type="dxa"/>
            <w:vAlign w:val="center"/>
          </w:tcPr>
          <w:p>
            <w:pPr>
              <w:pStyle w:val="27"/>
              <w:rPr>
                <w:rFonts w:ascii="Times New Roman" w:hAnsi="Times New Roman" w:cs="Times New Roman"/>
              </w:rPr>
            </w:pPr>
            <w:r>
              <w:rPr>
                <w:rFonts w:ascii="Times New Roman" w:hAnsi="Times New Roman" w:cs="Times New Roman"/>
              </w:rPr>
              <w:t>5</w:t>
            </w:r>
          </w:p>
        </w:tc>
        <w:tc>
          <w:tcPr>
            <w:tcW w:w="1134" w:type="dxa"/>
            <w:vAlign w:val="center"/>
          </w:tcPr>
          <w:p>
            <w:pPr>
              <w:pStyle w:val="27"/>
              <w:rPr>
                <w:rFonts w:ascii="Times New Roman" w:hAnsi="Times New Roman" w:cs="Times New Roman"/>
              </w:rPr>
            </w:pPr>
            <w:r>
              <w:rPr>
                <w:rFonts w:ascii="Times New Roman" w:hAnsi="Times New Roman" w:cs="Times New Roman"/>
              </w:rPr>
              <w:t>6</w:t>
            </w:r>
          </w:p>
        </w:tc>
        <w:tc>
          <w:tcPr>
            <w:tcW w:w="1134" w:type="dxa"/>
            <w:vAlign w:val="center"/>
          </w:tcPr>
          <w:p>
            <w:pPr>
              <w:pStyle w:val="27"/>
              <w:rPr>
                <w:rFonts w:ascii="Times New Roman" w:hAnsi="Times New Roman" w:cs="Times New Roman"/>
              </w:rPr>
            </w:pPr>
            <w:r>
              <w:rPr>
                <w:rFonts w:ascii="Times New Roman" w:hAnsi="Times New Roman" w:cs="Times New Roman"/>
              </w:rPr>
              <w:t>7</w:t>
            </w:r>
          </w:p>
        </w:tc>
        <w:tc>
          <w:tcPr>
            <w:tcW w:w="1134" w:type="dxa"/>
            <w:vAlign w:val="center"/>
          </w:tcPr>
          <w:p>
            <w:pPr>
              <w:pStyle w:val="27"/>
              <w:rPr>
                <w:rFonts w:ascii="Times New Roman" w:hAnsi="Times New Roman" w:cs="Times New Roman"/>
              </w:rPr>
            </w:pPr>
            <w:r>
              <w:rPr>
                <w:rFonts w:ascii="Times New Roman" w:hAnsi="Times New Roman" w:cs="Times New Roman"/>
              </w:rPr>
              <w:t>8</w:t>
            </w:r>
          </w:p>
        </w:tc>
        <w:tc>
          <w:tcPr>
            <w:tcW w:w="1134" w:type="dxa"/>
            <w:vAlign w:val="center"/>
          </w:tcPr>
          <w:p>
            <w:pPr>
              <w:pStyle w:val="27"/>
              <w:rPr>
                <w:rFonts w:ascii="Times New Roman" w:hAnsi="Times New Roman" w:cs="Times New Roman"/>
              </w:rPr>
            </w:pPr>
            <w:r>
              <w:rPr>
                <w:rFonts w:ascii="Times New Roman" w:hAnsi="Times New Roman" w:cs="Times New Roman"/>
              </w:rPr>
              <w:t>9</w:t>
            </w:r>
          </w:p>
        </w:tc>
        <w:tc>
          <w:tcPr>
            <w:tcW w:w="1134" w:type="dxa"/>
            <w:vAlign w:val="center"/>
          </w:tcPr>
          <w:p>
            <w:pPr>
              <w:pStyle w:val="27"/>
              <w:rPr>
                <w:rFonts w:ascii="Times New Roman" w:hAnsi="Times New Roman" w:cs="Times New Roman"/>
              </w:rPr>
            </w:pPr>
            <w:r>
              <w:rPr>
                <w:rFonts w:ascii="Times New Roman" w:hAnsi="Times New Roman" w:cs="Times New Roman"/>
              </w:rPr>
              <w:t>10</w:t>
            </w:r>
          </w:p>
        </w:tc>
        <w:tc>
          <w:tcPr>
            <w:tcW w:w="1134" w:type="dxa"/>
            <w:vAlign w:val="center"/>
          </w:tcPr>
          <w:p>
            <w:pPr>
              <w:pStyle w:val="27"/>
              <w:rPr>
                <w:rFonts w:ascii="Times New Roman" w:hAnsi="Times New Roman" w:cs="Times New Roman"/>
              </w:rPr>
            </w:pPr>
            <w:r>
              <w:rPr>
                <w:rFonts w:ascii="Times New Roman" w:hAnsi="Times New Roman" w:cs="Times New Roman"/>
              </w:rPr>
              <w:t>11</w:t>
            </w:r>
          </w:p>
        </w:tc>
        <w:tc>
          <w:tcPr>
            <w:tcW w:w="1134" w:type="dxa"/>
            <w:vAlign w:val="center"/>
          </w:tcPr>
          <w:p>
            <w:pPr>
              <w:pStyle w:val="27"/>
              <w:rPr>
                <w:rFonts w:ascii="Times New Roman" w:hAnsi="Times New Roman" w:cs="Times New Roman"/>
              </w:rPr>
            </w:pPr>
            <w:r>
              <w:rPr>
                <w:rFonts w:ascii="Times New Roman" w:hAnsi="Times New Roman" w:cs="Times New Roman"/>
              </w:rP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1</w:t>
            </w:r>
          </w:p>
        </w:tc>
        <w:tc>
          <w:tcPr>
            <w:tcW w:w="1047" w:type="dxa"/>
            <w:vAlign w:val="center"/>
          </w:tcPr>
          <w:p>
            <w:pPr>
              <w:pStyle w:val="34"/>
              <w:rPr>
                <w:rFonts w:ascii="Times New Roman" w:hAnsi="Times New Roman" w:cs="Times New Roman"/>
              </w:rPr>
            </w:pPr>
          </w:p>
        </w:tc>
        <w:tc>
          <w:tcPr>
            <w:tcW w:w="1504" w:type="dxa"/>
            <w:vAlign w:val="center"/>
          </w:tcPr>
          <w:p>
            <w:pPr>
              <w:pStyle w:val="20"/>
              <w:rPr>
                <w:rFonts w:ascii="Times New Roman" w:hAnsi="Times New Roman" w:cs="Times New Roman"/>
              </w:rPr>
            </w:pPr>
            <w:r>
              <w:rPr>
                <w:rFonts w:ascii="Times New Roman" w:hAnsi="Times New Roman" w:cs="Times New Roman"/>
              </w:rPr>
              <w:t>合计</w:t>
            </w:r>
          </w:p>
        </w:tc>
        <w:tc>
          <w:tcPr>
            <w:tcW w:w="1134" w:type="dxa"/>
            <w:vAlign w:val="center"/>
          </w:tcPr>
          <w:p>
            <w:pPr>
              <w:pStyle w:val="19"/>
              <w:rPr>
                <w:rFonts w:ascii="Times New Roman" w:hAnsi="Times New Roman" w:cs="Times New Roman"/>
              </w:rPr>
            </w:pPr>
            <w:r>
              <w:rPr>
                <w:rFonts w:ascii="Times New Roman" w:hAnsi="Times New Roman" w:cs="Times New Roman"/>
              </w:rPr>
              <w:t>6376.79</w:t>
            </w:r>
          </w:p>
        </w:tc>
        <w:tc>
          <w:tcPr>
            <w:tcW w:w="1134" w:type="dxa"/>
            <w:vAlign w:val="center"/>
          </w:tcPr>
          <w:p>
            <w:pPr>
              <w:pStyle w:val="19"/>
              <w:rPr>
                <w:rFonts w:ascii="Times New Roman" w:hAnsi="Times New Roman" w:cs="Times New Roman"/>
              </w:rPr>
            </w:pPr>
            <w:r>
              <w:rPr>
                <w:rFonts w:ascii="Times New Roman" w:hAnsi="Times New Roman" w:cs="Times New Roman"/>
              </w:rPr>
              <w:t>6346.16</w:t>
            </w:r>
          </w:p>
        </w:tc>
        <w:tc>
          <w:tcPr>
            <w:tcW w:w="1134" w:type="dxa"/>
            <w:vAlign w:val="center"/>
          </w:tcPr>
          <w:p>
            <w:pPr>
              <w:pStyle w:val="19"/>
              <w:rPr>
                <w:rFonts w:ascii="Times New Roman" w:hAnsi="Times New Roman" w:cs="Times New Roman"/>
              </w:rPr>
            </w:pPr>
            <w:r>
              <w:rPr>
                <w:rFonts w:ascii="Times New Roman" w:hAnsi="Times New Roman" w:cs="Times New Roman"/>
              </w:rPr>
              <w:t>6338.16</w:t>
            </w: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r>
              <w:rPr>
                <w:rFonts w:ascii="Times New Roman" w:hAnsi="Times New Roman" w:cs="Times New Roman"/>
              </w:rPr>
              <w:t>8.00</w:t>
            </w:r>
          </w:p>
        </w:tc>
        <w:tc>
          <w:tcPr>
            <w:tcW w:w="1134" w:type="dxa"/>
            <w:vAlign w:val="center"/>
          </w:tcPr>
          <w:p>
            <w:pPr>
              <w:pStyle w:val="19"/>
              <w:rPr>
                <w:rFonts w:ascii="Times New Roman" w:hAnsi="Times New Roman" w:cs="Times New Roman"/>
              </w:rPr>
            </w:pPr>
            <w:r>
              <w:rPr>
                <w:rFonts w:ascii="Times New Roman" w:hAnsi="Times New Roman" w:cs="Times New Roman"/>
              </w:rPr>
              <w:t>30.63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2</w:t>
            </w:r>
          </w:p>
        </w:tc>
        <w:tc>
          <w:tcPr>
            <w:tcW w:w="1047" w:type="dxa"/>
            <w:vAlign w:val="center"/>
          </w:tcPr>
          <w:p>
            <w:pPr>
              <w:pStyle w:val="29"/>
              <w:rPr>
                <w:rFonts w:ascii="Times New Roman" w:hAnsi="Times New Roman" w:cs="Times New Roman"/>
              </w:rPr>
            </w:pPr>
            <w:r>
              <w:rPr>
                <w:rFonts w:ascii="Times New Roman" w:hAnsi="Times New Roman" w:cs="Times New Roman"/>
              </w:rPr>
              <w:t>207</w:t>
            </w:r>
          </w:p>
        </w:tc>
        <w:tc>
          <w:tcPr>
            <w:tcW w:w="1504" w:type="dxa"/>
            <w:vAlign w:val="center"/>
          </w:tcPr>
          <w:p>
            <w:pPr>
              <w:pStyle w:val="29"/>
              <w:rPr>
                <w:rFonts w:ascii="Times New Roman" w:hAnsi="Times New Roman" w:cs="Times New Roman"/>
              </w:rPr>
            </w:pPr>
            <w:r>
              <w:rPr>
                <w:rFonts w:ascii="Times New Roman" w:hAnsi="Times New Roman" w:cs="Times New Roman"/>
              </w:rPr>
              <w:t>文化旅游体育与传媒支出</w:t>
            </w:r>
          </w:p>
        </w:tc>
        <w:tc>
          <w:tcPr>
            <w:tcW w:w="1134" w:type="dxa"/>
            <w:vAlign w:val="center"/>
          </w:tcPr>
          <w:p>
            <w:pPr>
              <w:pStyle w:val="37"/>
              <w:rPr>
                <w:rFonts w:ascii="Times New Roman" w:hAnsi="Times New Roman" w:cs="Times New Roman"/>
              </w:rPr>
            </w:pPr>
            <w:r>
              <w:rPr>
                <w:rFonts w:ascii="Times New Roman" w:hAnsi="Times New Roman" w:cs="Times New Roman"/>
              </w:rPr>
              <w:t>6376.79</w:t>
            </w:r>
          </w:p>
        </w:tc>
        <w:tc>
          <w:tcPr>
            <w:tcW w:w="1134" w:type="dxa"/>
            <w:vAlign w:val="center"/>
          </w:tcPr>
          <w:p>
            <w:pPr>
              <w:pStyle w:val="37"/>
              <w:rPr>
                <w:rFonts w:ascii="Times New Roman" w:hAnsi="Times New Roman" w:cs="Times New Roman"/>
              </w:rPr>
            </w:pPr>
            <w:r>
              <w:rPr>
                <w:rFonts w:ascii="Times New Roman" w:hAnsi="Times New Roman" w:cs="Times New Roman"/>
              </w:rPr>
              <w:t>6346.16</w:t>
            </w:r>
          </w:p>
        </w:tc>
        <w:tc>
          <w:tcPr>
            <w:tcW w:w="1134" w:type="dxa"/>
            <w:vAlign w:val="center"/>
          </w:tcPr>
          <w:p>
            <w:pPr>
              <w:pStyle w:val="37"/>
              <w:rPr>
                <w:rFonts w:ascii="Times New Roman" w:hAnsi="Times New Roman" w:cs="Times New Roman"/>
              </w:rPr>
            </w:pPr>
            <w:r>
              <w:rPr>
                <w:rFonts w:ascii="Times New Roman" w:hAnsi="Times New Roman" w:cs="Times New Roman"/>
              </w:rPr>
              <w:t>6338.16</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r>
              <w:rPr>
                <w:rFonts w:ascii="Times New Roman" w:hAnsi="Times New Roman" w:cs="Times New Roman"/>
              </w:rPr>
              <w:t>8.00</w:t>
            </w:r>
          </w:p>
        </w:tc>
        <w:tc>
          <w:tcPr>
            <w:tcW w:w="1134" w:type="dxa"/>
            <w:vAlign w:val="center"/>
          </w:tcPr>
          <w:p>
            <w:pPr>
              <w:pStyle w:val="37"/>
              <w:rPr>
                <w:rFonts w:ascii="Times New Roman" w:hAnsi="Times New Roman" w:cs="Times New Roman"/>
              </w:rPr>
            </w:pPr>
            <w:r>
              <w:rPr>
                <w:rFonts w:ascii="Times New Roman" w:hAnsi="Times New Roman" w:cs="Times New Roman"/>
              </w:rPr>
              <w:t>30.63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3</w:t>
            </w:r>
          </w:p>
        </w:tc>
        <w:tc>
          <w:tcPr>
            <w:tcW w:w="1047" w:type="dxa"/>
            <w:vAlign w:val="center"/>
          </w:tcPr>
          <w:p>
            <w:pPr>
              <w:pStyle w:val="29"/>
              <w:rPr>
                <w:rFonts w:ascii="Times New Roman" w:hAnsi="Times New Roman" w:cs="Times New Roman"/>
              </w:rPr>
            </w:pPr>
            <w:r>
              <w:rPr>
                <w:rFonts w:ascii="Times New Roman" w:hAnsi="Times New Roman" w:cs="Times New Roman"/>
              </w:rPr>
              <w:t>20701</w:t>
            </w:r>
          </w:p>
        </w:tc>
        <w:tc>
          <w:tcPr>
            <w:tcW w:w="1504" w:type="dxa"/>
            <w:vAlign w:val="center"/>
          </w:tcPr>
          <w:p>
            <w:pPr>
              <w:pStyle w:val="29"/>
              <w:rPr>
                <w:rFonts w:ascii="Times New Roman" w:hAnsi="Times New Roman" w:cs="Times New Roman"/>
              </w:rPr>
            </w:pPr>
            <w:r>
              <w:rPr>
                <w:rFonts w:ascii="Times New Roman" w:hAnsi="Times New Roman" w:cs="Times New Roman"/>
              </w:rPr>
              <w:t>文化和旅游</w:t>
            </w:r>
          </w:p>
        </w:tc>
        <w:tc>
          <w:tcPr>
            <w:tcW w:w="1134" w:type="dxa"/>
            <w:vAlign w:val="center"/>
          </w:tcPr>
          <w:p>
            <w:pPr>
              <w:pStyle w:val="37"/>
              <w:rPr>
                <w:rFonts w:ascii="Times New Roman" w:hAnsi="Times New Roman" w:cs="Times New Roman"/>
              </w:rPr>
            </w:pPr>
            <w:r>
              <w:rPr>
                <w:rFonts w:ascii="Times New Roman" w:hAnsi="Times New Roman" w:cs="Times New Roman"/>
              </w:rPr>
              <w:t>6346.62</w:t>
            </w:r>
          </w:p>
        </w:tc>
        <w:tc>
          <w:tcPr>
            <w:tcW w:w="1134" w:type="dxa"/>
            <w:vAlign w:val="center"/>
          </w:tcPr>
          <w:p>
            <w:pPr>
              <w:pStyle w:val="37"/>
              <w:rPr>
                <w:rFonts w:ascii="Times New Roman" w:hAnsi="Times New Roman" w:cs="Times New Roman"/>
              </w:rPr>
            </w:pPr>
            <w:r>
              <w:rPr>
                <w:rFonts w:ascii="Times New Roman" w:hAnsi="Times New Roman" w:cs="Times New Roman"/>
              </w:rPr>
              <w:t>6318.66</w:t>
            </w:r>
          </w:p>
        </w:tc>
        <w:tc>
          <w:tcPr>
            <w:tcW w:w="1134" w:type="dxa"/>
            <w:vAlign w:val="center"/>
          </w:tcPr>
          <w:p>
            <w:pPr>
              <w:pStyle w:val="37"/>
              <w:rPr>
                <w:rFonts w:ascii="Times New Roman" w:hAnsi="Times New Roman" w:cs="Times New Roman"/>
              </w:rPr>
            </w:pPr>
            <w:r>
              <w:rPr>
                <w:rFonts w:ascii="Times New Roman" w:hAnsi="Times New Roman" w:cs="Times New Roman"/>
              </w:rPr>
              <w:t>6310.66</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r>
              <w:rPr>
                <w:rFonts w:ascii="Times New Roman" w:hAnsi="Times New Roman" w:cs="Times New Roman"/>
              </w:rPr>
              <w:t>8.00</w:t>
            </w:r>
          </w:p>
        </w:tc>
        <w:tc>
          <w:tcPr>
            <w:tcW w:w="1134" w:type="dxa"/>
            <w:vAlign w:val="center"/>
          </w:tcPr>
          <w:p>
            <w:pPr>
              <w:pStyle w:val="37"/>
              <w:rPr>
                <w:rFonts w:ascii="Times New Roman" w:hAnsi="Times New Roman" w:cs="Times New Roman"/>
              </w:rPr>
            </w:pPr>
            <w:r>
              <w:rPr>
                <w:rFonts w:ascii="Times New Roman" w:hAnsi="Times New Roman" w:cs="Times New Roman"/>
              </w:rPr>
              <w:t>27.96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4</w:t>
            </w:r>
          </w:p>
        </w:tc>
        <w:tc>
          <w:tcPr>
            <w:tcW w:w="1047" w:type="dxa"/>
            <w:vAlign w:val="center"/>
          </w:tcPr>
          <w:p>
            <w:pPr>
              <w:pStyle w:val="29"/>
              <w:rPr>
                <w:rFonts w:ascii="Times New Roman" w:hAnsi="Times New Roman" w:cs="Times New Roman"/>
              </w:rPr>
            </w:pPr>
            <w:r>
              <w:rPr>
                <w:rFonts w:ascii="Times New Roman" w:hAnsi="Times New Roman" w:cs="Times New Roman"/>
              </w:rPr>
              <w:t>2070104</w:t>
            </w:r>
          </w:p>
        </w:tc>
        <w:tc>
          <w:tcPr>
            <w:tcW w:w="1504" w:type="dxa"/>
            <w:vAlign w:val="center"/>
          </w:tcPr>
          <w:p>
            <w:pPr>
              <w:pStyle w:val="29"/>
              <w:rPr>
                <w:rFonts w:ascii="Times New Roman" w:hAnsi="Times New Roman" w:cs="Times New Roman"/>
              </w:rPr>
            </w:pPr>
            <w:r>
              <w:rPr>
                <w:rFonts w:ascii="Times New Roman" w:hAnsi="Times New Roman" w:cs="Times New Roman"/>
              </w:rPr>
              <w:t>图书馆</w:t>
            </w:r>
          </w:p>
        </w:tc>
        <w:tc>
          <w:tcPr>
            <w:tcW w:w="1134" w:type="dxa"/>
            <w:vAlign w:val="center"/>
          </w:tcPr>
          <w:p>
            <w:pPr>
              <w:pStyle w:val="37"/>
              <w:rPr>
                <w:rFonts w:ascii="Times New Roman" w:hAnsi="Times New Roman" w:cs="Times New Roman"/>
              </w:rPr>
            </w:pPr>
            <w:r>
              <w:rPr>
                <w:rFonts w:ascii="Times New Roman" w:hAnsi="Times New Roman" w:cs="Times New Roman"/>
              </w:rPr>
              <w:t>6133.66</w:t>
            </w:r>
          </w:p>
        </w:tc>
        <w:tc>
          <w:tcPr>
            <w:tcW w:w="1134" w:type="dxa"/>
            <w:vAlign w:val="center"/>
          </w:tcPr>
          <w:p>
            <w:pPr>
              <w:pStyle w:val="37"/>
              <w:rPr>
                <w:rFonts w:ascii="Times New Roman" w:hAnsi="Times New Roman" w:cs="Times New Roman"/>
              </w:rPr>
            </w:pPr>
            <w:r>
              <w:rPr>
                <w:rFonts w:ascii="Times New Roman" w:hAnsi="Times New Roman" w:cs="Times New Roman"/>
              </w:rPr>
              <w:t>6133.66</w:t>
            </w:r>
          </w:p>
        </w:tc>
        <w:tc>
          <w:tcPr>
            <w:tcW w:w="1134" w:type="dxa"/>
            <w:vAlign w:val="center"/>
          </w:tcPr>
          <w:p>
            <w:pPr>
              <w:pStyle w:val="37"/>
              <w:rPr>
                <w:rFonts w:ascii="Times New Roman" w:hAnsi="Times New Roman" w:cs="Times New Roman"/>
              </w:rPr>
            </w:pPr>
            <w:r>
              <w:rPr>
                <w:rFonts w:ascii="Times New Roman" w:hAnsi="Times New Roman" w:cs="Times New Roman"/>
              </w:rPr>
              <w:t>6125.66</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r>
              <w:rPr>
                <w:rFonts w:ascii="Times New Roman" w:hAnsi="Times New Roman" w:cs="Times New Roman"/>
              </w:rPr>
              <w:t>8.00</w:t>
            </w:r>
          </w:p>
        </w:tc>
        <w:tc>
          <w:tcPr>
            <w:tcW w:w="113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5</w:t>
            </w:r>
          </w:p>
        </w:tc>
        <w:tc>
          <w:tcPr>
            <w:tcW w:w="1047" w:type="dxa"/>
            <w:vAlign w:val="center"/>
          </w:tcPr>
          <w:p>
            <w:pPr>
              <w:pStyle w:val="29"/>
              <w:rPr>
                <w:rFonts w:ascii="Times New Roman" w:hAnsi="Times New Roman" w:cs="Times New Roman"/>
              </w:rPr>
            </w:pPr>
            <w:r>
              <w:rPr>
                <w:rFonts w:ascii="Times New Roman" w:hAnsi="Times New Roman" w:cs="Times New Roman"/>
              </w:rPr>
              <w:t>2070199</w:t>
            </w:r>
          </w:p>
        </w:tc>
        <w:tc>
          <w:tcPr>
            <w:tcW w:w="1504" w:type="dxa"/>
            <w:vAlign w:val="center"/>
          </w:tcPr>
          <w:p>
            <w:pPr>
              <w:pStyle w:val="29"/>
              <w:rPr>
                <w:rFonts w:ascii="Times New Roman" w:hAnsi="Times New Roman" w:cs="Times New Roman"/>
              </w:rPr>
            </w:pPr>
            <w:r>
              <w:rPr>
                <w:rFonts w:ascii="Times New Roman" w:hAnsi="Times New Roman" w:cs="Times New Roman"/>
              </w:rPr>
              <w:t>其他文化和旅游支出</w:t>
            </w:r>
          </w:p>
        </w:tc>
        <w:tc>
          <w:tcPr>
            <w:tcW w:w="1134" w:type="dxa"/>
            <w:vAlign w:val="center"/>
          </w:tcPr>
          <w:p>
            <w:pPr>
              <w:pStyle w:val="37"/>
              <w:rPr>
                <w:rFonts w:ascii="Times New Roman" w:hAnsi="Times New Roman" w:cs="Times New Roman"/>
              </w:rPr>
            </w:pPr>
            <w:r>
              <w:rPr>
                <w:rFonts w:ascii="Times New Roman" w:hAnsi="Times New Roman" w:cs="Times New Roman"/>
              </w:rPr>
              <w:t>212.96</w:t>
            </w:r>
          </w:p>
        </w:tc>
        <w:tc>
          <w:tcPr>
            <w:tcW w:w="1134" w:type="dxa"/>
            <w:vAlign w:val="center"/>
          </w:tcPr>
          <w:p>
            <w:pPr>
              <w:pStyle w:val="37"/>
              <w:rPr>
                <w:rFonts w:ascii="Times New Roman" w:hAnsi="Times New Roman" w:cs="Times New Roman"/>
              </w:rPr>
            </w:pPr>
            <w:r>
              <w:rPr>
                <w:rFonts w:ascii="Times New Roman" w:hAnsi="Times New Roman" w:cs="Times New Roman"/>
              </w:rPr>
              <w:t>185.00</w:t>
            </w:r>
          </w:p>
        </w:tc>
        <w:tc>
          <w:tcPr>
            <w:tcW w:w="1134" w:type="dxa"/>
            <w:vAlign w:val="center"/>
          </w:tcPr>
          <w:p>
            <w:pPr>
              <w:pStyle w:val="37"/>
              <w:rPr>
                <w:rFonts w:ascii="Times New Roman" w:hAnsi="Times New Roman" w:cs="Times New Roman"/>
              </w:rPr>
            </w:pPr>
            <w:r>
              <w:rPr>
                <w:rFonts w:ascii="Times New Roman" w:hAnsi="Times New Roman" w:cs="Times New Roman"/>
              </w:rPr>
              <w:t>185.00</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r>
              <w:rPr>
                <w:rFonts w:ascii="Times New Roman" w:hAnsi="Times New Roman" w:cs="Times New Roman"/>
              </w:rPr>
              <w:t>27.96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6</w:t>
            </w:r>
          </w:p>
        </w:tc>
        <w:tc>
          <w:tcPr>
            <w:tcW w:w="1047" w:type="dxa"/>
            <w:vAlign w:val="center"/>
          </w:tcPr>
          <w:p>
            <w:pPr>
              <w:pStyle w:val="29"/>
              <w:rPr>
                <w:rFonts w:ascii="Times New Roman" w:hAnsi="Times New Roman" w:cs="Times New Roman"/>
              </w:rPr>
            </w:pPr>
            <w:r>
              <w:rPr>
                <w:rFonts w:ascii="Times New Roman" w:hAnsi="Times New Roman" w:cs="Times New Roman"/>
              </w:rPr>
              <w:t>20799</w:t>
            </w:r>
          </w:p>
        </w:tc>
        <w:tc>
          <w:tcPr>
            <w:tcW w:w="1504"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1134" w:type="dxa"/>
            <w:vAlign w:val="center"/>
          </w:tcPr>
          <w:p>
            <w:pPr>
              <w:pStyle w:val="37"/>
              <w:rPr>
                <w:rFonts w:ascii="Times New Roman" w:hAnsi="Times New Roman" w:cs="Times New Roman"/>
              </w:rPr>
            </w:pPr>
            <w:r>
              <w:rPr>
                <w:rFonts w:ascii="Times New Roman" w:hAnsi="Times New Roman" w:cs="Times New Roman"/>
              </w:rPr>
              <w:t>30.17</w:t>
            </w:r>
          </w:p>
        </w:tc>
        <w:tc>
          <w:tcPr>
            <w:tcW w:w="1134" w:type="dxa"/>
            <w:vAlign w:val="center"/>
          </w:tcPr>
          <w:p>
            <w:pPr>
              <w:pStyle w:val="37"/>
              <w:rPr>
                <w:rFonts w:ascii="Times New Roman" w:hAnsi="Times New Roman" w:cs="Times New Roman"/>
              </w:rPr>
            </w:pPr>
            <w:r>
              <w:rPr>
                <w:rFonts w:ascii="Times New Roman" w:hAnsi="Times New Roman" w:cs="Times New Roman"/>
              </w:rPr>
              <w:t>27.50</w:t>
            </w:r>
          </w:p>
        </w:tc>
        <w:tc>
          <w:tcPr>
            <w:tcW w:w="1134" w:type="dxa"/>
            <w:vAlign w:val="center"/>
          </w:tcPr>
          <w:p>
            <w:pPr>
              <w:pStyle w:val="37"/>
              <w:rPr>
                <w:rFonts w:ascii="Times New Roman" w:hAnsi="Times New Roman" w:cs="Times New Roman"/>
              </w:rPr>
            </w:pPr>
            <w:r>
              <w:rPr>
                <w:rFonts w:ascii="Times New Roman" w:hAnsi="Times New Roman" w:cs="Times New Roman"/>
              </w:rPr>
              <w:t>27.50</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r>
              <w:rPr>
                <w:rFonts w:ascii="Times New Roman" w:hAnsi="Times New Roman" w:cs="Times New Roman"/>
              </w:rPr>
              <w:t>2.67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7</w:t>
            </w:r>
          </w:p>
        </w:tc>
        <w:tc>
          <w:tcPr>
            <w:tcW w:w="1047" w:type="dxa"/>
            <w:vAlign w:val="center"/>
          </w:tcPr>
          <w:p>
            <w:pPr>
              <w:pStyle w:val="29"/>
              <w:rPr>
                <w:rFonts w:ascii="Times New Roman" w:hAnsi="Times New Roman" w:cs="Times New Roman"/>
              </w:rPr>
            </w:pPr>
            <w:r>
              <w:rPr>
                <w:rFonts w:ascii="Times New Roman" w:hAnsi="Times New Roman" w:cs="Times New Roman"/>
              </w:rPr>
              <w:t>2079902</w:t>
            </w:r>
          </w:p>
        </w:tc>
        <w:tc>
          <w:tcPr>
            <w:tcW w:w="1504" w:type="dxa"/>
            <w:vAlign w:val="center"/>
          </w:tcPr>
          <w:p>
            <w:pPr>
              <w:pStyle w:val="29"/>
              <w:rPr>
                <w:rFonts w:ascii="Times New Roman" w:hAnsi="Times New Roman" w:cs="Times New Roman"/>
              </w:rPr>
            </w:pPr>
            <w:r>
              <w:rPr>
                <w:rFonts w:ascii="Times New Roman" w:hAnsi="Times New Roman" w:cs="Times New Roman"/>
              </w:rPr>
              <w:t>宣传文化发展专项支出</w:t>
            </w:r>
          </w:p>
        </w:tc>
        <w:tc>
          <w:tcPr>
            <w:tcW w:w="1134" w:type="dxa"/>
            <w:vAlign w:val="center"/>
          </w:tcPr>
          <w:p>
            <w:pPr>
              <w:pStyle w:val="37"/>
              <w:rPr>
                <w:rFonts w:ascii="Times New Roman" w:hAnsi="Times New Roman" w:cs="Times New Roman"/>
              </w:rPr>
            </w:pPr>
            <w:r>
              <w:rPr>
                <w:rFonts w:ascii="Times New Roman" w:hAnsi="Times New Roman" w:cs="Times New Roman"/>
              </w:rPr>
              <w:t>1.50</w:t>
            </w:r>
          </w:p>
        </w:tc>
        <w:tc>
          <w:tcPr>
            <w:tcW w:w="1134" w:type="dxa"/>
            <w:vAlign w:val="center"/>
          </w:tcPr>
          <w:p>
            <w:pPr>
              <w:pStyle w:val="37"/>
              <w:rPr>
                <w:rFonts w:ascii="Times New Roman" w:hAnsi="Times New Roman" w:cs="Times New Roman"/>
              </w:rPr>
            </w:pPr>
            <w:r>
              <w:rPr>
                <w:rFonts w:ascii="Times New Roman" w:hAnsi="Times New Roman" w:cs="Times New Roman"/>
              </w:rPr>
              <w:t>1.50</w:t>
            </w:r>
          </w:p>
        </w:tc>
        <w:tc>
          <w:tcPr>
            <w:tcW w:w="1134" w:type="dxa"/>
            <w:vAlign w:val="center"/>
          </w:tcPr>
          <w:p>
            <w:pPr>
              <w:pStyle w:val="37"/>
              <w:rPr>
                <w:rFonts w:ascii="Times New Roman" w:hAnsi="Times New Roman" w:cs="Times New Roman"/>
              </w:rPr>
            </w:pPr>
            <w:r>
              <w:rPr>
                <w:rFonts w:ascii="Times New Roman" w:hAnsi="Times New Roman" w:cs="Times New Roman"/>
              </w:rPr>
              <w:t>1.50</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8</w:t>
            </w:r>
          </w:p>
        </w:tc>
        <w:tc>
          <w:tcPr>
            <w:tcW w:w="1047" w:type="dxa"/>
            <w:vAlign w:val="center"/>
          </w:tcPr>
          <w:p>
            <w:pPr>
              <w:pStyle w:val="29"/>
              <w:rPr>
                <w:rFonts w:ascii="Times New Roman" w:hAnsi="Times New Roman" w:cs="Times New Roman"/>
              </w:rPr>
            </w:pPr>
            <w:r>
              <w:rPr>
                <w:rFonts w:ascii="Times New Roman" w:hAnsi="Times New Roman" w:cs="Times New Roman"/>
              </w:rPr>
              <w:t>2079999</w:t>
            </w:r>
          </w:p>
        </w:tc>
        <w:tc>
          <w:tcPr>
            <w:tcW w:w="1504"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1134" w:type="dxa"/>
            <w:vAlign w:val="center"/>
          </w:tcPr>
          <w:p>
            <w:pPr>
              <w:pStyle w:val="37"/>
              <w:rPr>
                <w:rFonts w:ascii="Times New Roman" w:hAnsi="Times New Roman" w:cs="Times New Roman"/>
              </w:rPr>
            </w:pPr>
            <w:r>
              <w:rPr>
                <w:rFonts w:ascii="Times New Roman" w:hAnsi="Times New Roman" w:cs="Times New Roman"/>
              </w:rPr>
              <w:t>28.67</w:t>
            </w:r>
          </w:p>
        </w:tc>
        <w:tc>
          <w:tcPr>
            <w:tcW w:w="1134" w:type="dxa"/>
            <w:vAlign w:val="center"/>
          </w:tcPr>
          <w:p>
            <w:pPr>
              <w:pStyle w:val="37"/>
              <w:rPr>
                <w:rFonts w:ascii="Times New Roman" w:hAnsi="Times New Roman" w:cs="Times New Roman"/>
              </w:rPr>
            </w:pPr>
            <w:r>
              <w:rPr>
                <w:rFonts w:ascii="Times New Roman" w:hAnsi="Times New Roman" w:cs="Times New Roman"/>
              </w:rPr>
              <w:t>26.00</w:t>
            </w:r>
          </w:p>
        </w:tc>
        <w:tc>
          <w:tcPr>
            <w:tcW w:w="1134" w:type="dxa"/>
            <w:vAlign w:val="center"/>
          </w:tcPr>
          <w:p>
            <w:pPr>
              <w:pStyle w:val="37"/>
              <w:rPr>
                <w:rFonts w:ascii="Times New Roman" w:hAnsi="Times New Roman" w:cs="Times New Roman"/>
              </w:rPr>
            </w:pPr>
            <w:r>
              <w:rPr>
                <w:rFonts w:ascii="Times New Roman" w:hAnsi="Times New Roman" w:cs="Times New Roman"/>
              </w:rPr>
              <w:t>26.00</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r>
              <w:rPr>
                <w:rFonts w:ascii="Times New Roman" w:hAnsi="Times New Roman" w:cs="Times New Roman"/>
              </w:rPr>
              <w:t>2.67</w:t>
            </w: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单位预算支出总表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073"/>
        <w:gridCol w:w="445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357003河北省图书馆</w:t>
            </w:r>
          </w:p>
        </w:tc>
        <w:tc>
          <w:tcPr>
            <w:tcW w:w="2722" w:type="dxa"/>
            <w:gridSpan w:val="2"/>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444" w:type="dxa"/>
            <w:gridSpan w:val="4"/>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528"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基本支出</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项目支出</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经营支出</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上解上级     支出</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073" w:type="dxa"/>
            <w:vAlign w:val="center"/>
          </w:tcPr>
          <w:p>
            <w:pPr>
              <w:pStyle w:val="27"/>
              <w:rPr>
                <w:rFonts w:ascii="Times New Roman" w:hAnsi="Times New Roman" w:cs="Times New Roman"/>
              </w:rPr>
            </w:pPr>
            <w:r>
              <w:rPr>
                <w:rFonts w:ascii="Times New Roman" w:hAnsi="Times New Roman" w:cs="Times New Roman"/>
              </w:rPr>
              <w:t>科目    编码</w:t>
            </w:r>
          </w:p>
        </w:tc>
        <w:tc>
          <w:tcPr>
            <w:tcW w:w="4455" w:type="dxa"/>
            <w:vAlign w:val="center"/>
          </w:tcPr>
          <w:p>
            <w:pPr>
              <w:pStyle w:val="27"/>
              <w:rPr>
                <w:rFonts w:ascii="Times New Roman" w:hAnsi="Times New Roman" w:cs="Times New Roman"/>
              </w:rPr>
            </w:pPr>
            <w:r>
              <w:rPr>
                <w:rFonts w:ascii="Times New Roman" w:hAnsi="Times New Roman" w:cs="Times New Roman"/>
              </w:rPr>
              <w:t>科目名称</w:t>
            </w: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073" w:type="dxa"/>
            <w:vAlign w:val="center"/>
          </w:tcPr>
          <w:p>
            <w:pPr>
              <w:pStyle w:val="27"/>
              <w:rPr>
                <w:rFonts w:ascii="Times New Roman" w:hAnsi="Times New Roman" w:cs="Times New Roman"/>
              </w:rPr>
            </w:pPr>
            <w:r>
              <w:rPr>
                <w:rFonts w:ascii="Times New Roman" w:hAnsi="Times New Roman" w:cs="Times New Roman"/>
              </w:rPr>
              <w:t>1</w:t>
            </w:r>
          </w:p>
        </w:tc>
        <w:tc>
          <w:tcPr>
            <w:tcW w:w="4455" w:type="dxa"/>
            <w:vAlign w:val="center"/>
          </w:tcPr>
          <w:p>
            <w:pPr>
              <w:pStyle w:val="27"/>
              <w:rPr>
                <w:rFonts w:ascii="Times New Roman" w:hAnsi="Times New Roman" w:cs="Times New Roman"/>
              </w:rPr>
            </w:pPr>
            <w:r>
              <w:rPr>
                <w:rFonts w:ascii="Times New Roman" w:hAnsi="Times New Roman" w:cs="Times New Roman"/>
              </w:rPr>
              <w:t>2</w:t>
            </w:r>
          </w:p>
        </w:tc>
        <w:tc>
          <w:tcPr>
            <w:tcW w:w="1361" w:type="dxa"/>
            <w:vAlign w:val="center"/>
          </w:tcPr>
          <w:p>
            <w:pPr>
              <w:pStyle w:val="27"/>
              <w:rPr>
                <w:rFonts w:ascii="Times New Roman" w:hAnsi="Times New Roman" w:cs="Times New Roman"/>
              </w:rPr>
            </w:pPr>
            <w:r>
              <w:rPr>
                <w:rFonts w:ascii="Times New Roman" w:hAnsi="Times New Roman" w:cs="Times New Roman"/>
              </w:rPr>
              <w:t>3</w:t>
            </w:r>
          </w:p>
        </w:tc>
        <w:tc>
          <w:tcPr>
            <w:tcW w:w="1361" w:type="dxa"/>
            <w:vAlign w:val="center"/>
          </w:tcPr>
          <w:p>
            <w:pPr>
              <w:pStyle w:val="27"/>
              <w:rPr>
                <w:rFonts w:ascii="Times New Roman" w:hAnsi="Times New Roman" w:cs="Times New Roman"/>
              </w:rPr>
            </w:pPr>
            <w:r>
              <w:rPr>
                <w:rFonts w:ascii="Times New Roman" w:hAnsi="Times New Roman" w:cs="Times New Roman"/>
              </w:rPr>
              <w:t>4</w:t>
            </w:r>
          </w:p>
        </w:tc>
        <w:tc>
          <w:tcPr>
            <w:tcW w:w="1361" w:type="dxa"/>
            <w:vAlign w:val="center"/>
          </w:tcPr>
          <w:p>
            <w:pPr>
              <w:pStyle w:val="27"/>
              <w:rPr>
                <w:rFonts w:ascii="Times New Roman" w:hAnsi="Times New Roman" w:cs="Times New Roman"/>
              </w:rPr>
            </w:pPr>
            <w:r>
              <w:rPr>
                <w:rFonts w:ascii="Times New Roman" w:hAnsi="Times New Roman" w:cs="Times New Roman"/>
              </w:rPr>
              <w:t>5</w:t>
            </w:r>
          </w:p>
        </w:tc>
        <w:tc>
          <w:tcPr>
            <w:tcW w:w="1361" w:type="dxa"/>
            <w:vAlign w:val="center"/>
          </w:tcPr>
          <w:p>
            <w:pPr>
              <w:pStyle w:val="27"/>
              <w:rPr>
                <w:rFonts w:ascii="Times New Roman" w:hAnsi="Times New Roman" w:cs="Times New Roman"/>
              </w:rPr>
            </w:pPr>
            <w:r>
              <w:rPr>
                <w:rFonts w:ascii="Times New Roman" w:hAnsi="Times New Roman" w:cs="Times New Roman"/>
              </w:rPr>
              <w:t>6</w:t>
            </w:r>
          </w:p>
        </w:tc>
        <w:tc>
          <w:tcPr>
            <w:tcW w:w="1361" w:type="dxa"/>
            <w:vAlign w:val="center"/>
          </w:tcPr>
          <w:p>
            <w:pPr>
              <w:pStyle w:val="27"/>
              <w:rPr>
                <w:rFonts w:ascii="Times New Roman" w:hAnsi="Times New Roman" w:cs="Times New Roman"/>
              </w:rPr>
            </w:pPr>
            <w:r>
              <w:rPr>
                <w:rFonts w:ascii="Times New Roman" w:hAnsi="Times New Roman" w:cs="Times New Roman"/>
              </w:rPr>
              <w:t>7</w:t>
            </w:r>
          </w:p>
        </w:tc>
        <w:tc>
          <w:tcPr>
            <w:tcW w:w="1361" w:type="dxa"/>
            <w:vAlign w:val="center"/>
          </w:tcPr>
          <w:p>
            <w:pPr>
              <w:pStyle w:val="27"/>
              <w:rPr>
                <w:rFonts w:ascii="Times New Roman" w:hAnsi="Times New Roman" w:cs="Times New Roman"/>
              </w:rPr>
            </w:pPr>
            <w:r>
              <w:rPr>
                <w:rFonts w:ascii="Times New Roman" w:hAnsi="Times New Roman" w:cs="Times New Roman"/>
              </w:rP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1073" w:type="dxa"/>
            <w:vAlign w:val="center"/>
          </w:tcPr>
          <w:p>
            <w:pPr>
              <w:pStyle w:val="34"/>
              <w:rPr>
                <w:rFonts w:ascii="Times New Roman" w:hAnsi="Times New Roman" w:cs="Times New Roman"/>
              </w:rPr>
            </w:pPr>
          </w:p>
        </w:tc>
        <w:tc>
          <w:tcPr>
            <w:tcW w:w="4455" w:type="dxa"/>
            <w:vAlign w:val="center"/>
          </w:tcPr>
          <w:p>
            <w:pPr>
              <w:pStyle w:val="20"/>
              <w:rPr>
                <w:rFonts w:ascii="Times New Roman" w:hAnsi="Times New Roman" w:cs="Times New Roman"/>
              </w:rPr>
            </w:pPr>
            <w:r>
              <w:rPr>
                <w:rFonts w:ascii="Times New Roman" w:hAnsi="Times New Roman" w:cs="Times New Roman"/>
              </w:rPr>
              <w:t>合计</w:t>
            </w:r>
          </w:p>
        </w:tc>
        <w:tc>
          <w:tcPr>
            <w:tcW w:w="1361" w:type="dxa"/>
            <w:vAlign w:val="center"/>
          </w:tcPr>
          <w:p>
            <w:pPr>
              <w:pStyle w:val="19"/>
              <w:rPr>
                <w:rFonts w:ascii="Times New Roman" w:hAnsi="Times New Roman" w:cs="Times New Roman"/>
              </w:rPr>
            </w:pPr>
            <w:r>
              <w:rPr>
                <w:rFonts w:ascii="Times New Roman" w:hAnsi="Times New Roman" w:cs="Times New Roman"/>
              </w:rPr>
              <w:t>6376.79</w:t>
            </w:r>
          </w:p>
        </w:tc>
        <w:tc>
          <w:tcPr>
            <w:tcW w:w="1361" w:type="dxa"/>
            <w:vAlign w:val="center"/>
          </w:tcPr>
          <w:p>
            <w:pPr>
              <w:pStyle w:val="19"/>
              <w:rPr>
                <w:rFonts w:ascii="Times New Roman" w:hAnsi="Times New Roman" w:cs="Times New Roman"/>
              </w:rPr>
            </w:pPr>
            <w:r>
              <w:rPr>
                <w:rFonts w:ascii="Times New Roman" w:hAnsi="Times New Roman" w:cs="Times New Roman"/>
              </w:rPr>
              <w:t>3602.66</w:t>
            </w:r>
          </w:p>
        </w:tc>
        <w:tc>
          <w:tcPr>
            <w:tcW w:w="1361" w:type="dxa"/>
            <w:vAlign w:val="center"/>
          </w:tcPr>
          <w:p>
            <w:pPr>
              <w:pStyle w:val="19"/>
              <w:rPr>
                <w:rFonts w:ascii="Times New Roman" w:hAnsi="Times New Roman" w:cs="Times New Roman"/>
              </w:rPr>
            </w:pPr>
            <w:r>
              <w:rPr>
                <w:rFonts w:ascii="Times New Roman" w:hAnsi="Times New Roman" w:cs="Times New Roman"/>
              </w:rPr>
              <w:t>2774.13</w:t>
            </w:r>
          </w:p>
        </w:tc>
        <w:tc>
          <w:tcPr>
            <w:tcW w:w="1361" w:type="dxa"/>
            <w:vAlign w:val="center"/>
          </w:tcPr>
          <w:p>
            <w:pPr>
              <w:pStyle w:val="19"/>
              <w:rPr>
                <w:rFonts w:ascii="Times New Roman" w:hAnsi="Times New Roman" w:cs="Times New Roman"/>
              </w:rPr>
            </w:pPr>
          </w:p>
        </w:tc>
        <w:tc>
          <w:tcPr>
            <w:tcW w:w="1361" w:type="dxa"/>
            <w:vAlign w:val="center"/>
          </w:tcPr>
          <w:p>
            <w:pPr>
              <w:pStyle w:val="19"/>
              <w:rPr>
                <w:rFonts w:ascii="Times New Roman" w:hAnsi="Times New Roman" w:cs="Times New Roman"/>
              </w:rPr>
            </w:pPr>
          </w:p>
        </w:tc>
        <w:tc>
          <w:tcPr>
            <w:tcW w:w="1361" w:type="dxa"/>
            <w:vAlign w:val="center"/>
          </w:tcPr>
          <w:p>
            <w:pPr>
              <w:pStyle w:val="19"/>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1073" w:type="dxa"/>
            <w:vAlign w:val="center"/>
          </w:tcPr>
          <w:p>
            <w:pPr>
              <w:pStyle w:val="29"/>
              <w:rPr>
                <w:rFonts w:ascii="Times New Roman" w:hAnsi="Times New Roman" w:cs="Times New Roman"/>
              </w:rPr>
            </w:pPr>
            <w:r>
              <w:rPr>
                <w:rFonts w:ascii="Times New Roman" w:hAnsi="Times New Roman" w:cs="Times New Roman"/>
              </w:rPr>
              <w:t>207</w:t>
            </w:r>
          </w:p>
        </w:tc>
        <w:tc>
          <w:tcPr>
            <w:tcW w:w="4455" w:type="dxa"/>
            <w:vAlign w:val="center"/>
          </w:tcPr>
          <w:p>
            <w:pPr>
              <w:pStyle w:val="29"/>
              <w:rPr>
                <w:rFonts w:ascii="Times New Roman" w:hAnsi="Times New Roman" w:cs="Times New Roman"/>
              </w:rPr>
            </w:pPr>
            <w:r>
              <w:rPr>
                <w:rFonts w:ascii="Times New Roman" w:hAnsi="Times New Roman" w:cs="Times New Roman"/>
              </w:rPr>
              <w:t>文化旅游体育与传媒支出</w:t>
            </w:r>
          </w:p>
        </w:tc>
        <w:tc>
          <w:tcPr>
            <w:tcW w:w="1361" w:type="dxa"/>
            <w:vAlign w:val="center"/>
          </w:tcPr>
          <w:p>
            <w:pPr>
              <w:pStyle w:val="37"/>
              <w:rPr>
                <w:rFonts w:ascii="Times New Roman" w:hAnsi="Times New Roman" w:cs="Times New Roman"/>
              </w:rPr>
            </w:pPr>
            <w:r>
              <w:rPr>
                <w:rFonts w:ascii="Times New Roman" w:hAnsi="Times New Roman" w:cs="Times New Roman"/>
              </w:rPr>
              <w:t>6376.79</w:t>
            </w:r>
          </w:p>
        </w:tc>
        <w:tc>
          <w:tcPr>
            <w:tcW w:w="1361" w:type="dxa"/>
            <w:vAlign w:val="center"/>
          </w:tcPr>
          <w:p>
            <w:pPr>
              <w:pStyle w:val="37"/>
              <w:rPr>
                <w:rFonts w:ascii="Times New Roman" w:hAnsi="Times New Roman" w:cs="Times New Roman"/>
              </w:rPr>
            </w:pPr>
            <w:r>
              <w:rPr>
                <w:rFonts w:ascii="Times New Roman" w:hAnsi="Times New Roman" w:cs="Times New Roman"/>
              </w:rPr>
              <w:t>3602.66</w:t>
            </w:r>
          </w:p>
        </w:tc>
        <w:tc>
          <w:tcPr>
            <w:tcW w:w="1361" w:type="dxa"/>
            <w:vAlign w:val="center"/>
          </w:tcPr>
          <w:p>
            <w:pPr>
              <w:pStyle w:val="37"/>
              <w:rPr>
                <w:rFonts w:ascii="Times New Roman" w:hAnsi="Times New Roman" w:cs="Times New Roman"/>
              </w:rPr>
            </w:pPr>
            <w:r>
              <w:rPr>
                <w:rFonts w:ascii="Times New Roman" w:hAnsi="Times New Roman" w:cs="Times New Roman"/>
              </w:rPr>
              <w:t>2774.13</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1073" w:type="dxa"/>
            <w:vAlign w:val="center"/>
          </w:tcPr>
          <w:p>
            <w:pPr>
              <w:pStyle w:val="29"/>
              <w:rPr>
                <w:rFonts w:ascii="Times New Roman" w:hAnsi="Times New Roman" w:cs="Times New Roman"/>
              </w:rPr>
            </w:pPr>
            <w:r>
              <w:rPr>
                <w:rFonts w:ascii="Times New Roman" w:hAnsi="Times New Roman" w:cs="Times New Roman"/>
              </w:rPr>
              <w:t>20701</w:t>
            </w:r>
          </w:p>
        </w:tc>
        <w:tc>
          <w:tcPr>
            <w:tcW w:w="4455" w:type="dxa"/>
            <w:vAlign w:val="center"/>
          </w:tcPr>
          <w:p>
            <w:pPr>
              <w:pStyle w:val="29"/>
              <w:rPr>
                <w:rFonts w:ascii="Times New Roman" w:hAnsi="Times New Roman" w:cs="Times New Roman"/>
              </w:rPr>
            </w:pPr>
            <w:r>
              <w:rPr>
                <w:rFonts w:ascii="Times New Roman" w:hAnsi="Times New Roman" w:cs="Times New Roman"/>
              </w:rPr>
              <w:t>文化和旅游</w:t>
            </w:r>
          </w:p>
        </w:tc>
        <w:tc>
          <w:tcPr>
            <w:tcW w:w="1361" w:type="dxa"/>
            <w:vAlign w:val="center"/>
          </w:tcPr>
          <w:p>
            <w:pPr>
              <w:pStyle w:val="37"/>
              <w:rPr>
                <w:rFonts w:ascii="Times New Roman" w:hAnsi="Times New Roman" w:cs="Times New Roman"/>
              </w:rPr>
            </w:pPr>
            <w:r>
              <w:rPr>
                <w:rFonts w:ascii="Times New Roman" w:hAnsi="Times New Roman" w:cs="Times New Roman"/>
              </w:rPr>
              <w:t>6346.62</w:t>
            </w:r>
          </w:p>
        </w:tc>
        <w:tc>
          <w:tcPr>
            <w:tcW w:w="1361" w:type="dxa"/>
            <w:vAlign w:val="center"/>
          </w:tcPr>
          <w:p>
            <w:pPr>
              <w:pStyle w:val="37"/>
              <w:rPr>
                <w:rFonts w:ascii="Times New Roman" w:hAnsi="Times New Roman" w:cs="Times New Roman"/>
              </w:rPr>
            </w:pPr>
            <w:r>
              <w:rPr>
                <w:rFonts w:ascii="Times New Roman" w:hAnsi="Times New Roman" w:cs="Times New Roman"/>
              </w:rPr>
              <w:t>3602.66</w:t>
            </w:r>
          </w:p>
        </w:tc>
        <w:tc>
          <w:tcPr>
            <w:tcW w:w="1361" w:type="dxa"/>
            <w:vAlign w:val="center"/>
          </w:tcPr>
          <w:p>
            <w:pPr>
              <w:pStyle w:val="37"/>
              <w:rPr>
                <w:rFonts w:ascii="Times New Roman" w:hAnsi="Times New Roman" w:cs="Times New Roman"/>
              </w:rPr>
            </w:pPr>
            <w:r>
              <w:rPr>
                <w:rFonts w:ascii="Times New Roman" w:hAnsi="Times New Roman" w:cs="Times New Roman"/>
              </w:rPr>
              <w:t>2743.96</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1073" w:type="dxa"/>
            <w:vAlign w:val="center"/>
          </w:tcPr>
          <w:p>
            <w:pPr>
              <w:pStyle w:val="29"/>
              <w:rPr>
                <w:rFonts w:ascii="Times New Roman" w:hAnsi="Times New Roman" w:cs="Times New Roman"/>
              </w:rPr>
            </w:pPr>
            <w:r>
              <w:rPr>
                <w:rFonts w:ascii="Times New Roman" w:hAnsi="Times New Roman" w:cs="Times New Roman"/>
              </w:rPr>
              <w:t>2070104</w:t>
            </w:r>
          </w:p>
        </w:tc>
        <w:tc>
          <w:tcPr>
            <w:tcW w:w="4455" w:type="dxa"/>
            <w:vAlign w:val="center"/>
          </w:tcPr>
          <w:p>
            <w:pPr>
              <w:pStyle w:val="29"/>
              <w:rPr>
                <w:rFonts w:ascii="Times New Roman" w:hAnsi="Times New Roman" w:cs="Times New Roman"/>
              </w:rPr>
            </w:pPr>
            <w:r>
              <w:rPr>
                <w:rFonts w:ascii="Times New Roman" w:hAnsi="Times New Roman" w:cs="Times New Roman"/>
              </w:rPr>
              <w:t>图书馆</w:t>
            </w:r>
          </w:p>
        </w:tc>
        <w:tc>
          <w:tcPr>
            <w:tcW w:w="1361" w:type="dxa"/>
            <w:vAlign w:val="center"/>
          </w:tcPr>
          <w:p>
            <w:pPr>
              <w:pStyle w:val="37"/>
              <w:rPr>
                <w:rFonts w:ascii="Times New Roman" w:hAnsi="Times New Roman" w:cs="Times New Roman"/>
              </w:rPr>
            </w:pPr>
            <w:r>
              <w:rPr>
                <w:rFonts w:ascii="Times New Roman" w:hAnsi="Times New Roman" w:cs="Times New Roman"/>
              </w:rPr>
              <w:t>6133.66</w:t>
            </w:r>
          </w:p>
        </w:tc>
        <w:tc>
          <w:tcPr>
            <w:tcW w:w="1361" w:type="dxa"/>
            <w:vAlign w:val="center"/>
          </w:tcPr>
          <w:p>
            <w:pPr>
              <w:pStyle w:val="37"/>
              <w:rPr>
                <w:rFonts w:ascii="Times New Roman" w:hAnsi="Times New Roman" w:cs="Times New Roman"/>
              </w:rPr>
            </w:pPr>
            <w:r>
              <w:rPr>
                <w:rFonts w:ascii="Times New Roman" w:hAnsi="Times New Roman" w:cs="Times New Roman"/>
              </w:rPr>
              <w:t>3602.66</w:t>
            </w:r>
          </w:p>
        </w:tc>
        <w:tc>
          <w:tcPr>
            <w:tcW w:w="1361" w:type="dxa"/>
            <w:vAlign w:val="center"/>
          </w:tcPr>
          <w:p>
            <w:pPr>
              <w:pStyle w:val="37"/>
              <w:rPr>
                <w:rFonts w:ascii="Times New Roman" w:hAnsi="Times New Roman" w:cs="Times New Roman"/>
              </w:rPr>
            </w:pPr>
            <w:r>
              <w:rPr>
                <w:rFonts w:ascii="Times New Roman" w:hAnsi="Times New Roman" w:cs="Times New Roman"/>
              </w:rPr>
              <w:t>2531.00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1073" w:type="dxa"/>
            <w:vAlign w:val="center"/>
          </w:tcPr>
          <w:p>
            <w:pPr>
              <w:pStyle w:val="29"/>
              <w:rPr>
                <w:rFonts w:ascii="Times New Roman" w:hAnsi="Times New Roman" w:cs="Times New Roman"/>
              </w:rPr>
            </w:pPr>
            <w:r>
              <w:rPr>
                <w:rFonts w:ascii="Times New Roman" w:hAnsi="Times New Roman" w:cs="Times New Roman"/>
              </w:rPr>
              <w:t>2070199</w:t>
            </w:r>
          </w:p>
        </w:tc>
        <w:tc>
          <w:tcPr>
            <w:tcW w:w="4455" w:type="dxa"/>
            <w:vAlign w:val="center"/>
          </w:tcPr>
          <w:p>
            <w:pPr>
              <w:pStyle w:val="29"/>
              <w:rPr>
                <w:rFonts w:ascii="Times New Roman" w:hAnsi="Times New Roman" w:cs="Times New Roman"/>
              </w:rPr>
            </w:pPr>
            <w:r>
              <w:rPr>
                <w:rFonts w:ascii="Times New Roman" w:hAnsi="Times New Roman" w:cs="Times New Roman"/>
              </w:rPr>
              <w:t>其他文化和旅游支出</w:t>
            </w:r>
          </w:p>
        </w:tc>
        <w:tc>
          <w:tcPr>
            <w:tcW w:w="1361" w:type="dxa"/>
            <w:vAlign w:val="center"/>
          </w:tcPr>
          <w:p>
            <w:pPr>
              <w:pStyle w:val="37"/>
              <w:rPr>
                <w:rFonts w:ascii="Times New Roman" w:hAnsi="Times New Roman" w:cs="Times New Roman"/>
              </w:rPr>
            </w:pPr>
            <w:r>
              <w:rPr>
                <w:rFonts w:ascii="Times New Roman" w:hAnsi="Times New Roman" w:cs="Times New Roman"/>
              </w:rPr>
              <w:t>212.96</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r>
              <w:rPr>
                <w:rFonts w:ascii="Times New Roman" w:hAnsi="Times New Roman" w:cs="Times New Roman"/>
              </w:rPr>
              <w:t>212.96</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1073" w:type="dxa"/>
            <w:vAlign w:val="center"/>
          </w:tcPr>
          <w:p>
            <w:pPr>
              <w:pStyle w:val="29"/>
              <w:rPr>
                <w:rFonts w:ascii="Times New Roman" w:hAnsi="Times New Roman" w:cs="Times New Roman"/>
              </w:rPr>
            </w:pPr>
            <w:r>
              <w:rPr>
                <w:rFonts w:ascii="Times New Roman" w:hAnsi="Times New Roman" w:cs="Times New Roman"/>
              </w:rPr>
              <w:t>20799</w:t>
            </w:r>
          </w:p>
        </w:tc>
        <w:tc>
          <w:tcPr>
            <w:tcW w:w="4455"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1361" w:type="dxa"/>
            <w:vAlign w:val="center"/>
          </w:tcPr>
          <w:p>
            <w:pPr>
              <w:pStyle w:val="37"/>
              <w:rPr>
                <w:rFonts w:ascii="Times New Roman" w:hAnsi="Times New Roman" w:cs="Times New Roman"/>
              </w:rPr>
            </w:pPr>
            <w:r>
              <w:rPr>
                <w:rFonts w:ascii="Times New Roman" w:hAnsi="Times New Roman" w:cs="Times New Roman"/>
              </w:rPr>
              <w:t>30.17</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r>
              <w:rPr>
                <w:rFonts w:ascii="Times New Roman" w:hAnsi="Times New Roman" w:cs="Times New Roman"/>
              </w:rPr>
              <w:t>30.17</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7</w:t>
            </w:r>
          </w:p>
        </w:tc>
        <w:tc>
          <w:tcPr>
            <w:tcW w:w="1073" w:type="dxa"/>
            <w:vAlign w:val="center"/>
          </w:tcPr>
          <w:p>
            <w:pPr>
              <w:pStyle w:val="29"/>
              <w:rPr>
                <w:rFonts w:ascii="Times New Roman" w:hAnsi="Times New Roman" w:cs="Times New Roman"/>
              </w:rPr>
            </w:pPr>
            <w:r>
              <w:rPr>
                <w:rFonts w:ascii="Times New Roman" w:hAnsi="Times New Roman" w:cs="Times New Roman"/>
              </w:rPr>
              <w:t>2079902</w:t>
            </w:r>
          </w:p>
        </w:tc>
        <w:tc>
          <w:tcPr>
            <w:tcW w:w="4455" w:type="dxa"/>
            <w:vAlign w:val="center"/>
          </w:tcPr>
          <w:p>
            <w:pPr>
              <w:pStyle w:val="29"/>
              <w:rPr>
                <w:rFonts w:ascii="Times New Roman" w:hAnsi="Times New Roman" w:cs="Times New Roman"/>
              </w:rPr>
            </w:pPr>
            <w:r>
              <w:rPr>
                <w:rFonts w:ascii="Times New Roman" w:hAnsi="Times New Roman" w:cs="Times New Roman"/>
              </w:rPr>
              <w:t>宣传文化发展专项支出</w:t>
            </w:r>
          </w:p>
        </w:tc>
        <w:tc>
          <w:tcPr>
            <w:tcW w:w="1361" w:type="dxa"/>
            <w:vAlign w:val="center"/>
          </w:tcPr>
          <w:p>
            <w:pPr>
              <w:pStyle w:val="37"/>
              <w:rPr>
                <w:rFonts w:ascii="Times New Roman" w:hAnsi="Times New Roman" w:cs="Times New Roman"/>
              </w:rPr>
            </w:pPr>
            <w:r>
              <w:rPr>
                <w:rFonts w:ascii="Times New Roman" w:hAnsi="Times New Roman" w:cs="Times New Roman"/>
              </w:rPr>
              <w:t>1.50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r>
              <w:rPr>
                <w:rFonts w:ascii="Times New Roman" w:hAnsi="Times New Roman" w:cs="Times New Roman"/>
              </w:rPr>
              <w:t>1.50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8</w:t>
            </w:r>
          </w:p>
        </w:tc>
        <w:tc>
          <w:tcPr>
            <w:tcW w:w="1073" w:type="dxa"/>
            <w:vAlign w:val="center"/>
          </w:tcPr>
          <w:p>
            <w:pPr>
              <w:pStyle w:val="29"/>
              <w:rPr>
                <w:rFonts w:ascii="Times New Roman" w:hAnsi="Times New Roman" w:cs="Times New Roman"/>
              </w:rPr>
            </w:pPr>
            <w:r>
              <w:rPr>
                <w:rFonts w:ascii="Times New Roman" w:hAnsi="Times New Roman" w:cs="Times New Roman"/>
              </w:rPr>
              <w:t>2079999</w:t>
            </w:r>
          </w:p>
        </w:tc>
        <w:tc>
          <w:tcPr>
            <w:tcW w:w="4455"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1361" w:type="dxa"/>
            <w:vAlign w:val="center"/>
          </w:tcPr>
          <w:p>
            <w:pPr>
              <w:pStyle w:val="37"/>
              <w:rPr>
                <w:rFonts w:ascii="Times New Roman" w:hAnsi="Times New Roman" w:cs="Times New Roman"/>
              </w:rPr>
            </w:pPr>
            <w:r>
              <w:rPr>
                <w:rFonts w:ascii="Times New Roman" w:hAnsi="Times New Roman" w:cs="Times New Roman"/>
              </w:rPr>
              <w:t>28.67</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r>
              <w:rPr>
                <w:rFonts w:ascii="Times New Roman" w:hAnsi="Times New Roman" w:cs="Times New Roman"/>
              </w:rPr>
              <w:t>28.67</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单位预算财政拨款收支总表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357003河北省图书馆</w:t>
            </w:r>
          </w:p>
        </w:tc>
        <w:tc>
          <w:tcPr>
            <w:tcW w:w="3402"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896" w:type="dxa"/>
            <w:gridSpan w:val="4"/>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4876" w:type="dxa"/>
            <w:gridSpan w:val="2"/>
            <w:vAlign w:val="center"/>
          </w:tcPr>
          <w:p>
            <w:pPr>
              <w:pStyle w:val="27"/>
              <w:rPr>
                <w:rFonts w:ascii="Times New Roman" w:hAnsi="Times New Roman" w:cs="Times New Roman"/>
              </w:rPr>
            </w:pPr>
            <w:r>
              <w:rPr>
                <w:rFonts w:ascii="Times New Roman" w:hAnsi="Times New Roman" w:cs="Times New Roman"/>
              </w:rPr>
              <w:t>收入</w:t>
            </w:r>
          </w:p>
        </w:tc>
        <w:tc>
          <w:tcPr>
            <w:tcW w:w="9298" w:type="dxa"/>
            <w:gridSpan w:val="5"/>
            <w:vAlign w:val="center"/>
          </w:tcPr>
          <w:p>
            <w:pPr>
              <w:pStyle w:val="27"/>
              <w:rPr>
                <w:rFonts w:ascii="Times New Roman" w:hAnsi="Times New Roman" w:cs="Times New Roman"/>
              </w:rPr>
            </w:pPr>
            <w:r>
              <w:rPr>
                <w:rFonts w:ascii="Times New Roman" w:hAnsi="Times New Roman" w:cs="Times New Roman"/>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3402" w:type="dxa"/>
            <w:vAlign w:val="center"/>
          </w:tcPr>
          <w:p>
            <w:pPr>
              <w:pStyle w:val="27"/>
              <w:rPr>
                <w:rFonts w:ascii="Times New Roman" w:hAnsi="Times New Roman" w:cs="Times New Roman"/>
              </w:rPr>
            </w:pPr>
            <w:r>
              <w:rPr>
                <w:rFonts w:ascii="Times New Roman" w:hAnsi="Times New Roman" w:cs="Times New Roman"/>
              </w:rPr>
              <w:t>项  目</w:t>
            </w:r>
          </w:p>
        </w:tc>
        <w:tc>
          <w:tcPr>
            <w:tcW w:w="1474" w:type="dxa"/>
            <w:vAlign w:val="center"/>
          </w:tcPr>
          <w:p>
            <w:pPr>
              <w:pStyle w:val="27"/>
              <w:rPr>
                <w:rFonts w:ascii="Times New Roman" w:hAnsi="Times New Roman" w:cs="Times New Roman"/>
              </w:rPr>
            </w:pPr>
            <w:r>
              <w:rPr>
                <w:rFonts w:ascii="Times New Roman" w:hAnsi="Times New Roman" w:cs="Times New Roman"/>
              </w:rPr>
              <w:t>金额</w:t>
            </w:r>
          </w:p>
        </w:tc>
        <w:tc>
          <w:tcPr>
            <w:tcW w:w="3402" w:type="dxa"/>
            <w:vAlign w:val="center"/>
          </w:tcPr>
          <w:p>
            <w:pPr>
              <w:pStyle w:val="27"/>
              <w:rPr>
                <w:rFonts w:ascii="Times New Roman" w:hAnsi="Times New Roman" w:cs="Times New Roman"/>
              </w:rPr>
            </w:pPr>
            <w:r>
              <w:rPr>
                <w:rFonts w:ascii="Times New Roman" w:hAnsi="Times New Roman" w:cs="Times New Roman"/>
              </w:rPr>
              <w:t>项  目</w:t>
            </w:r>
          </w:p>
        </w:tc>
        <w:tc>
          <w:tcPr>
            <w:tcW w:w="1474" w:type="dxa"/>
            <w:vAlign w:val="center"/>
          </w:tcPr>
          <w:p>
            <w:pPr>
              <w:pStyle w:val="27"/>
              <w:rPr>
                <w:rFonts w:ascii="Times New Roman" w:hAnsi="Times New Roman" w:cs="Times New Roman"/>
              </w:rPr>
            </w:pPr>
            <w:r>
              <w:rPr>
                <w:rFonts w:ascii="Times New Roman" w:hAnsi="Times New Roman" w:cs="Times New Roman"/>
              </w:rPr>
              <w:t>合计</w:t>
            </w:r>
          </w:p>
        </w:tc>
        <w:tc>
          <w:tcPr>
            <w:tcW w:w="1474" w:type="dxa"/>
            <w:vAlign w:val="center"/>
          </w:tcPr>
          <w:p>
            <w:pPr>
              <w:pStyle w:val="27"/>
              <w:rPr>
                <w:rFonts w:ascii="Times New Roman" w:hAnsi="Times New Roman" w:cs="Times New Roman"/>
              </w:rPr>
            </w:pPr>
            <w:r>
              <w:rPr>
                <w:rFonts w:ascii="Times New Roman" w:hAnsi="Times New Roman" w:cs="Times New Roman"/>
              </w:rPr>
              <w:t>一般公共预算财政拨款</w:t>
            </w:r>
          </w:p>
        </w:tc>
        <w:tc>
          <w:tcPr>
            <w:tcW w:w="1474" w:type="dxa"/>
            <w:vAlign w:val="center"/>
          </w:tcPr>
          <w:p>
            <w:pPr>
              <w:pStyle w:val="27"/>
              <w:rPr>
                <w:rFonts w:ascii="Times New Roman" w:hAnsi="Times New Roman" w:cs="Times New Roman"/>
              </w:rPr>
            </w:pPr>
            <w:r>
              <w:rPr>
                <w:rFonts w:ascii="Times New Roman" w:hAnsi="Times New Roman" w:cs="Times New Roman"/>
              </w:rPr>
              <w:t>政府性基金预算财政    拨款</w:t>
            </w:r>
          </w:p>
        </w:tc>
        <w:tc>
          <w:tcPr>
            <w:tcW w:w="1474" w:type="dxa"/>
            <w:vAlign w:val="center"/>
          </w:tcPr>
          <w:p>
            <w:pPr>
              <w:pStyle w:val="27"/>
              <w:rPr>
                <w:rFonts w:ascii="Times New Roman" w:hAnsi="Times New Roman" w:cs="Times New Roman"/>
              </w:rPr>
            </w:pPr>
            <w:r>
              <w:rPr>
                <w:rFonts w:ascii="Times New Roman" w:hAnsi="Times New Roman" w:cs="Times New Roman"/>
              </w:rP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3402" w:type="dxa"/>
            <w:vAlign w:val="center"/>
          </w:tcPr>
          <w:p>
            <w:pPr>
              <w:pStyle w:val="27"/>
              <w:rPr>
                <w:rFonts w:ascii="Times New Roman" w:hAnsi="Times New Roman" w:cs="Times New Roman"/>
              </w:rPr>
            </w:pPr>
            <w:r>
              <w:rPr>
                <w:rFonts w:ascii="Times New Roman" w:hAnsi="Times New Roman" w:cs="Times New Roman"/>
              </w:rPr>
              <w:t>1</w:t>
            </w:r>
          </w:p>
        </w:tc>
        <w:tc>
          <w:tcPr>
            <w:tcW w:w="1474" w:type="dxa"/>
            <w:vAlign w:val="center"/>
          </w:tcPr>
          <w:p>
            <w:pPr>
              <w:pStyle w:val="27"/>
              <w:rPr>
                <w:rFonts w:ascii="Times New Roman" w:hAnsi="Times New Roman" w:cs="Times New Roman"/>
              </w:rPr>
            </w:pPr>
            <w:r>
              <w:rPr>
                <w:rFonts w:ascii="Times New Roman" w:hAnsi="Times New Roman" w:cs="Times New Roman"/>
              </w:rPr>
              <w:t>2</w:t>
            </w:r>
          </w:p>
        </w:tc>
        <w:tc>
          <w:tcPr>
            <w:tcW w:w="3402" w:type="dxa"/>
            <w:vAlign w:val="center"/>
          </w:tcPr>
          <w:p>
            <w:pPr>
              <w:pStyle w:val="27"/>
              <w:rPr>
                <w:rFonts w:ascii="Times New Roman" w:hAnsi="Times New Roman" w:cs="Times New Roman"/>
              </w:rPr>
            </w:pPr>
            <w:r>
              <w:rPr>
                <w:rFonts w:ascii="Times New Roman" w:hAnsi="Times New Roman" w:cs="Times New Roman"/>
              </w:rPr>
              <w:t>3</w:t>
            </w:r>
          </w:p>
        </w:tc>
        <w:tc>
          <w:tcPr>
            <w:tcW w:w="1474" w:type="dxa"/>
            <w:vAlign w:val="center"/>
          </w:tcPr>
          <w:p>
            <w:pPr>
              <w:pStyle w:val="27"/>
              <w:rPr>
                <w:rFonts w:ascii="Times New Roman" w:hAnsi="Times New Roman" w:cs="Times New Roman"/>
              </w:rPr>
            </w:pPr>
            <w:r>
              <w:rPr>
                <w:rFonts w:ascii="Times New Roman" w:hAnsi="Times New Roman" w:cs="Times New Roman"/>
              </w:rPr>
              <w:t>4</w:t>
            </w:r>
          </w:p>
        </w:tc>
        <w:tc>
          <w:tcPr>
            <w:tcW w:w="1474" w:type="dxa"/>
            <w:vAlign w:val="center"/>
          </w:tcPr>
          <w:p>
            <w:pPr>
              <w:pStyle w:val="27"/>
              <w:rPr>
                <w:rFonts w:ascii="Times New Roman" w:hAnsi="Times New Roman" w:cs="Times New Roman"/>
              </w:rPr>
            </w:pPr>
            <w:r>
              <w:rPr>
                <w:rFonts w:ascii="Times New Roman" w:hAnsi="Times New Roman" w:cs="Times New Roman"/>
              </w:rPr>
              <w:t>5</w:t>
            </w:r>
          </w:p>
        </w:tc>
        <w:tc>
          <w:tcPr>
            <w:tcW w:w="1474" w:type="dxa"/>
            <w:vAlign w:val="center"/>
          </w:tcPr>
          <w:p>
            <w:pPr>
              <w:pStyle w:val="27"/>
              <w:rPr>
                <w:rFonts w:ascii="Times New Roman" w:hAnsi="Times New Roman" w:cs="Times New Roman"/>
              </w:rPr>
            </w:pPr>
            <w:r>
              <w:rPr>
                <w:rFonts w:ascii="Times New Roman" w:hAnsi="Times New Roman" w:cs="Times New Roman"/>
              </w:rPr>
              <w:t>6</w:t>
            </w:r>
          </w:p>
        </w:tc>
        <w:tc>
          <w:tcPr>
            <w:tcW w:w="1474" w:type="dxa"/>
            <w:vAlign w:val="center"/>
          </w:tcPr>
          <w:p>
            <w:pPr>
              <w:pStyle w:val="27"/>
              <w:rPr>
                <w:rFonts w:ascii="Times New Roman" w:hAnsi="Times New Roman" w:cs="Times New Roman"/>
              </w:rPr>
            </w:pPr>
            <w:r>
              <w:rPr>
                <w:rFonts w:ascii="Times New Roman" w:hAnsi="Times New Roman" w:cs="Times New Roman"/>
              </w:rP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3402" w:type="dxa"/>
            <w:vAlign w:val="center"/>
          </w:tcPr>
          <w:p>
            <w:pPr>
              <w:pStyle w:val="29"/>
              <w:rPr>
                <w:rFonts w:ascii="Times New Roman" w:hAnsi="Times New Roman" w:cs="Times New Roman"/>
              </w:rPr>
            </w:pPr>
            <w:r>
              <w:rPr>
                <w:rFonts w:ascii="Times New Roman" w:hAnsi="Times New Roman" w:cs="Times New Roman"/>
              </w:rPr>
              <w:t>一、一般公共预算拨款</w:t>
            </w:r>
          </w:p>
        </w:tc>
        <w:tc>
          <w:tcPr>
            <w:tcW w:w="1474" w:type="dxa"/>
            <w:vAlign w:val="center"/>
          </w:tcPr>
          <w:p>
            <w:pPr>
              <w:pStyle w:val="37"/>
              <w:rPr>
                <w:rFonts w:ascii="Times New Roman" w:hAnsi="Times New Roman" w:cs="Times New Roman"/>
              </w:rPr>
            </w:pPr>
            <w:r>
              <w:rPr>
                <w:rFonts w:ascii="Times New Roman" w:hAnsi="Times New Roman" w:cs="Times New Roman"/>
              </w:rPr>
              <w:t>6338.16</w:t>
            </w:r>
          </w:p>
        </w:tc>
        <w:tc>
          <w:tcPr>
            <w:tcW w:w="3402" w:type="dxa"/>
            <w:vAlign w:val="center"/>
          </w:tcPr>
          <w:p>
            <w:pPr>
              <w:pStyle w:val="29"/>
              <w:rPr>
                <w:rFonts w:ascii="Times New Roman" w:hAnsi="Times New Roman" w:cs="Times New Roman"/>
              </w:rPr>
            </w:pPr>
            <w:r>
              <w:rPr>
                <w:rFonts w:ascii="Times New Roman" w:hAnsi="Times New Roman" w:cs="Times New Roman"/>
              </w:rPr>
              <w:t>一、一般公共服务支出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3402" w:type="dxa"/>
            <w:vAlign w:val="center"/>
          </w:tcPr>
          <w:p>
            <w:pPr>
              <w:pStyle w:val="29"/>
              <w:rPr>
                <w:rFonts w:ascii="Times New Roman" w:hAnsi="Times New Roman" w:cs="Times New Roman"/>
              </w:rPr>
            </w:pPr>
            <w:r>
              <w:rPr>
                <w:rFonts w:ascii="Times New Roman" w:hAnsi="Times New Roman" w:cs="Times New Roman"/>
              </w:rPr>
              <w:t>二、政府性基金预算拨款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二、外交支出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3402" w:type="dxa"/>
            <w:vAlign w:val="center"/>
          </w:tcPr>
          <w:p>
            <w:pPr>
              <w:pStyle w:val="29"/>
              <w:rPr>
                <w:rFonts w:ascii="Times New Roman" w:hAnsi="Times New Roman" w:cs="Times New Roman"/>
              </w:rPr>
            </w:pPr>
            <w:r>
              <w:rPr>
                <w:rFonts w:ascii="Times New Roman" w:hAnsi="Times New Roman" w:cs="Times New Roman"/>
              </w:rPr>
              <w:t>三、国有资本经营预算拨款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三、国防支出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四、公共安全支出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五、教育支出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六、科学技术支出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7</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七、文化旅游体育与传媒支出</w:t>
            </w:r>
          </w:p>
        </w:tc>
        <w:tc>
          <w:tcPr>
            <w:tcW w:w="1474" w:type="dxa"/>
            <w:vAlign w:val="center"/>
          </w:tcPr>
          <w:p>
            <w:pPr>
              <w:pStyle w:val="37"/>
              <w:rPr>
                <w:rFonts w:ascii="Times New Roman" w:hAnsi="Times New Roman" w:cs="Times New Roman"/>
              </w:rPr>
            </w:pPr>
            <w:r>
              <w:rPr>
                <w:rFonts w:ascii="Times New Roman" w:hAnsi="Times New Roman" w:cs="Times New Roman"/>
              </w:rPr>
              <w:t>6368.79</w:t>
            </w:r>
          </w:p>
        </w:tc>
        <w:tc>
          <w:tcPr>
            <w:tcW w:w="1474" w:type="dxa"/>
            <w:vAlign w:val="center"/>
          </w:tcPr>
          <w:p>
            <w:pPr>
              <w:pStyle w:val="37"/>
              <w:rPr>
                <w:rFonts w:ascii="Times New Roman" w:hAnsi="Times New Roman" w:cs="Times New Roman"/>
              </w:rPr>
            </w:pPr>
            <w:r>
              <w:rPr>
                <w:rFonts w:ascii="Times New Roman" w:hAnsi="Times New Roman" w:cs="Times New Roman"/>
              </w:rPr>
              <w:t>6368.79</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8</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八、社会保障和就业支出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9</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九、社会保险基金支出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10</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十、卫生健康支出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11</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十一、节能环保支出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12</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十二、城乡社区支出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13</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十三、农林水支出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14</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十四、交通运输支出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15</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十五、资源勘探工业信息等支出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16</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十六、商业服务业等支出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17</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十七、金融支出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18</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十八、援助其他地区支出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19</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十九、自然资源海洋气象等支出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20</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二十、住房保障支出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21</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二十一、粮油物资储备支出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22</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二十二、国有资本经营预算支出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23</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二十三、灾害防治及应急管理支出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24</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二十四、预备费</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25</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二十五、其他支出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26</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二十六、转移性支出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27</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二十七、债务还本支出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28</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二十八、债务付息支出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29</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二十九、债务发行费用支出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30</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三十、抗疫特别国债安排的支出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31</w:t>
            </w:r>
          </w:p>
        </w:tc>
        <w:tc>
          <w:tcPr>
            <w:tcW w:w="3402" w:type="dxa"/>
            <w:vAlign w:val="center"/>
          </w:tcPr>
          <w:p>
            <w:pPr>
              <w:pStyle w:val="20"/>
              <w:rPr>
                <w:rFonts w:ascii="Times New Roman" w:hAnsi="Times New Roman" w:cs="Times New Roman"/>
              </w:rPr>
            </w:pPr>
            <w:r>
              <w:rPr>
                <w:rFonts w:ascii="Times New Roman" w:hAnsi="Times New Roman" w:cs="Times New Roman"/>
              </w:rPr>
              <w:t>本年收入合计</w:t>
            </w:r>
          </w:p>
        </w:tc>
        <w:tc>
          <w:tcPr>
            <w:tcW w:w="1474" w:type="dxa"/>
            <w:vAlign w:val="center"/>
          </w:tcPr>
          <w:p>
            <w:pPr>
              <w:pStyle w:val="19"/>
              <w:rPr>
                <w:rFonts w:ascii="Times New Roman" w:hAnsi="Times New Roman" w:cs="Times New Roman"/>
              </w:rPr>
            </w:pPr>
            <w:r>
              <w:rPr>
                <w:rFonts w:ascii="Times New Roman" w:hAnsi="Times New Roman" w:cs="Times New Roman"/>
              </w:rPr>
              <w:t>6338.16</w:t>
            </w:r>
          </w:p>
        </w:tc>
        <w:tc>
          <w:tcPr>
            <w:tcW w:w="3402" w:type="dxa"/>
            <w:vAlign w:val="center"/>
          </w:tcPr>
          <w:p>
            <w:pPr>
              <w:pStyle w:val="20"/>
              <w:rPr>
                <w:rFonts w:ascii="Times New Roman" w:hAnsi="Times New Roman" w:cs="Times New Roman"/>
              </w:rPr>
            </w:pPr>
            <w:r>
              <w:rPr>
                <w:rFonts w:ascii="Times New Roman" w:hAnsi="Times New Roman" w:cs="Times New Roman"/>
              </w:rPr>
              <w:t>本年支出合计</w:t>
            </w:r>
          </w:p>
        </w:tc>
        <w:tc>
          <w:tcPr>
            <w:tcW w:w="1474" w:type="dxa"/>
            <w:vAlign w:val="center"/>
          </w:tcPr>
          <w:p>
            <w:pPr>
              <w:pStyle w:val="19"/>
              <w:rPr>
                <w:rFonts w:ascii="Times New Roman" w:hAnsi="Times New Roman" w:cs="Times New Roman"/>
              </w:rPr>
            </w:pPr>
            <w:r>
              <w:rPr>
                <w:rFonts w:ascii="Times New Roman" w:hAnsi="Times New Roman" w:cs="Times New Roman"/>
              </w:rPr>
              <w:t>6368.79</w:t>
            </w:r>
          </w:p>
        </w:tc>
        <w:tc>
          <w:tcPr>
            <w:tcW w:w="1474" w:type="dxa"/>
            <w:vAlign w:val="center"/>
          </w:tcPr>
          <w:p>
            <w:pPr>
              <w:pStyle w:val="19"/>
              <w:rPr>
                <w:rFonts w:ascii="Times New Roman" w:hAnsi="Times New Roman" w:cs="Times New Roman"/>
              </w:rPr>
            </w:pPr>
            <w:r>
              <w:rPr>
                <w:rFonts w:ascii="Times New Roman" w:hAnsi="Times New Roman" w:cs="Times New Roman"/>
              </w:rPr>
              <w:t>6368.79</w:t>
            </w:r>
          </w:p>
        </w:tc>
        <w:tc>
          <w:tcPr>
            <w:tcW w:w="1474" w:type="dxa"/>
            <w:vAlign w:val="center"/>
          </w:tcPr>
          <w:p>
            <w:pPr>
              <w:pStyle w:val="19"/>
              <w:rPr>
                <w:rFonts w:ascii="Times New Roman" w:hAnsi="Times New Roman" w:cs="Times New Roman"/>
              </w:rPr>
            </w:pPr>
          </w:p>
        </w:tc>
        <w:tc>
          <w:tcPr>
            <w:tcW w:w="1474" w:type="dxa"/>
            <w:vAlign w:val="center"/>
          </w:tcPr>
          <w:p>
            <w:pPr>
              <w:pStyle w:val="19"/>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32</w:t>
            </w:r>
          </w:p>
        </w:tc>
        <w:tc>
          <w:tcPr>
            <w:tcW w:w="3402" w:type="dxa"/>
            <w:vAlign w:val="center"/>
          </w:tcPr>
          <w:p>
            <w:pPr>
              <w:pStyle w:val="29"/>
              <w:rPr>
                <w:rFonts w:ascii="Times New Roman" w:hAnsi="Times New Roman" w:cs="Times New Roman"/>
              </w:rPr>
            </w:pPr>
            <w:r>
              <w:rPr>
                <w:rFonts w:ascii="Times New Roman" w:hAnsi="Times New Roman" w:cs="Times New Roman"/>
              </w:rPr>
              <w:t>年初财政拨款结转和结余</w:t>
            </w:r>
          </w:p>
        </w:tc>
        <w:tc>
          <w:tcPr>
            <w:tcW w:w="1474" w:type="dxa"/>
            <w:vAlign w:val="center"/>
          </w:tcPr>
          <w:p>
            <w:pPr>
              <w:pStyle w:val="37"/>
              <w:rPr>
                <w:rFonts w:ascii="Times New Roman" w:hAnsi="Times New Roman" w:cs="Times New Roman"/>
              </w:rPr>
            </w:pPr>
            <w:r>
              <w:rPr>
                <w:rFonts w:ascii="Times New Roman" w:hAnsi="Times New Roman" w:cs="Times New Roman"/>
              </w:rPr>
              <w:t>30.63</w:t>
            </w:r>
          </w:p>
        </w:tc>
        <w:tc>
          <w:tcPr>
            <w:tcW w:w="3402" w:type="dxa"/>
            <w:vAlign w:val="center"/>
          </w:tcPr>
          <w:p>
            <w:pPr>
              <w:pStyle w:val="29"/>
              <w:rPr>
                <w:rFonts w:ascii="Times New Roman" w:hAnsi="Times New Roman" w:cs="Times New Roman"/>
              </w:rPr>
            </w:pPr>
            <w:r>
              <w:rPr>
                <w:rFonts w:ascii="Times New Roman" w:hAnsi="Times New Roman" w:cs="Times New Roman"/>
              </w:rPr>
              <w:t>年末财政拨款结转和结余</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33</w:t>
            </w:r>
          </w:p>
        </w:tc>
        <w:tc>
          <w:tcPr>
            <w:tcW w:w="3402" w:type="dxa"/>
            <w:vAlign w:val="center"/>
          </w:tcPr>
          <w:p>
            <w:pPr>
              <w:pStyle w:val="29"/>
              <w:rPr>
                <w:rFonts w:ascii="Times New Roman" w:hAnsi="Times New Roman" w:cs="Times New Roman"/>
              </w:rPr>
            </w:pPr>
            <w:r>
              <w:rPr>
                <w:rFonts w:ascii="Times New Roman" w:hAnsi="Times New Roman" w:cs="Times New Roman"/>
              </w:rPr>
              <w:t>一、一般公共预算拨款</w:t>
            </w:r>
          </w:p>
        </w:tc>
        <w:tc>
          <w:tcPr>
            <w:tcW w:w="1474" w:type="dxa"/>
            <w:vAlign w:val="center"/>
          </w:tcPr>
          <w:p>
            <w:pPr>
              <w:pStyle w:val="37"/>
              <w:rPr>
                <w:rFonts w:ascii="Times New Roman" w:hAnsi="Times New Roman" w:cs="Times New Roman"/>
              </w:rPr>
            </w:pPr>
            <w:r>
              <w:rPr>
                <w:rFonts w:ascii="Times New Roman" w:hAnsi="Times New Roman" w:cs="Times New Roman"/>
              </w:rPr>
              <w:t>30.63</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34</w:t>
            </w:r>
          </w:p>
        </w:tc>
        <w:tc>
          <w:tcPr>
            <w:tcW w:w="3402" w:type="dxa"/>
            <w:vAlign w:val="center"/>
          </w:tcPr>
          <w:p>
            <w:pPr>
              <w:pStyle w:val="29"/>
              <w:rPr>
                <w:rFonts w:ascii="Times New Roman" w:hAnsi="Times New Roman" w:cs="Times New Roman"/>
              </w:rPr>
            </w:pPr>
            <w:r>
              <w:rPr>
                <w:rFonts w:ascii="Times New Roman" w:hAnsi="Times New Roman" w:cs="Times New Roman"/>
              </w:rPr>
              <w:t>二、政府性基金预算拨款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35</w:t>
            </w:r>
          </w:p>
        </w:tc>
        <w:tc>
          <w:tcPr>
            <w:tcW w:w="3402" w:type="dxa"/>
            <w:vAlign w:val="center"/>
          </w:tcPr>
          <w:p>
            <w:pPr>
              <w:pStyle w:val="29"/>
              <w:rPr>
                <w:rFonts w:ascii="Times New Roman" w:hAnsi="Times New Roman" w:cs="Times New Roman"/>
              </w:rPr>
            </w:pPr>
            <w:r>
              <w:rPr>
                <w:rFonts w:ascii="Times New Roman" w:hAnsi="Times New Roman" w:cs="Times New Roman"/>
              </w:rPr>
              <w:t>三、国有资本经营预算拨款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36</w:t>
            </w:r>
          </w:p>
        </w:tc>
        <w:tc>
          <w:tcPr>
            <w:tcW w:w="3402" w:type="dxa"/>
            <w:vAlign w:val="center"/>
          </w:tcPr>
          <w:p>
            <w:pPr>
              <w:pStyle w:val="20"/>
              <w:rPr>
                <w:rFonts w:ascii="Times New Roman" w:hAnsi="Times New Roman" w:cs="Times New Roman"/>
              </w:rPr>
            </w:pPr>
            <w:r>
              <w:rPr>
                <w:rFonts w:ascii="Times New Roman" w:hAnsi="Times New Roman" w:cs="Times New Roman"/>
              </w:rPr>
              <w:t>收入总计</w:t>
            </w:r>
          </w:p>
        </w:tc>
        <w:tc>
          <w:tcPr>
            <w:tcW w:w="1474" w:type="dxa"/>
            <w:vAlign w:val="center"/>
          </w:tcPr>
          <w:p>
            <w:pPr>
              <w:pStyle w:val="19"/>
              <w:rPr>
                <w:rFonts w:ascii="Times New Roman" w:hAnsi="Times New Roman" w:cs="Times New Roman"/>
              </w:rPr>
            </w:pPr>
            <w:r>
              <w:rPr>
                <w:rFonts w:ascii="Times New Roman" w:hAnsi="Times New Roman" w:cs="Times New Roman"/>
              </w:rPr>
              <w:t>6368.79</w:t>
            </w:r>
          </w:p>
        </w:tc>
        <w:tc>
          <w:tcPr>
            <w:tcW w:w="3402" w:type="dxa"/>
            <w:vAlign w:val="center"/>
          </w:tcPr>
          <w:p>
            <w:pPr>
              <w:pStyle w:val="20"/>
              <w:rPr>
                <w:rFonts w:ascii="Times New Roman" w:hAnsi="Times New Roman" w:cs="Times New Roman"/>
              </w:rPr>
            </w:pPr>
            <w:r>
              <w:rPr>
                <w:rFonts w:ascii="Times New Roman" w:hAnsi="Times New Roman" w:cs="Times New Roman"/>
              </w:rPr>
              <w:t>支出总计</w:t>
            </w:r>
          </w:p>
        </w:tc>
        <w:tc>
          <w:tcPr>
            <w:tcW w:w="1474" w:type="dxa"/>
            <w:vAlign w:val="center"/>
          </w:tcPr>
          <w:p>
            <w:pPr>
              <w:pStyle w:val="19"/>
              <w:rPr>
                <w:rFonts w:ascii="Times New Roman" w:hAnsi="Times New Roman" w:cs="Times New Roman"/>
              </w:rPr>
            </w:pPr>
            <w:r>
              <w:rPr>
                <w:rFonts w:ascii="Times New Roman" w:hAnsi="Times New Roman" w:cs="Times New Roman"/>
              </w:rPr>
              <w:t>6368.79</w:t>
            </w:r>
          </w:p>
        </w:tc>
        <w:tc>
          <w:tcPr>
            <w:tcW w:w="1474" w:type="dxa"/>
            <w:vAlign w:val="center"/>
          </w:tcPr>
          <w:p>
            <w:pPr>
              <w:pStyle w:val="19"/>
              <w:rPr>
                <w:rFonts w:ascii="Times New Roman" w:hAnsi="Times New Roman" w:cs="Times New Roman"/>
              </w:rPr>
            </w:pPr>
            <w:r>
              <w:rPr>
                <w:rFonts w:ascii="Times New Roman" w:hAnsi="Times New Roman" w:cs="Times New Roman"/>
              </w:rPr>
              <w:t>6368.79</w:t>
            </w:r>
          </w:p>
        </w:tc>
        <w:tc>
          <w:tcPr>
            <w:tcW w:w="1474" w:type="dxa"/>
            <w:vAlign w:val="center"/>
          </w:tcPr>
          <w:p>
            <w:pPr>
              <w:pStyle w:val="19"/>
              <w:rPr>
                <w:rFonts w:ascii="Times New Roman" w:hAnsi="Times New Roman" w:cs="Times New Roman"/>
              </w:rPr>
            </w:pPr>
          </w:p>
        </w:tc>
        <w:tc>
          <w:tcPr>
            <w:tcW w:w="1474" w:type="dxa"/>
            <w:vAlign w:val="center"/>
          </w:tcPr>
          <w:p>
            <w:pPr>
              <w:pStyle w:val="19"/>
              <w:rPr>
                <w:rFonts w:ascii="Times New Roman" w:hAnsi="Times New Roman" w:cs="Times New Roman"/>
              </w:rPr>
            </w:pP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单位预算一般公共预算财政拨款支出表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357003河北省图书馆</w:t>
            </w:r>
          </w:p>
        </w:tc>
        <w:tc>
          <w:tcPr>
            <w:tcW w:w="255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10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726"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基本支出</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191" w:type="dxa"/>
            <w:vAlign w:val="center"/>
          </w:tcPr>
          <w:p>
            <w:pPr>
              <w:pStyle w:val="27"/>
              <w:rPr>
                <w:rFonts w:ascii="Times New Roman" w:hAnsi="Times New Roman" w:cs="Times New Roman"/>
              </w:rPr>
            </w:pPr>
            <w:r>
              <w:rPr>
                <w:rFonts w:ascii="Times New Roman" w:hAnsi="Times New Roman" w:cs="Times New Roman"/>
              </w:rPr>
              <w:t>科目编码</w:t>
            </w:r>
          </w:p>
        </w:tc>
        <w:tc>
          <w:tcPr>
            <w:tcW w:w="4535" w:type="dxa"/>
            <w:vAlign w:val="center"/>
          </w:tcPr>
          <w:p>
            <w:pPr>
              <w:pStyle w:val="27"/>
              <w:rPr>
                <w:rFonts w:ascii="Times New Roman" w:hAnsi="Times New Roman" w:cs="Times New Roman"/>
              </w:rPr>
            </w:pPr>
            <w:r>
              <w:rPr>
                <w:rFonts w:ascii="Times New Roman" w:hAnsi="Times New Roman" w:cs="Times New Roman"/>
              </w:rPr>
              <w:t>科目名称</w:t>
            </w: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191" w:type="dxa"/>
            <w:vAlign w:val="center"/>
          </w:tcPr>
          <w:p>
            <w:pPr>
              <w:pStyle w:val="27"/>
              <w:rPr>
                <w:rFonts w:ascii="Times New Roman" w:hAnsi="Times New Roman" w:cs="Times New Roman"/>
              </w:rPr>
            </w:pPr>
            <w:r>
              <w:rPr>
                <w:rFonts w:ascii="Times New Roman" w:hAnsi="Times New Roman" w:cs="Times New Roman"/>
              </w:rPr>
              <w:t>1</w:t>
            </w:r>
          </w:p>
        </w:tc>
        <w:tc>
          <w:tcPr>
            <w:tcW w:w="4535" w:type="dxa"/>
            <w:vAlign w:val="center"/>
          </w:tcPr>
          <w:p>
            <w:pPr>
              <w:pStyle w:val="27"/>
              <w:rPr>
                <w:rFonts w:ascii="Times New Roman" w:hAnsi="Times New Roman" w:cs="Times New Roman"/>
              </w:rPr>
            </w:pPr>
            <w:r>
              <w:rPr>
                <w:rFonts w:ascii="Times New Roman" w:hAnsi="Times New Roman" w:cs="Times New Roman"/>
              </w:rPr>
              <w:t>2</w:t>
            </w:r>
          </w:p>
        </w:tc>
        <w:tc>
          <w:tcPr>
            <w:tcW w:w="2551" w:type="dxa"/>
            <w:vAlign w:val="center"/>
          </w:tcPr>
          <w:p>
            <w:pPr>
              <w:pStyle w:val="27"/>
              <w:rPr>
                <w:rFonts w:ascii="Times New Roman" w:hAnsi="Times New Roman" w:cs="Times New Roman"/>
              </w:rPr>
            </w:pPr>
            <w:r>
              <w:rPr>
                <w:rFonts w:ascii="Times New Roman" w:hAnsi="Times New Roman" w:cs="Times New Roman"/>
              </w:rPr>
              <w:t>3</w:t>
            </w:r>
          </w:p>
        </w:tc>
        <w:tc>
          <w:tcPr>
            <w:tcW w:w="2551" w:type="dxa"/>
            <w:vAlign w:val="center"/>
          </w:tcPr>
          <w:p>
            <w:pPr>
              <w:pStyle w:val="27"/>
              <w:rPr>
                <w:rFonts w:ascii="Times New Roman" w:hAnsi="Times New Roman" w:cs="Times New Roman"/>
              </w:rPr>
            </w:pPr>
            <w:r>
              <w:rPr>
                <w:rFonts w:ascii="Times New Roman" w:hAnsi="Times New Roman" w:cs="Times New Roman"/>
              </w:rPr>
              <w:t>4</w:t>
            </w:r>
          </w:p>
        </w:tc>
        <w:tc>
          <w:tcPr>
            <w:tcW w:w="255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1191" w:type="dxa"/>
            <w:vAlign w:val="center"/>
          </w:tcPr>
          <w:p>
            <w:pPr>
              <w:pStyle w:val="34"/>
              <w:rPr>
                <w:rFonts w:ascii="Times New Roman" w:hAnsi="Times New Roman" w:cs="Times New Roman"/>
              </w:rPr>
            </w:pPr>
          </w:p>
        </w:tc>
        <w:tc>
          <w:tcPr>
            <w:tcW w:w="4535" w:type="dxa"/>
            <w:vAlign w:val="center"/>
          </w:tcPr>
          <w:p>
            <w:pPr>
              <w:pStyle w:val="20"/>
              <w:rPr>
                <w:rFonts w:ascii="Times New Roman" w:hAnsi="Times New Roman" w:cs="Times New Roman"/>
              </w:rPr>
            </w:pPr>
            <w:r>
              <w:rPr>
                <w:rFonts w:ascii="Times New Roman" w:hAnsi="Times New Roman" w:cs="Times New Roman"/>
              </w:rPr>
              <w:t>合计</w:t>
            </w:r>
          </w:p>
        </w:tc>
        <w:tc>
          <w:tcPr>
            <w:tcW w:w="2551" w:type="dxa"/>
            <w:vAlign w:val="center"/>
          </w:tcPr>
          <w:p>
            <w:pPr>
              <w:pStyle w:val="19"/>
              <w:rPr>
                <w:rFonts w:ascii="Times New Roman" w:hAnsi="Times New Roman" w:cs="Times New Roman"/>
              </w:rPr>
            </w:pPr>
            <w:r>
              <w:rPr>
                <w:rFonts w:ascii="Times New Roman" w:hAnsi="Times New Roman" w:cs="Times New Roman"/>
              </w:rPr>
              <w:t>6368.79</w:t>
            </w:r>
          </w:p>
        </w:tc>
        <w:tc>
          <w:tcPr>
            <w:tcW w:w="2551" w:type="dxa"/>
            <w:vAlign w:val="center"/>
          </w:tcPr>
          <w:p>
            <w:pPr>
              <w:pStyle w:val="19"/>
              <w:rPr>
                <w:rFonts w:ascii="Times New Roman" w:hAnsi="Times New Roman" w:cs="Times New Roman"/>
              </w:rPr>
            </w:pPr>
            <w:r>
              <w:rPr>
                <w:rFonts w:ascii="Times New Roman" w:hAnsi="Times New Roman" w:cs="Times New Roman"/>
              </w:rPr>
              <w:t>3594.66</w:t>
            </w:r>
          </w:p>
        </w:tc>
        <w:tc>
          <w:tcPr>
            <w:tcW w:w="2551" w:type="dxa"/>
            <w:vAlign w:val="center"/>
          </w:tcPr>
          <w:p>
            <w:pPr>
              <w:pStyle w:val="19"/>
              <w:rPr>
                <w:rFonts w:ascii="Times New Roman" w:hAnsi="Times New Roman" w:cs="Times New Roman"/>
              </w:rPr>
            </w:pPr>
            <w:r>
              <w:rPr>
                <w:rFonts w:ascii="Times New Roman" w:hAnsi="Times New Roman" w:cs="Times New Roman"/>
              </w:rPr>
              <w:t>2774.13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1191" w:type="dxa"/>
            <w:vAlign w:val="center"/>
          </w:tcPr>
          <w:p>
            <w:pPr>
              <w:pStyle w:val="29"/>
              <w:rPr>
                <w:rFonts w:ascii="Times New Roman" w:hAnsi="Times New Roman" w:cs="Times New Roman"/>
              </w:rPr>
            </w:pPr>
            <w:r>
              <w:rPr>
                <w:rFonts w:ascii="Times New Roman" w:hAnsi="Times New Roman" w:cs="Times New Roman"/>
              </w:rPr>
              <w:t>207</w:t>
            </w:r>
          </w:p>
        </w:tc>
        <w:tc>
          <w:tcPr>
            <w:tcW w:w="4535" w:type="dxa"/>
            <w:vAlign w:val="center"/>
          </w:tcPr>
          <w:p>
            <w:pPr>
              <w:pStyle w:val="29"/>
              <w:rPr>
                <w:rFonts w:ascii="Times New Roman" w:hAnsi="Times New Roman" w:cs="Times New Roman"/>
              </w:rPr>
            </w:pPr>
            <w:r>
              <w:rPr>
                <w:rFonts w:ascii="Times New Roman" w:hAnsi="Times New Roman" w:cs="Times New Roman"/>
              </w:rPr>
              <w:t>文化旅游体育与传媒支出</w:t>
            </w:r>
          </w:p>
        </w:tc>
        <w:tc>
          <w:tcPr>
            <w:tcW w:w="2551" w:type="dxa"/>
            <w:vAlign w:val="center"/>
          </w:tcPr>
          <w:p>
            <w:pPr>
              <w:pStyle w:val="37"/>
              <w:rPr>
                <w:rFonts w:ascii="Times New Roman" w:hAnsi="Times New Roman" w:cs="Times New Roman"/>
              </w:rPr>
            </w:pPr>
            <w:r>
              <w:rPr>
                <w:rFonts w:ascii="Times New Roman" w:hAnsi="Times New Roman" w:cs="Times New Roman"/>
              </w:rPr>
              <w:t>6368.79</w:t>
            </w:r>
          </w:p>
        </w:tc>
        <w:tc>
          <w:tcPr>
            <w:tcW w:w="2551" w:type="dxa"/>
            <w:vAlign w:val="center"/>
          </w:tcPr>
          <w:p>
            <w:pPr>
              <w:pStyle w:val="37"/>
              <w:rPr>
                <w:rFonts w:ascii="Times New Roman" w:hAnsi="Times New Roman" w:cs="Times New Roman"/>
              </w:rPr>
            </w:pPr>
            <w:r>
              <w:rPr>
                <w:rFonts w:ascii="Times New Roman" w:hAnsi="Times New Roman" w:cs="Times New Roman"/>
              </w:rPr>
              <w:t>3594.66</w:t>
            </w:r>
          </w:p>
        </w:tc>
        <w:tc>
          <w:tcPr>
            <w:tcW w:w="2551" w:type="dxa"/>
            <w:vAlign w:val="center"/>
          </w:tcPr>
          <w:p>
            <w:pPr>
              <w:pStyle w:val="37"/>
              <w:rPr>
                <w:rFonts w:ascii="Times New Roman" w:hAnsi="Times New Roman" w:cs="Times New Roman"/>
              </w:rPr>
            </w:pPr>
            <w:r>
              <w:rPr>
                <w:rFonts w:ascii="Times New Roman" w:hAnsi="Times New Roman" w:cs="Times New Roman"/>
              </w:rPr>
              <w:t>2774.13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1191" w:type="dxa"/>
            <w:vAlign w:val="center"/>
          </w:tcPr>
          <w:p>
            <w:pPr>
              <w:pStyle w:val="29"/>
              <w:rPr>
                <w:rFonts w:ascii="Times New Roman" w:hAnsi="Times New Roman" w:cs="Times New Roman"/>
              </w:rPr>
            </w:pPr>
            <w:r>
              <w:rPr>
                <w:rFonts w:ascii="Times New Roman" w:hAnsi="Times New Roman" w:cs="Times New Roman"/>
              </w:rPr>
              <w:t>20701</w:t>
            </w:r>
          </w:p>
        </w:tc>
        <w:tc>
          <w:tcPr>
            <w:tcW w:w="4535" w:type="dxa"/>
            <w:vAlign w:val="center"/>
          </w:tcPr>
          <w:p>
            <w:pPr>
              <w:pStyle w:val="29"/>
              <w:rPr>
                <w:rFonts w:ascii="Times New Roman" w:hAnsi="Times New Roman" w:cs="Times New Roman"/>
              </w:rPr>
            </w:pPr>
            <w:r>
              <w:rPr>
                <w:rFonts w:ascii="Times New Roman" w:hAnsi="Times New Roman" w:cs="Times New Roman"/>
              </w:rPr>
              <w:t>文化和旅游</w:t>
            </w:r>
          </w:p>
        </w:tc>
        <w:tc>
          <w:tcPr>
            <w:tcW w:w="2551" w:type="dxa"/>
            <w:vAlign w:val="center"/>
          </w:tcPr>
          <w:p>
            <w:pPr>
              <w:pStyle w:val="37"/>
              <w:rPr>
                <w:rFonts w:ascii="Times New Roman" w:hAnsi="Times New Roman" w:cs="Times New Roman"/>
              </w:rPr>
            </w:pPr>
            <w:r>
              <w:rPr>
                <w:rFonts w:ascii="Times New Roman" w:hAnsi="Times New Roman" w:cs="Times New Roman"/>
              </w:rPr>
              <w:t>6338.62</w:t>
            </w:r>
          </w:p>
        </w:tc>
        <w:tc>
          <w:tcPr>
            <w:tcW w:w="2551" w:type="dxa"/>
            <w:vAlign w:val="center"/>
          </w:tcPr>
          <w:p>
            <w:pPr>
              <w:pStyle w:val="37"/>
              <w:rPr>
                <w:rFonts w:ascii="Times New Roman" w:hAnsi="Times New Roman" w:cs="Times New Roman"/>
              </w:rPr>
            </w:pPr>
            <w:r>
              <w:rPr>
                <w:rFonts w:ascii="Times New Roman" w:hAnsi="Times New Roman" w:cs="Times New Roman"/>
              </w:rPr>
              <w:t>3594.66</w:t>
            </w:r>
          </w:p>
        </w:tc>
        <w:tc>
          <w:tcPr>
            <w:tcW w:w="2551" w:type="dxa"/>
            <w:vAlign w:val="center"/>
          </w:tcPr>
          <w:p>
            <w:pPr>
              <w:pStyle w:val="37"/>
              <w:rPr>
                <w:rFonts w:ascii="Times New Roman" w:hAnsi="Times New Roman" w:cs="Times New Roman"/>
              </w:rPr>
            </w:pPr>
            <w:r>
              <w:rPr>
                <w:rFonts w:ascii="Times New Roman" w:hAnsi="Times New Roman" w:cs="Times New Roman"/>
              </w:rPr>
              <w:t>2743.96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1191" w:type="dxa"/>
            <w:vAlign w:val="center"/>
          </w:tcPr>
          <w:p>
            <w:pPr>
              <w:pStyle w:val="29"/>
              <w:rPr>
                <w:rFonts w:ascii="Times New Roman" w:hAnsi="Times New Roman" w:cs="Times New Roman"/>
              </w:rPr>
            </w:pPr>
            <w:r>
              <w:rPr>
                <w:rFonts w:ascii="Times New Roman" w:hAnsi="Times New Roman" w:cs="Times New Roman"/>
              </w:rPr>
              <w:t>2070104</w:t>
            </w:r>
          </w:p>
        </w:tc>
        <w:tc>
          <w:tcPr>
            <w:tcW w:w="4535" w:type="dxa"/>
            <w:vAlign w:val="center"/>
          </w:tcPr>
          <w:p>
            <w:pPr>
              <w:pStyle w:val="29"/>
              <w:rPr>
                <w:rFonts w:ascii="Times New Roman" w:hAnsi="Times New Roman" w:cs="Times New Roman"/>
              </w:rPr>
            </w:pPr>
            <w:r>
              <w:rPr>
                <w:rFonts w:ascii="Times New Roman" w:hAnsi="Times New Roman" w:cs="Times New Roman"/>
              </w:rPr>
              <w:t>图书馆</w:t>
            </w:r>
          </w:p>
        </w:tc>
        <w:tc>
          <w:tcPr>
            <w:tcW w:w="2551" w:type="dxa"/>
            <w:vAlign w:val="center"/>
          </w:tcPr>
          <w:p>
            <w:pPr>
              <w:pStyle w:val="37"/>
              <w:rPr>
                <w:rFonts w:ascii="Times New Roman" w:hAnsi="Times New Roman" w:cs="Times New Roman"/>
              </w:rPr>
            </w:pPr>
            <w:r>
              <w:rPr>
                <w:rFonts w:ascii="Times New Roman" w:hAnsi="Times New Roman" w:cs="Times New Roman"/>
              </w:rPr>
              <w:t>6125.66</w:t>
            </w:r>
          </w:p>
        </w:tc>
        <w:tc>
          <w:tcPr>
            <w:tcW w:w="2551" w:type="dxa"/>
            <w:vAlign w:val="center"/>
          </w:tcPr>
          <w:p>
            <w:pPr>
              <w:pStyle w:val="37"/>
              <w:rPr>
                <w:rFonts w:ascii="Times New Roman" w:hAnsi="Times New Roman" w:cs="Times New Roman"/>
              </w:rPr>
            </w:pPr>
            <w:r>
              <w:rPr>
                <w:rFonts w:ascii="Times New Roman" w:hAnsi="Times New Roman" w:cs="Times New Roman"/>
              </w:rPr>
              <w:t>3594.66</w:t>
            </w:r>
          </w:p>
        </w:tc>
        <w:tc>
          <w:tcPr>
            <w:tcW w:w="2551" w:type="dxa"/>
            <w:vAlign w:val="center"/>
          </w:tcPr>
          <w:p>
            <w:pPr>
              <w:pStyle w:val="37"/>
              <w:rPr>
                <w:rFonts w:ascii="Times New Roman" w:hAnsi="Times New Roman" w:cs="Times New Roman"/>
              </w:rPr>
            </w:pPr>
            <w:r>
              <w:rPr>
                <w:rFonts w:ascii="Times New Roman" w:hAnsi="Times New Roman" w:cs="Times New Roman"/>
              </w:rPr>
              <w:t>2531.00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1191" w:type="dxa"/>
            <w:vAlign w:val="center"/>
          </w:tcPr>
          <w:p>
            <w:pPr>
              <w:pStyle w:val="29"/>
              <w:rPr>
                <w:rFonts w:ascii="Times New Roman" w:hAnsi="Times New Roman" w:cs="Times New Roman"/>
              </w:rPr>
            </w:pPr>
            <w:r>
              <w:rPr>
                <w:rFonts w:ascii="Times New Roman" w:hAnsi="Times New Roman" w:cs="Times New Roman"/>
              </w:rPr>
              <w:t>2070199</w:t>
            </w:r>
          </w:p>
        </w:tc>
        <w:tc>
          <w:tcPr>
            <w:tcW w:w="4535" w:type="dxa"/>
            <w:vAlign w:val="center"/>
          </w:tcPr>
          <w:p>
            <w:pPr>
              <w:pStyle w:val="29"/>
              <w:rPr>
                <w:rFonts w:ascii="Times New Roman" w:hAnsi="Times New Roman" w:cs="Times New Roman"/>
              </w:rPr>
            </w:pPr>
            <w:r>
              <w:rPr>
                <w:rFonts w:ascii="Times New Roman" w:hAnsi="Times New Roman" w:cs="Times New Roman"/>
              </w:rPr>
              <w:t>其他文化和旅游支出</w:t>
            </w:r>
          </w:p>
        </w:tc>
        <w:tc>
          <w:tcPr>
            <w:tcW w:w="2551" w:type="dxa"/>
            <w:vAlign w:val="center"/>
          </w:tcPr>
          <w:p>
            <w:pPr>
              <w:pStyle w:val="37"/>
              <w:rPr>
                <w:rFonts w:ascii="Times New Roman" w:hAnsi="Times New Roman" w:cs="Times New Roman"/>
              </w:rPr>
            </w:pPr>
            <w:r>
              <w:rPr>
                <w:rFonts w:ascii="Times New Roman" w:hAnsi="Times New Roman" w:cs="Times New Roman"/>
              </w:rPr>
              <w:t>212.96</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212.96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1191" w:type="dxa"/>
            <w:vAlign w:val="center"/>
          </w:tcPr>
          <w:p>
            <w:pPr>
              <w:pStyle w:val="29"/>
              <w:rPr>
                <w:rFonts w:ascii="Times New Roman" w:hAnsi="Times New Roman" w:cs="Times New Roman"/>
              </w:rPr>
            </w:pPr>
            <w:r>
              <w:rPr>
                <w:rFonts w:ascii="Times New Roman" w:hAnsi="Times New Roman" w:cs="Times New Roman"/>
              </w:rPr>
              <w:t>20799</w:t>
            </w:r>
          </w:p>
        </w:tc>
        <w:tc>
          <w:tcPr>
            <w:tcW w:w="4535"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2551" w:type="dxa"/>
            <w:vAlign w:val="center"/>
          </w:tcPr>
          <w:p>
            <w:pPr>
              <w:pStyle w:val="37"/>
              <w:rPr>
                <w:rFonts w:ascii="Times New Roman" w:hAnsi="Times New Roman" w:cs="Times New Roman"/>
              </w:rPr>
            </w:pPr>
            <w:r>
              <w:rPr>
                <w:rFonts w:ascii="Times New Roman" w:hAnsi="Times New Roman" w:cs="Times New Roman"/>
              </w:rPr>
              <w:t>30.17</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30.17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7</w:t>
            </w:r>
          </w:p>
        </w:tc>
        <w:tc>
          <w:tcPr>
            <w:tcW w:w="1191" w:type="dxa"/>
            <w:vAlign w:val="center"/>
          </w:tcPr>
          <w:p>
            <w:pPr>
              <w:pStyle w:val="29"/>
              <w:rPr>
                <w:rFonts w:ascii="Times New Roman" w:hAnsi="Times New Roman" w:cs="Times New Roman"/>
              </w:rPr>
            </w:pPr>
            <w:r>
              <w:rPr>
                <w:rFonts w:ascii="Times New Roman" w:hAnsi="Times New Roman" w:cs="Times New Roman"/>
              </w:rPr>
              <w:t>2079902</w:t>
            </w:r>
          </w:p>
        </w:tc>
        <w:tc>
          <w:tcPr>
            <w:tcW w:w="4535" w:type="dxa"/>
            <w:vAlign w:val="center"/>
          </w:tcPr>
          <w:p>
            <w:pPr>
              <w:pStyle w:val="29"/>
              <w:rPr>
                <w:rFonts w:ascii="Times New Roman" w:hAnsi="Times New Roman" w:cs="Times New Roman"/>
              </w:rPr>
            </w:pPr>
            <w:r>
              <w:rPr>
                <w:rFonts w:ascii="Times New Roman" w:hAnsi="Times New Roman" w:cs="Times New Roman"/>
              </w:rPr>
              <w:t>宣传文化发展专项支出</w:t>
            </w:r>
          </w:p>
        </w:tc>
        <w:tc>
          <w:tcPr>
            <w:tcW w:w="2551" w:type="dxa"/>
            <w:vAlign w:val="center"/>
          </w:tcPr>
          <w:p>
            <w:pPr>
              <w:pStyle w:val="37"/>
              <w:rPr>
                <w:rFonts w:ascii="Times New Roman" w:hAnsi="Times New Roman" w:cs="Times New Roman"/>
              </w:rPr>
            </w:pPr>
            <w:r>
              <w:rPr>
                <w:rFonts w:ascii="Times New Roman" w:hAnsi="Times New Roman" w:cs="Times New Roman"/>
              </w:rPr>
              <w:t>1.50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1.50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8</w:t>
            </w:r>
          </w:p>
        </w:tc>
        <w:tc>
          <w:tcPr>
            <w:tcW w:w="1191" w:type="dxa"/>
            <w:vAlign w:val="center"/>
          </w:tcPr>
          <w:p>
            <w:pPr>
              <w:pStyle w:val="29"/>
              <w:rPr>
                <w:rFonts w:ascii="Times New Roman" w:hAnsi="Times New Roman" w:cs="Times New Roman"/>
              </w:rPr>
            </w:pPr>
            <w:r>
              <w:rPr>
                <w:rFonts w:ascii="Times New Roman" w:hAnsi="Times New Roman" w:cs="Times New Roman"/>
              </w:rPr>
              <w:t>2079999</w:t>
            </w:r>
          </w:p>
        </w:tc>
        <w:tc>
          <w:tcPr>
            <w:tcW w:w="4535"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2551" w:type="dxa"/>
            <w:vAlign w:val="center"/>
          </w:tcPr>
          <w:p>
            <w:pPr>
              <w:pStyle w:val="37"/>
              <w:rPr>
                <w:rFonts w:ascii="Times New Roman" w:hAnsi="Times New Roman" w:cs="Times New Roman"/>
              </w:rPr>
            </w:pPr>
            <w:r>
              <w:rPr>
                <w:rFonts w:ascii="Times New Roman" w:hAnsi="Times New Roman" w:cs="Times New Roman"/>
              </w:rPr>
              <w:t>28.67</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28.67</w:t>
            </w: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单位预算一般公共预算财政拨款基本支出表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357003河北省图书馆</w:t>
            </w:r>
          </w:p>
        </w:tc>
        <w:tc>
          <w:tcPr>
            <w:tcW w:w="255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10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726" w:type="dxa"/>
            <w:gridSpan w:val="2"/>
            <w:vAlign w:val="center"/>
          </w:tcPr>
          <w:p>
            <w:pPr>
              <w:pStyle w:val="27"/>
              <w:rPr>
                <w:rFonts w:ascii="Times New Roman" w:hAnsi="Times New Roman" w:cs="Times New Roman"/>
              </w:rPr>
            </w:pPr>
            <w:r>
              <w:rPr>
                <w:rFonts w:ascii="Times New Roman" w:hAnsi="Times New Roman" w:cs="Times New Roman"/>
              </w:rPr>
              <w:t>支出部门经济分类科目</w:t>
            </w:r>
          </w:p>
        </w:tc>
        <w:tc>
          <w:tcPr>
            <w:tcW w:w="7654" w:type="dxa"/>
            <w:gridSpan w:val="3"/>
            <w:vAlign w:val="center"/>
          </w:tcPr>
          <w:p>
            <w:pPr>
              <w:pStyle w:val="27"/>
              <w:rPr>
                <w:rFonts w:ascii="Times New Roman" w:hAnsi="Times New Roman" w:cs="Times New Roman"/>
              </w:rPr>
            </w:pPr>
            <w:r>
              <w:rPr>
                <w:rFonts w:ascii="Times New Roman" w:hAnsi="Times New Roman" w:cs="Times New Roman"/>
              </w:rP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191" w:type="dxa"/>
            <w:vAlign w:val="center"/>
          </w:tcPr>
          <w:p>
            <w:pPr>
              <w:pStyle w:val="27"/>
              <w:rPr>
                <w:rFonts w:ascii="Times New Roman" w:hAnsi="Times New Roman" w:cs="Times New Roman"/>
              </w:rPr>
            </w:pPr>
            <w:r>
              <w:rPr>
                <w:rFonts w:ascii="Times New Roman" w:hAnsi="Times New Roman" w:cs="Times New Roman"/>
              </w:rPr>
              <w:t>科目编码</w:t>
            </w:r>
          </w:p>
        </w:tc>
        <w:tc>
          <w:tcPr>
            <w:tcW w:w="4535" w:type="dxa"/>
            <w:vAlign w:val="center"/>
          </w:tcPr>
          <w:p>
            <w:pPr>
              <w:pStyle w:val="27"/>
              <w:rPr>
                <w:rFonts w:ascii="Times New Roman" w:hAnsi="Times New Roman" w:cs="Times New Roman"/>
              </w:rPr>
            </w:pPr>
            <w:r>
              <w:rPr>
                <w:rFonts w:ascii="Times New Roman" w:hAnsi="Times New Roman" w:cs="Times New Roman"/>
              </w:rPr>
              <w:t>科目名称</w:t>
            </w:r>
          </w:p>
        </w:tc>
        <w:tc>
          <w:tcPr>
            <w:tcW w:w="2551" w:type="dxa"/>
            <w:vAlign w:val="center"/>
          </w:tcPr>
          <w:p>
            <w:pPr>
              <w:pStyle w:val="27"/>
              <w:rPr>
                <w:rFonts w:ascii="Times New Roman" w:hAnsi="Times New Roman" w:cs="Times New Roman"/>
              </w:rPr>
            </w:pPr>
            <w:r>
              <w:rPr>
                <w:rFonts w:ascii="Times New Roman" w:hAnsi="Times New Roman" w:cs="Times New Roman"/>
              </w:rPr>
              <w:t>合计</w:t>
            </w:r>
          </w:p>
        </w:tc>
        <w:tc>
          <w:tcPr>
            <w:tcW w:w="2551" w:type="dxa"/>
            <w:vAlign w:val="center"/>
          </w:tcPr>
          <w:p>
            <w:pPr>
              <w:pStyle w:val="27"/>
              <w:rPr>
                <w:rFonts w:ascii="Times New Roman" w:hAnsi="Times New Roman" w:cs="Times New Roman"/>
              </w:rPr>
            </w:pPr>
            <w:r>
              <w:rPr>
                <w:rFonts w:ascii="Times New Roman" w:hAnsi="Times New Roman" w:cs="Times New Roman"/>
              </w:rPr>
              <w:t>人员经费</w:t>
            </w:r>
          </w:p>
        </w:tc>
        <w:tc>
          <w:tcPr>
            <w:tcW w:w="2551" w:type="dxa"/>
            <w:vAlign w:val="center"/>
          </w:tcPr>
          <w:p>
            <w:pPr>
              <w:pStyle w:val="27"/>
              <w:rPr>
                <w:rFonts w:ascii="Times New Roman" w:hAnsi="Times New Roman" w:cs="Times New Roman"/>
              </w:rPr>
            </w:pPr>
            <w:r>
              <w:rPr>
                <w:rFonts w:ascii="Times New Roman" w:hAnsi="Times New Roman" w:cs="Times New Roman"/>
              </w:rP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191" w:type="dxa"/>
            <w:vAlign w:val="center"/>
          </w:tcPr>
          <w:p>
            <w:pPr>
              <w:pStyle w:val="27"/>
              <w:rPr>
                <w:rFonts w:ascii="Times New Roman" w:hAnsi="Times New Roman" w:cs="Times New Roman"/>
              </w:rPr>
            </w:pPr>
            <w:r>
              <w:rPr>
                <w:rFonts w:ascii="Times New Roman" w:hAnsi="Times New Roman" w:cs="Times New Roman"/>
              </w:rPr>
              <w:t>1</w:t>
            </w:r>
          </w:p>
        </w:tc>
        <w:tc>
          <w:tcPr>
            <w:tcW w:w="4535" w:type="dxa"/>
            <w:vAlign w:val="center"/>
          </w:tcPr>
          <w:p>
            <w:pPr>
              <w:pStyle w:val="27"/>
              <w:rPr>
                <w:rFonts w:ascii="Times New Roman" w:hAnsi="Times New Roman" w:cs="Times New Roman"/>
              </w:rPr>
            </w:pPr>
            <w:r>
              <w:rPr>
                <w:rFonts w:ascii="Times New Roman" w:hAnsi="Times New Roman" w:cs="Times New Roman"/>
              </w:rPr>
              <w:t>2</w:t>
            </w:r>
          </w:p>
        </w:tc>
        <w:tc>
          <w:tcPr>
            <w:tcW w:w="2551" w:type="dxa"/>
            <w:vAlign w:val="center"/>
          </w:tcPr>
          <w:p>
            <w:pPr>
              <w:pStyle w:val="27"/>
              <w:rPr>
                <w:rFonts w:ascii="Times New Roman" w:hAnsi="Times New Roman" w:cs="Times New Roman"/>
              </w:rPr>
            </w:pPr>
            <w:r>
              <w:rPr>
                <w:rFonts w:ascii="Times New Roman" w:hAnsi="Times New Roman" w:cs="Times New Roman"/>
              </w:rPr>
              <w:t>3</w:t>
            </w:r>
          </w:p>
        </w:tc>
        <w:tc>
          <w:tcPr>
            <w:tcW w:w="2551" w:type="dxa"/>
            <w:vAlign w:val="center"/>
          </w:tcPr>
          <w:p>
            <w:pPr>
              <w:pStyle w:val="27"/>
              <w:rPr>
                <w:rFonts w:ascii="Times New Roman" w:hAnsi="Times New Roman" w:cs="Times New Roman"/>
              </w:rPr>
            </w:pPr>
            <w:r>
              <w:rPr>
                <w:rFonts w:ascii="Times New Roman" w:hAnsi="Times New Roman" w:cs="Times New Roman"/>
              </w:rPr>
              <w:t>4</w:t>
            </w:r>
          </w:p>
        </w:tc>
        <w:tc>
          <w:tcPr>
            <w:tcW w:w="255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1191" w:type="dxa"/>
            <w:vAlign w:val="center"/>
          </w:tcPr>
          <w:p>
            <w:pPr>
              <w:pStyle w:val="34"/>
              <w:rPr>
                <w:rFonts w:ascii="Times New Roman" w:hAnsi="Times New Roman" w:cs="Times New Roman"/>
              </w:rPr>
            </w:pPr>
          </w:p>
        </w:tc>
        <w:tc>
          <w:tcPr>
            <w:tcW w:w="4535" w:type="dxa"/>
            <w:vAlign w:val="center"/>
          </w:tcPr>
          <w:p>
            <w:pPr>
              <w:pStyle w:val="20"/>
              <w:rPr>
                <w:rFonts w:ascii="Times New Roman" w:hAnsi="Times New Roman" w:cs="Times New Roman"/>
              </w:rPr>
            </w:pPr>
            <w:r>
              <w:rPr>
                <w:rFonts w:ascii="Times New Roman" w:hAnsi="Times New Roman" w:cs="Times New Roman"/>
              </w:rPr>
              <w:t>合计</w:t>
            </w:r>
          </w:p>
        </w:tc>
        <w:tc>
          <w:tcPr>
            <w:tcW w:w="2551" w:type="dxa"/>
            <w:vAlign w:val="center"/>
          </w:tcPr>
          <w:p>
            <w:pPr>
              <w:pStyle w:val="19"/>
              <w:rPr>
                <w:rFonts w:ascii="Times New Roman" w:hAnsi="Times New Roman" w:cs="Times New Roman"/>
              </w:rPr>
            </w:pPr>
            <w:r>
              <w:rPr>
                <w:rFonts w:ascii="Times New Roman" w:hAnsi="Times New Roman" w:cs="Times New Roman"/>
              </w:rPr>
              <w:t>3594.66</w:t>
            </w:r>
          </w:p>
        </w:tc>
        <w:tc>
          <w:tcPr>
            <w:tcW w:w="2551" w:type="dxa"/>
            <w:vAlign w:val="center"/>
          </w:tcPr>
          <w:p>
            <w:pPr>
              <w:pStyle w:val="19"/>
              <w:rPr>
                <w:rFonts w:ascii="Times New Roman" w:hAnsi="Times New Roman" w:cs="Times New Roman"/>
              </w:rPr>
            </w:pPr>
            <w:r>
              <w:rPr>
                <w:rFonts w:ascii="Times New Roman" w:hAnsi="Times New Roman" w:cs="Times New Roman"/>
              </w:rPr>
              <w:t>3328.60</w:t>
            </w:r>
          </w:p>
        </w:tc>
        <w:tc>
          <w:tcPr>
            <w:tcW w:w="2551" w:type="dxa"/>
            <w:vAlign w:val="center"/>
          </w:tcPr>
          <w:p>
            <w:pPr>
              <w:pStyle w:val="19"/>
              <w:rPr>
                <w:rFonts w:ascii="Times New Roman" w:hAnsi="Times New Roman" w:cs="Times New Roman"/>
              </w:rPr>
            </w:pPr>
            <w:r>
              <w:rPr>
                <w:rFonts w:ascii="Times New Roman" w:hAnsi="Times New Roman" w:cs="Times New Roman"/>
              </w:rPr>
              <w:t>266.06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1191" w:type="dxa"/>
            <w:vAlign w:val="center"/>
          </w:tcPr>
          <w:p>
            <w:pPr>
              <w:pStyle w:val="29"/>
              <w:rPr>
                <w:rFonts w:ascii="Times New Roman" w:hAnsi="Times New Roman" w:cs="Times New Roman"/>
              </w:rPr>
            </w:pPr>
            <w:r>
              <w:rPr>
                <w:rFonts w:ascii="Times New Roman" w:hAnsi="Times New Roman" w:cs="Times New Roman"/>
              </w:rPr>
              <w:t>301</w:t>
            </w:r>
          </w:p>
        </w:tc>
        <w:tc>
          <w:tcPr>
            <w:tcW w:w="4535" w:type="dxa"/>
            <w:vAlign w:val="center"/>
          </w:tcPr>
          <w:p>
            <w:pPr>
              <w:pStyle w:val="29"/>
              <w:rPr>
                <w:rFonts w:ascii="Times New Roman" w:hAnsi="Times New Roman" w:cs="Times New Roman"/>
              </w:rPr>
            </w:pPr>
            <w:r>
              <w:rPr>
                <w:rFonts w:ascii="Times New Roman" w:hAnsi="Times New Roman" w:cs="Times New Roman"/>
              </w:rPr>
              <w:t>工资福利支出</w:t>
            </w:r>
          </w:p>
        </w:tc>
        <w:tc>
          <w:tcPr>
            <w:tcW w:w="2551" w:type="dxa"/>
            <w:vAlign w:val="center"/>
          </w:tcPr>
          <w:p>
            <w:pPr>
              <w:pStyle w:val="37"/>
              <w:rPr>
                <w:rFonts w:ascii="Times New Roman" w:hAnsi="Times New Roman" w:cs="Times New Roman"/>
              </w:rPr>
            </w:pPr>
            <w:r>
              <w:rPr>
                <w:rFonts w:ascii="Times New Roman" w:hAnsi="Times New Roman" w:cs="Times New Roman"/>
              </w:rPr>
              <w:t>2921.91</w:t>
            </w:r>
          </w:p>
        </w:tc>
        <w:tc>
          <w:tcPr>
            <w:tcW w:w="2551" w:type="dxa"/>
            <w:vAlign w:val="center"/>
          </w:tcPr>
          <w:p>
            <w:pPr>
              <w:pStyle w:val="37"/>
              <w:rPr>
                <w:rFonts w:ascii="Times New Roman" w:hAnsi="Times New Roman" w:cs="Times New Roman"/>
              </w:rPr>
            </w:pPr>
            <w:r>
              <w:rPr>
                <w:rFonts w:ascii="Times New Roman" w:hAnsi="Times New Roman" w:cs="Times New Roman"/>
              </w:rPr>
              <w:t>2921.91</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1191" w:type="dxa"/>
            <w:vAlign w:val="center"/>
          </w:tcPr>
          <w:p>
            <w:pPr>
              <w:pStyle w:val="29"/>
              <w:rPr>
                <w:rFonts w:ascii="Times New Roman" w:hAnsi="Times New Roman" w:cs="Times New Roman"/>
              </w:rPr>
            </w:pPr>
            <w:r>
              <w:rPr>
                <w:rFonts w:ascii="Times New Roman" w:hAnsi="Times New Roman" w:cs="Times New Roman"/>
              </w:rPr>
              <w:t>30101</w:t>
            </w:r>
          </w:p>
        </w:tc>
        <w:tc>
          <w:tcPr>
            <w:tcW w:w="4535" w:type="dxa"/>
            <w:vAlign w:val="center"/>
          </w:tcPr>
          <w:p>
            <w:pPr>
              <w:pStyle w:val="29"/>
              <w:rPr>
                <w:rFonts w:ascii="Times New Roman" w:hAnsi="Times New Roman" w:cs="Times New Roman"/>
              </w:rPr>
            </w:pPr>
            <w:r>
              <w:rPr>
                <w:rFonts w:ascii="Times New Roman" w:hAnsi="Times New Roman" w:cs="Times New Roman"/>
              </w:rPr>
              <w:t>基本工资</w:t>
            </w:r>
          </w:p>
        </w:tc>
        <w:tc>
          <w:tcPr>
            <w:tcW w:w="2551" w:type="dxa"/>
            <w:vAlign w:val="center"/>
          </w:tcPr>
          <w:p>
            <w:pPr>
              <w:pStyle w:val="37"/>
              <w:rPr>
                <w:rFonts w:ascii="Times New Roman" w:hAnsi="Times New Roman" w:cs="Times New Roman"/>
              </w:rPr>
            </w:pPr>
            <w:r>
              <w:rPr>
                <w:rFonts w:ascii="Times New Roman" w:hAnsi="Times New Roman" w:cs="Times New Roman"/>
              </w:rPr>
              <w:t>802.40</w:t>
            </w:r>
          </w:p>
        </w:tc>
        <w:tc>
          <w:tcPr>
            <w:tcW w:w="2551" w:type="dxa"/>
            <w:vAlign w:val="center"/>
          </w:tcPr>
          <w:p>
            <w:pPr>
              <w:pStyle w:val="37"/>
              <w:rPr>
                <w:rFonts w:ascii="Times New Roman" w:hAnsi="Times New Roman" w:cs="Times New Roman"/>
              </w:rPr>
            </w:pPr>
            <w:r>
              <w:rPr>
                <w:rFonts w:ascii="Times New Roman" w:hAnsi="Times New Roman" w:cs="Times New Roman"/>
              </w:rPr>
              <w:t>802.40</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1191" w:type="dxa"/>
            <w:vAlign w:val="center"/>
          </w:tcPr>
          <w:p>
            <w:pPr>
              <w:pStyle w:val="29"/>
              <w:rPr>
                <w:rFonts w:ascii="Times New Roman" w:hAnsi="Times New Roman" w:cs="Times New Roman"/>
              </w:rPr>
            </w:pPr>
            <w:r>
              <w:rPr>
                <w:rFonts w:ascii="Times New Roman" w:hAnsi="Times New Roman" w:cs="Times New Roman"/>
              </w:rPr>
              <w:t>30102</w:t>
            </w:r>
          </w:p>
        </w:tc>
        <w:tc>
          <w:tcPr>
            <w:tcW w:w="4535" w:type="dxa"/>
            <w:vAlign w:val="center"/>
          </w:tcPr>
          <w:p>
            <w:pPr>
              <w:pStyle w:val="29"/>
              <w:rPr>
                <w:rFonts w:ascii="Times New Roman" w:hAnsi="Times New Roman" w:cs="Times New Roman"/>
              </w:rPr>
            </w:pPr>
            <w:r>
              <w:rPr>
                <w:rFonts w:ascii="Times New Roman" w:hAnsi="Times New Roman" w:cs="Times New Roman"/>
              </w:rPr>
              <w:t>津贴补贴</w:t>
            </w:r>
          </w:p>
        </w:tc>
        <w:tc>
          <w:tcPr>
            <w:tcW w:w="2551" w:type="dxa"/>
            <w:vAlign w:val="center"/>
          </w:tcPr>
          <w:p>
            <w:pPr>
              <w:pStyle w:val="37"/>
              <w:rPr>
                <w:rFonts w:ascii="Times New Roman" w:hAnsi="Times New Roman" w:cs="Times New Roman"/>
              </w:rPr>
            </w:pPr>
            <w:r>
              <w:rPr>
                <w:rFonts w:ascii="Times New Roman" w:hAnsi="Times New Roman" w:cs="Times New Roman"/>
              </w:rPr>
              <w:t>752.41</w:t>
            </w:r>
          </w:p>
        </w:tc>
        <w:tc>
          <w:tcPr>
            <w:tcW w:w="2551" w:type="dxa"/>
            <w:vAlign w:val="center"/>
          </w:tcPr>
          <w:p>
            <w:pPr>
              <w:pStyle w:val="37"/>
              <w:rPr>
                <w:rFonts w:ascii="Times New Roman" w:hAnsi="Times New Roman" w:cs="Times New Roman"/>
              </w:rPr>
            </w:pPr>
            <w:r>
              <w:rPr>
                <w:rFonts w:ascii="Times New Roman" w:hAnsi="Times New Roman" w:cs="Times New Roman"/>
              </w:rPr>
              <w:t>752.41</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1191" w:type="dxa"/>
            <w:vAlign w:val="center"/>
          </w:tcPr>
          <w:p>
            <w:pPr>
              <w:pStyle w:val="29"/>
              <w:rPr>
                <w:rFonts w:ascii="Times New Roman" w:hAnsi="Times New Roman" w:cs="Times New Roman"/>
              </w:rPr>
            </w:pPr>
            <w:r>
              <w:rPr>
                <w:rFonts w:ascii="Times New Roman" w:hAnsi="Times New Roman" w:cs="Times New Roman"/>
              </w:rPr>
              <w:t>30107</w:t>
            </w:r>
          </w:p>
        </w:tc>
        <w:tc>
          <w:tcPr>
            <w:tcW w:w="4535" w:type="dxa"/>
            <w:vAlign w:val="center"/>
          </w:tcPr>
          <w:p>
            <w:pPr>
              <w:pStyle w:val="29"/>
              <w:rPr>
                <w:rFonts w:ascii="Times New Roman" w:hAnsi="Times New Roman" w:cs="Times New Roman"/>
              </w:rPr>
            </w:pPr>
            <w:r>
              <w:rPr>
                <w:rFonts w:ascii="Times New Roman" w:hAnsi="Times New Roman" w:cs="Times New Roman"/>
              </w:rPr>
              <w:t>绩效工资</w:t>
            </w:r>
          </w:p>
        </w:tc>
        <w:tc>
          <w:tcPr>
            <w:tcW w:w="2551" w:type="dxa"/>
            <w:vAlign w:val="center"/>
          </w:tcPr>
          <w:p>
            <w:pPr>
              <w:pStyle w:val="37"/>
              <w:rPr>
                <w:rFonts w:ascii="Times New Roman" w:hAnsi="Times New Roman" w:cs="Times New Roman"/>
              </w:rPr>
            </w:pPr>
            <w:r>
              <w:rPr>
                <w:rFonts w:ascii="Times New Roman" w:hAnsi="Times New Roman" w:cs="Times New Roman"/>
              </w:rPr>
              <w:t>498.08</w:t>
            </w:r>
          </w:p>
        </w:tc>
        <w:tc>
          <w:tcPr>
            <w:tcW w:w="2551" w:type="dxa"/>
            <w:vAlign w:val="center"/>
          </w:tcPr>
          <w:p>
            <w:pPr>
              <w:pStyle w:val="37"/>
              <w:rPr>
                <w:rFonts w:ascii="Times New Roman" w:hAnsi="Times New Roman" w:cs="Times New Roman"/>
              </w:rPr>
            </w:pPr>
            <w:r>
              <w:rPr>
                <w:rFonts w:ascii="Times New Roman" w:hAnsi="Times New Roman" w:cs="Times New Roman"/>
              </w:rPr>
              <w:t>498.08</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1191" w:type="dxa"/>
            <w:vAlign w:val="center"/>
          </w:tcPr>
          <w:p>
            <w:pPr>
              <w:pStyle w:val="29"/>
              <w:rPr>
                <w:rFonts w:ascii="Times New Roman" w:hAnsi="Times New Roman" w:cs="Times New Roman"/>
              </w:rPr>
            </w:pPr>
            <w:r>
              <w:rPr>
                <w:rFonts w:ascii="Times New Roman" w:hAnsi="Times New Roman" w:cs="Times New Roman"/>
              </w:rPr>
              <w:t>30108</w:t>
            </w:r>
          </w:p>
        </w:tc>
        <w:tc>
          <w:tcPr>
            <w:tcW w:w="4535" w:type="dxa"/>
            <w:vAlign w:val="center"/>
          </w:tcPr>
          <w:p>
            <w:pPr>
              <w:pStyle w:val="29"/>
              <w:rPr>
                <w:rFonts w:ascii="Times New Roman" w:hAnsi="Times New Roman" w:cs="Times New Roman"/>
              </w:rPr>
            </w:pPr>
            <w:r>
              <w:rPr>
                <w:rFonts w:ascii="Times New Roman" w:hAnsi="Times New Roman" w:cs="Times New Roman"/>
              </w:rPr>
              <w:t>机关事业单位基本养老保险缴费</w:t>
            </w:r>
          </w:p>
        </w:tc>
        <w:tc>
          <w:tcPr>
            <w:tcW w:w="2551" w:type="dxa"/>
            <w:vAlign w:val="center"/>
          </w:tcPr>
          <w:p>
            <w:pPr>
              <w:pStyle w:val="37"/>
              <w:rPr>
                <w:rFonts w:ascii="Times New Roman" w:hAnsi="Times New Roman" w:cs="Times New Roman"/>
              </w:rPr>
            </w:pPr>
            <w:r>
              <w:rPr>
                <w:rFonts w:ascii="Times New Roman" w:hAnsi="Times New Roman" w:cs="Times New Roman"/>
              </w:rPr>
              <w:t>254.40</w:t>
            </w:r>
          </w:p>
        </w:tc>
        <w:tc>
          <w:tcPr>
            <w:tcW w:w="2551" w:type="dxa"/>
            <w:vAlign w:val="center"/>
          </w:tcPr>
          <w:p>
            <w:pPr>
              <w:pStyle w:val="37"/>
              <w:rPr>
                <w:rFonts w:ascii="Times New Roman" w:hAnsi="Times New Roman" w:cs="Times New Roman"/>
              </w:rPr>
            </w:pPr>
            <w:r>
              <w:rPr>
                <w:rFonts w:ascii="Times New Roman" w:hAnsi="Times New Roman" w:cs="Times New Roman"/>
              </w:rPr>
              <w:t>254.40</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7</w:t>
            </w:r>
          </w:p>
        </w:tc>
        <w:tc>
          <w:tcPr>
            <w:tcW w:w="1191" w:type="dxa"/>
            <w:vAlign w:val="center"/>
          </w:tcPr>
          <w:p>
            <w:pPr>
              <w:pStyle w:val="29"/>
              <w:rPr>
                <w:rFonts w:ascii="Times New Roman" w:hAnsi="Times New Roman" w:cs="Times New Roman"/>
              </w:rPr>
            </w:pPr>
            <w:r>
              <w:rPr>
                <w:rFonts w:ascii="Times New Roman" w:hAnsi="Times New Roman" w:cs="Times New Roman"/>
              </w:rPr>
              <w:t>30109</w:t>
            </w:r>
          </w:p>
        </w:tc>
        <w:tc>
          <w:tcPr>
            <w:tcW w:w="4535" w:type="dxa"/>
            <w:vAlign w:val="center"/>
          </w:tcPr>
          <w:p>
            <w:pPr>
              <w:pStyle w:val="29"/>
              <w:rPr>
                <w:rFonts w:ascii="Times New Roman" w:hAnsi="Times New Roman" w:cs="Times New Roman"/>
              </w:rPr>
            </w:pPr>
            <w:r>
              <w:rPr>
                <w:rFonts w:ascii="Times New Roman" w:hAnsi="Times New Roman" w:cs="Times New Roman"/>
              </w:rPr>
              <w:t>职业年金缴费</w:t>
            </w:r>
          </w:p>
        </w:tc>
        <w:tc>
          <w:tcPr>
            <w:tcW w:w="2551" w:type="dxa"/>
            <w:vAlign w:val="center"/>
          </w:tcPr>
          <w:p>
            <w:pPr>
              <w:pStyle w:val="37"/>
              <w:rPr>
                <w:rFonts w:ascii="Times New Roman" w:hAnsi="Times New Roman" w:cs="Times New Roman"/>
              </w:rPr>
            </w:pPr>
            <w:r>
              <w:rPr>
                <w:rFonts w:ascii="Times New Roman" w:hAnsi="Times New Roman" w:cs="Times New Roman"/>
              </w:rPr>
              <w:t>127.20</w:t>
            </w:r>
          </w:p>
        </w:tc>
        <w:tc>
          <w:tcPr>
            <w:tcW w:w="2551" w:type="dxa"/>
            <w:vAlign w:val="center"/>
          </w:tcPr>
          <w:p>
            <w:pPr>
              <w:pStyle w:val="37"/>
              <w:rPr>
                <w:rFonts w:ascii="Times New Roman" w:hAnsi="Times New Roman" w:cs="Times New Roman"/>
              </w:rPr>
            </w:pPr>
            <w:r>
              <w:rPr>
                <w:rFonts w:ascii="Times New Roman" w:hAnsi="Times New Roman" w:cs="Times New Roman"/>
              </w:rPr>
              <w:t>127.20</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8</w:t>
            </w:r>
          </w:p>
        </w:tc>
        <w:tc>
          <w:tcPr>
            <w:tcW w:w="1191" w:type="dxa"/>
            <w:vAlign w:val="center"/>
          </w:tcPr>
          <w:p>
            <w:pPr>
              <w:pStyle w:val="29"/>
              <w:rPr>
                <w:rFonts w:ascii="Times New Roman" w:hAnsi="Times New Roman" w:cs="Times New Roman"/>
              </w:rPr>
            </w:pPr>
            <w:r>
              <w:rPr>
                <w:rFonts w:ascii="Times New Roman" w:hAnsi="Times New Roman" w:cs="Times New Roman"/>
              </w:rPr>
              <w:t>30110</w:t>
            </w:r>
          </w:p>
        </w:tc>
        <w:tc>
          <w:tcPr>
            <w:tcW w:w="4535" w:type="dxa"/>
            <w:vAlign w:val="center"/>
          </w:tcPr>
          <w:p>
            <w:pPr>
              <w:pStyle w:val="29"/>
              <w:rPr>
                <w:rFonts w:ascii="Times New Roman" w:hAnsi="Times New Roman" w:cs="Times New Roman"/>
              </w:rPr>
            </w:pPr>
            <w:r>
              <w:rPr>
                <w:rFonts w:ascii="Times New Roman" w:hAnsi="Times New Roman" w:cs="Times New Roman"/>
              </w:rPr>
              <w:t>职工基本医疗保险缴费</w:t>
            </w:r>
          </w:p>
        </w:tc>
        <w:tc>
          <w:tcPr>
            <w:tcW w:w="2551" w:type="dxa"/>
            <w:vAlign w:val="center"/>
          </w:tcPr>
          <w:p>
            <w:pPr>
              <w:pStyle w:val="37"/>
              <w:rPr>
                <w:rFonts w:ascii="Times New Roman" w:hAnsi="Times New Roman" w:cs="Times New Roman"/>
              </w:rPr>
            </w:pPr>
            <w:r>
              <w:rPr>
                <w:rFonts w:ascii="Times New Roman" w:hAnsi="Times New Roman" w:cs="Times New Roman"/>
              </w:rPr>
              <w:t>91.79</w:t>
            </w:r>
          </w:p>
        </w:tc>
        <w:tc>
          <w:tcPr>
            <w:tcW w:w="2551" w:type="dxa"/>
            <w:vAlign w:val="center"/>
          </w:tcPr>
          <w:p>
            <w:pPr>
              <w:pStyle w:val="37"/>
              <w:rPr>
                <w:rFonts w:ascii="Times New Roman" w:hAnsi="Times New Roman" w:cs="Times New Roman"/>
              </w:rPr>
            </w:pPr>
            <w:r>
              <w:rPr>
                <w:rFonts w:ascii="Times New Roman" w:hAnsi="Times New Roman" w:cs="Times New Roman"/>
              </w:rPr>
              <w:t>91.79</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9</w:t>
            </w:r>
          </w:p>
        </w:tc>
        <w:tc>
          <w:tcPr>
            <w:tcW w:w="1191" w:type="dxa"/>
            <w:vAlign w:val="center"/>
          </w:tcPr>
          <w:p>
            <w:pPr>
              <w:pStyle w:val="29"/>
              <w:rPr>
                <w:rFonts w:ascii="Times New Roman" w:hAnsi="Times New Roman" w:cs="Times New Roman"/>
              </w:rPr>
            </w:pPr>
            <w:r>
              <w:rPr>
                <w:rFonts w:ascii="Times New Roman" w:hAnsi="Times New Roman" w:cs="Times New Roman"/>
              </w:rPr>
              <w:t>30112</w:t>
            </w:r>
          </w:p>
        </w:tc>
        <w:tc>
          <w:tcPr>
            <w:tcW w:w="4535" w:type="dxa"/>
            <w:vAlign w:val="center"/>
          </w:tcPr>
          <w:p>
            <w:pPr>
              <w:pStyle w:val="29"/>
              <w:rPr>
                <w:rFonts w:ascii="Times New Roman" w:hAnsi="Times New Roman" w:cs="Times New Roman"/>
              </w:rPr>
            </w:pPr>
            <w:r>
              <w:rPr>
                <w:rFonts w:ascii="Times New Roman" w:hAnsi="Times New Roman" w:cs="Times New Roman"/>
              </w:rPr>
              <w:t>其他社会保障缴费</w:t>
            </w:r>
          </w:p>
        </w:tc>
        <w:tc>
          <w:tcPr>
            <w:tcW w:w="2551" w:type="dxa"/>
            <w:vAlign w:val="center"/>
          </w:tcPr>
          <w:p>
            <w:pPr>
              <w:pStyle w:val="37"/>
              <w:rPr>
                <w:rFonts w:ascii="Times New Roman" w:hAnsi="Times New Roman" w:cs="Times New Roman"/>
              </w:rPr>
            </w:pPr>
            <w:r>
              <w:rPr>
                <w:rFonts w:ascii="Times New Roman" w:hAnsi="Times New Roman" w:cs="Times New Roman"/>
              </w:rPr>
              <w:t>131.78</w:t>
            </w:r>
          </w:p>
        </w:tc>
        <w:tc>
          <w:tcPr>
            <w:tcW w:w="2551" w:type="dxa"/>
            <w:vAlign w:val="center"/>
          </w:tcPr>
          <w:p>
            <w:pPr>
              <w:pStyle w:val="37"/>
              <w:rPr>
                <w:rFonts w:ascii="Times New Roman" w:hAnsi="Times New Roman" w:cs="Times New Roman"/>
              </w:rPr>
            </w:pPr>
            <w:r>
              <w:rPr>
                <w:rFonts w:ascii="Times New Roman" w:hAnsi="Times New Roman" w:cs="Times New Roman"/>
              </w:rPr>
              <w:t>131.78</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10</w:t>
            </w:r>
          </w:p>
        </w:tc>
        <w:tc>
          <w:tcPr>
            <w:tcW w:w="1191" w:type="dxa"/>
            <w:vAlign w:val="center"/>
          </w:tcPr>
          <w:p>
            <w:pPr>
              <w:pStyle w:val="29"/>
              <w:rPr>
                <w:rFonts w:ascii="Times New Roman" w:hAnsi="Times New Roman" w:cs="Times New Roman"/>
              </w:rPr>
            </w:pPr>
            <w:r>
              <w:rPr>
                <w:rFonts w:ascii="Times New Roman" w:hAnsi="Times New Roman" w:cs="Times New Roman"/>
              </w:rPr>
              <w:t>30113</w:t>
            </w:r>
          </w:p>
        </w:tc>
        <w:tc>
          <w:tcPr>
            <w:tcW w:w="4535" w:type="dxa"/>
            <w:vAlign w:val="center"/>
          </w:tcPr>
          <w:p>
            <w:pPr>
              <w:pStyle w:val="29"/>
              <w:rPr>
                <w:rFonts w:ascii="Times New Roman" w:hAnsi="Times New Roman" w:cs="Times New Roman"/>
              </w:rPr>
            </w:pPr>
            <w:r>
              <w:rPr>
                <w:rFonts w:ascii="Times New Roman" w:hAnsi="Times New Roman" w:cs="Times New Roman"/>
              </w:rPr>
              <w:t>住房公积金</w:t>
            </w:r>
          </w:p>
        </w:tc>
        <w:tc>
          <w:tcPr>
            <w:tcW w:w="2551" w:type="dxa"/>
            <w:vAlign w:val="center"/>
          </w:tcPr>
          <w:p>
            <w:pPr>
              <w:pStyle w:val="37"/>
              <w:rPr>
                <w:rFonts w:ascii="Times New Roman" w:hAnsi="Times New Roman" w:cs="Times New Roman"/>
              </w:rPr>
            </w:pPr>
            <w:r>
              <w:rPr>
                <w:rFonts w:ascii="Times New Roman" w:hAnsi="Times New Roman" w:cs="Times New Roman"/>
              </w:rPr>
              <w:t>178.65</w:t>
            </w:r>
          </w:p>
        </w:tc>
        <w:tc>
          <w:tcPr>
            <w:tcW w:w="2551" w:type="dxa"/>
            <w:vAlign w:val="center"/>
          </w:tcPr>
          <w:p>
            <w:pPr>
              <w:pStyle w:val="37"/>
              <w:rPr>
                <w:rFonts w:ascii="Times New Roman" w:hAnsi="Times New Roman" w:cs="Times New Roman"/>
              </w:rPr>
            </w:pPr>
            <w:r>
              <w:rPr>
                <w:rFonts w:ascii="Times New Roman" w:hAnsi="Times New Roman" w:cs="Times New Roman"/>
              </w:rPr>
              <w:t>178.65</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11</w:t>
            </w:r>
          </w:p>
        </w:tc>
        <w:tc>
          <w:tcPr>
            <w:tcW w:w="1191" w:type="dxa"/>
            <w:vAlign w:val="center"/>
          </w:tcPr>
          <w:p>
            <w:pPr>
              <w:pStyle w:val="29"/>
              <w:rPr>
                <w:rFonts w:ascii="Times New Roman" w:hAnsi="Times New Roman" w:cs="Times New Roman"/>
              </w:rPr>
            </w:pPr>
            <w:r>
              <w:rPr>
                <w:rFonts w:ascii="Times New Roman" w:hAnsi="Times New Roman" w:cs="Times New Roman"/>
              </w:rPr>
              <w:t>30199</w:t>
            </w:r>
          </w:p>
        </w:tc>
        <w:tc>
          <w:tcPr>
            <w:tcW w:w="4535" w:type="dxa"/>
            <w:vAlign w:val="center"/>
          </w:tcPr>
          <w:p>
            <w:pPr>
              <w:pStyle w:val="29"/>
              <w:rPr>
                <w:rFonts w:ascii="Times New Roman" w:hAnsi="Times New Roman" w:cs="Times New Roman"/>
              </w:rPr>
            </w:pPr>
            <w:r>
              <w:rPr>
                <w:rFonts w:ascii="Times New Roman" w:hAnsi="Times New Roman" w:cs="Times New Roman"/>
              </w:rPr>
              <w:t>其他工资福利支出</w:t>
            </w:r>
          </w:p>
        </w:tc>
        <w:tc>
          <w:tcPr>
            <w:tcW w:w="2551" w:type="dxa"/>
            <w:vAlign w:val="center"/>
          </w:tcPr>
          <w:p>
            <w:pPr>
              <w:pStyle w:val="37"/>
              <w:rPr>
                <w:rFonts w:ascii="Times New Roman" w:hAnsi="Times New Roman" w:cs="Times New Roman"/>
              </w:rPr>
            </w:pPr>
            <w:r>
              <w:rPr>
                <w:rFonts w:ascii="Times New Roman" w:hAnsi="Times New Roman" w:cs="Times New Roman"/>
              </w:rPr>
              <w:t>85.20</w:t>
            </w:r>
          </w:p>
        </w:tc>
        <w:tc>
          <w:tcPr>
            <w:tcW w:w="2551" w:type="dxa"/>
            <w:vAlign w:val="center"/>
          </w:tcPr>
          <w:p>
            <w:pPr>
              <w:pStyle w:val="37"/>
              <w:rPr>
                <w:rFonts w:ascii="Times New Roman" w:hAnsi="Times New Roman" w:cs="Times New Roman"/>
              </w:rPr>
            </w:pPr>
            <w:r>
              <w:rPr>
                <w:rFonts w:ascii="Times New Roman" w:hAnsi="Times New Roman" w:cs="Times New Roman"/>
              </w:rPr>
              <w:t>85.20</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12</w:t>
            </w:r>
          </w:p>
        </w:tc>
        <w:tc>
          <w:tcPr>
            <w:tcW w:w="1191" w:type="dxa"/>
            <w:vAlign w:val="center"/>
          </w:tcPr>
          <w:p>
            <w:pPr>
              <w:pStyle w:val="29"/>
              <w:rPr>
                <w:rFonts w:ascii="Times New Roman" w:hAnsi="Times New Roman" w:cs="Times New Roman"/>
              </w:rPr>
            </w:pPr>
            <w:r>
              <w:rPr>
                <w:rFonts w:ascii="Times New Roman" w:hAnsi="Times New Roman" w:cs="Times New Roman"/>
              </w:rPr>
              <w:t>302</w:t>
            </w:r>
          </w:p>
        </w:tc>
        <w:tc>
          <w:tcPr>
            <w:tcW w:w="4535" w:type="dxa"/>
            <w:vAlign w:val="center"/>
          </w:tcPr>
          <w:p>
            <w:pPr>
              <w:pStyle w:val="29"/>
              <w:rPr>
                <w:rFonts w:ascii="Times New Roman" w:hAnsi="Times New Roman" w:cs="Times New Roman"/>
              </w:rPr>
            </w:pPr>
            <w:r>
              <w:rPr>
                <w:rFonts w:ascii="Times New Roman" w:hAnsi="Times New Roman" w:cs="Times New Roman"/>
              </w:rPr>
              <w:t>商品和服务支出</w:t>
            </w:r>
          </w:p>
        </w:tc>
        <w:tc>
          <w:tcPr>
            <w:tcW w:w="2551" w:type="dxa"/>
            <w:vAlign w:val="center"/>
          </w:tcPr>
          <w:p>
            <w:pPr>
              <w:pStyle w:val="37"/>
              <w:rPr>
                <w:rFonts w:ascii="Times New Roman" w:hAnsi="Times New Roman" w:cs="Times New Roman"/>
              </w:rPr>
            </w:pPr>
            <w:r>
              <w:rPr>
                <w:rFonts w:ascii="Times New Roman" w:hAnsi="Times New Roman" w:cs="Times New Roman"/>
              </w:rPr>
              <w:t>262.46</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262.46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13</w:t>
            </w:r>
          </w:p>
        </w:tc>
        <w:tc>
          <w:tcPr>
            <w:tcW w:w="1191" w:type="dxa"/>
            <w:vAlign w:val="center"/>
          </w:tcPr>
          <w:p>
            <w:pPr>
              <w:pStyle w:val="29"/>
              <w:rPr>
                <w:rFonts w:ascii="Times New Roman" w:hAnsi="Times New Roman" w:cs="Times New Roman"/>
              </w:rPr>
            </w:pPr>
            <w:r>
              <w:rPr>
                <w:rFonts w:ascii="Times New Roman" w:hAnsi="Times New Roman" w:cs="Times New Roman"/>
              </w:rPr>
              <w:t>30201</w:t>
            </w:r>
          </w:p>
        </w:tc>
        <w:tc>
          <w:tcPr>
            <w:tcW w:w="4535" w:type="dxa"/>
            <w:vAlign w:val="center"/>
          </w:tcPr>
          <w:p>
            <w:pPr>
              <w:pStyle w:val="29"/>
              <w:rPr>
                <w:rFonts w:ascii="Times New Roman" w:hAnsi="Times New Roman" w:cs="Times New Roman"/>
              </w:rPr>
            </w:pPr>
            <w:r>
              <w:rPr>
                <w:rFonts w:ascii="Times New Roman" w:hAnsi="Times New Roman" w:cs="Times New Roman"/>
              </w:rPr>
              <w:t>办公费</w:t>
            </w:r>
          </w:p>
        </w:tc>
        <w:tc>
          <w:tcPr>
            <w:tcW w:w="2551" w:type="dxa"/>
            <w:vAlign w:val="center"/>
          </w:tcPr>
          <w:p>
            <w:pPr>
              <w:pStyle w:val="37"/>
              <w:rPr>
                <w:rFonts w:ascii="Times New Roman" w:hAnsi="Times New Roman" w:cs="Times New Roman"/>
              </w:rPr>
            </w:pPr>
            <w:r>
              <w:rPr>
                <w:rFonts w:ascii="Times New Roman" w:hAnsi="Times New Roman" w:cs="Times New Roman"/>
              </w:rPr>
              <w:t>10.00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14</w:t>
            </w:r>
          </w:p>
        </w:tc>
        <w:tc>
          <w:tcPr>
            <w:tcW w:w="1191" w:type="dxa"/>
            <w:vAlign w:val="center"/>
          </w:tcPr>
          <w:p>
            <w:pPr>
              <w:pStyle w:val="29"/>
              <w:rPr>
                <w:rFonts w:ascii="Times New Roman" w:hAnsi="Times New Roman" w:cs="Times New Roman"/>
              </w:rPr>
            </w:pPr>
            <w:r>
              <w:rPr>
                <w:rFonts w:ascii="Times New Roman" w:hAnsi="Times New Roman" w:cs="Times New Roman"/>
              </w:rPr>
              <w:t>30211</w:t>
            </w:r>
          </w:p>
        </w:tc>
        <w:tc>
          <w:tcPr>
            <w:tcW w:w="4535" w:type="dxa"/>
            <w:vAlign w:val="center"/>
          </w:tcPr>
          <w:p>
            <w:pPr>
              <w:pStyle w:val="29"/>
              <w:rPr>
                <w:rFonts w:ascii="Times New Roman" w:hAnsi="Times New Roman" w:cs="Times New Roman"/>
              </w:rPr>
            </w:pPr>
            <w:r>
              <w:rPr>
                <w:rFonts w:ascii="Times New Roman" w:hAnsi="Times New Roman" w:cs="Times New Roman"/>
              </w:rPr>
              <w:t>差旅费</w:t>
            </w:r>
          </w:p>
        </w:tc>
        <w:tc>
          <w:tcPr>
            <w:tcW w:w="2551" w:type="dxa"/>
            <w:vAlign w:val="center"/>
          </w:tcPr>
          <w:p>
            <w:pPr>
              <w:pStyle w:val="37"/>
              <w:rPr>
                <w:rFonts w:ascii="Times New Roman" w:hAnsi="Times New Roman" w:cs="Times New Roman"/>
              </w:rPr>
            </w:pPr>
            <w:r>
              <w:rPr>
                <w:rFonts w:ascii="Times New Roman" w:hAnsi="Times New Roman" w:cs="Times New Roman"/>
              </w:rPr>
              <w:t>24.50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24.50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15</w:t>
            </w:r>
          </w:p>
        </w:tc>
        <w:tc>
          <w:tcPr>
            <w:tcW w:w="1191" w:type="dxa"/>
            <w:vAlign w:val="center"/>
          </w:tcPr>
          <w:p>
            <w:pPr>
              <w:pStyle w:val="29"/>
              <w:rPr>
                <w:rFonts w:ascii="Times New Roman" w:hAnsi="Times New Roman" w:cs="Times New Roman"/>
              </w:rPr>
            </w:pPr>
            <w:r>
              <w:rPr>
                <w:rFonts w:ascii="Times New Roman" w:hAnsi="Times New Roman" w:cs="Times New Roman"/>
              </w:rPr>
              <w:t>30213</w:t>
            </w:r>
          </w:p>
        </w:tc>
        <w:tc>
          <w:tcPr>
            <w:tcW w:w="4535" w:type="dxa"/>
            <w:vAlign w:val="center"/>
          </w:tcPr>
          <w:p>
            <w:pPr>
              <w:pStyle w:val="29"/>
              <w:rPr>
                <w:rFonts w:ascii="Times New Roman" w:hAnsi="Times New Roman" w:cs="Times New Roman"/>
              </w:rPr>
            </w:pPr>
            <w:r>
              <w:rPr>
                <w:rFonts w:ascii="Times New Roman" w:hAnsi="Times New Roman" w:cs="Times New Roman"/>
              </w:rPr>
              <w:t>维修(护)费</w:t>
            </w:r>
          </w:p>
        </w:tc>
        <w:tc>
          <w:tcPr>
            <w:tcW w:w="2551" w:type="dxa"/>
            <w:vAlign w:val="center"/>
          </w:tcPr>
          <w:p>
            <w:pPr>
              <w:pStyle w:val="37"/>
              <w:rPr>
                <w:rFonts w:ascii="Times New Roman" w:hAnsi="Times New Roman" w:cs="Times New Roman"/>
              </w:rPr>
            </w:pPr>
            <w:r>
              <w:rPr>
                <w:rFonts w:ascii="Times New Roman" w:hAnsi="Times New Roman" w:cs="Times New Roman"/>
              </w:rPr>
              <w:t>76.52</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76.52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16</w:t>
            </w:r>
          </w:p>
        </w:tc>
        <w:tc>
          <w:tcPr>
            <w:tcW w:w="1191" w:type="dxa"/>
            <w:vAlign w:val="center"/>
          </w:tcPr>
          <w:p>
            <w:pPr>
              <w:pStyle w:val="29"/>
              <w:rPr>
                <w:rFonts w:ascii="Times New Roman" w:hAnsi="Times New Roman" w:cs="Times New Roman"/>
              </w:rPr>
            </w:pPr>
            <w:r>
              <w:rPr>
                <w:rFonts w:ascii="Times New Roman" w:hAnsi="Times New Roman" w:cs="Times New Roman"/>
              </w:rPr>
              <w:t>30216</w:t>
            </w:r>
          </w:p>
        </w:tc>
        <w:tc>
          <w:tcPr>
            <w:tcW w:w="4535" w:type="dxa"/>
            <w:vAlign w:val="center"/>
          </w:tcPr>
          <w:p>
            <w:pPr>
              <w:pStyle w:val="29"/>
              <w:rPr>
                <w:rFonts w:ascii="Times New Roman" w:hAnsi="Times New Roman" w:cs="Times New Roman"/>
              </w:rPr>
            </w:pPr>
            <w:r>
              <w:rPr>
                <w:rFonts w:ascii="Times New Roman" w:hAnsi="Times New Roman" w:cs="Times New Roman"/>
              </w:rPr>
              <w:t>培训费</w:t>
            </w:r>
          </w:p>
        </w:tc>
        <w:tc>
          <w:tcPr>
            <w:tcW w:w="2551" w:type="dxa"/>
            <w:vAlign w:val="center"/>
          </w:tcPr>
          <w:p>
            <w:pPr>
              <w:pStyle w:val="37"/>
              <w:rPr>
                <w:rFonts w:ascii="Times New Roman" w:hAnsi="Times New Roman" w:cs="Times New Roman"/>
              </w:rPr>
            </w:pPr>
            <w:r>
              <w:rPr>
                <w:rFonts w:ascii="Times New Roman" w:hAnsi="Times New Roman" w:cs="Times New Roman"/>
              </w:rPr>
              <w:t>13.00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13.00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17</w:t>
            </w:r>
          </w:p>
        </w:tc>
        <w:tc>
          <w:tcPr>
            <w:tcW w:w="1191" w:type="dxa"/>
            <w:vAlign w:val="center"/>
          </w:tcPr>
          <w:p>
            <w:pPr>
              <w:pStyle w:val="29"/>
              <w:rPr>
                <w:rFonts w:ascii="Times New Roman" w:hAnsi="Times New Roman" w:cs="Times New Roman"/>
              </w:rPr>
            </w:pPr>
            <w:r>
              <w:rPr>
                <w:rFonts w:ascii="Times New Roman" w:hAnsi="Times New Roman" w:cs="Times New Roman"/>
              </w:rPr>
              <w:t>30217</w:t>
            </w:r>
          </w:p>
        </w:tc>
        <w:tc>
          <w:tcPr>
            <w:tcW w:w="4535" w:type="dxa"/>
            <w:vAlign w:val="center"/>
          </w:tcPr>
          <w:p>
            <w:pPr>
              <w:pStyle w:val="29"/>
              <w:rPr>
                <w:rFonts w:ascii="Times New Roman" w:hAnsi="Times New Roman" w:cs="Times New Roman"/>
              </w:rPr>
            </w:pPr>
            <w:r>
              <w:rPr>
                <w:rFonts w:ascii="Times New Roman" w:hAnsi="Times New Roman" w:cs="Times New Roman"/>
              </w:rPr>
              <w:t>公务接待费</w:t>
            </w:r>
          </w:p>
        </w:tc>
        <w:tc>
          <w:tcPr>
            <w:tcW w:w="2551" w:type="dxa"/>
            <w:vAlign w:val="center"/>
          </w:tcPr>
          <w:p>
            <w:pPr>
              <w:pStyle w:val="37"/>
              <w:rPr>
                <w:rFonts w:ascii="Times New Roman" w:hAnsi="Times New Roman" w:cs="Times New Roman"/>
              </w:rPr>
            </w:pPr>
            <w:r>
              <w:rPr>
                <w:rFonts w:ascii="Times New Roman" w:hAnsi="Times New Roman" w:cs="Times New Roman"/>
              </w:rPr>
              <w:t>5.00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18</w:t>
            </w:r>
          </w:p>
        </w:tc>
        <w:tc>
          <w:tcPr>
            <w:tcW w:w="1191" w:type="dxa"/>
            <w:vAlign w:val="center"/>
          </w:tcPr>
          <w:p>
            <w:pPr>
              <w:pStyle w:val="29"/>
              <w:rPr>
                <w:rFonts w:ascii="Times New Roman" w:hAnsi="Times New Roman" w:cs="Times New Roman"/>
              </w:rPr>
            </w:pPr>
            <w:r>
              <w:rPr>
                <w:rFonts w:ascii="Times New Roman" w:hAnsi="Times New Roman" w:cs="Times New Roman"/>
              </w:rPr>
              <w:t>30227</w:t>
            </w:r>
          </w:p>
        </w:tc>
        <w:tc>
          <w:tcPr>
            <w:tcW w:w="4535" w:type="dxa"/>
            <w:vAlign w:val="center"/>
          </w:tcPr>
          <w:p>
            <w:pPr>
              <w:pStyle w:val="29"/>
              <w:rPr>
                <w:rFonts w:ascii="Times New Roman" w:hAnsi="Times New Roman" w:cs="Times New Roman"/>
              </w:rPr>
            </w:pPr>
            <w:r>
              <w:rPr>
                <w:rFonts w:ascii="Times New Roman" w:hAnsi="Times New Roman" w:cs="Times New Roman"/>
              </w:rPr>
              <w:t>委托业务费</w:t>
            </w:r>
          </w:p>
        </w:tc>
        <w:tc>
          <w:tcPr>
            <w:tcW w:w="2551" w:type="dxa"/>
            <w:vAlign w:val="center"/>
          </w:tcPr>
          <w:p>
            <w:pPr>
              <w:pStyle w:val="37"/>
              <w:rPr>
                <w:rFonts w:ascii="Times New Roman" w:hAnsi="Times New Roman" w:cs="Times New Roman"/>
              </w:rPr>
            </w:pPr>
            <w:r>
              <w:rPr>
                <w:rFonts w:ascii="Times New Roman" w:hAnsi="Times New Roman" w:cs="Times New Roman"/>
              </w:rPr>
              <w:t>60.00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60.00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19</w:t>
            </w:r>
          </w:p>
        </w:tc>
        <w:tc>
          <w:tcPr>
            <w:tcW w:w="1191" w:type="dxa"/>
            <w:vAlign w:val="center"/>
          </w:tcPr>
          <w:p>
            <w:pPr>
              <w:pStyle w:val="29"/>
              <w:rPr>
                <w:rFonts w:ascii="Times New Roman" w:hAnsi="Times New Roman" w:cs="Times New Roman"/>
              </w:rPr>
            </w:pPr>
            <w:r>
              <w:rPr>
                <w:rFonts w:ascii="Times New Roman" w:hAnsi="Times New Roman" w:cs="Times New Roman"/>
              </w:rPr>
              <w:t>30228</w:t>
            </w:r>
          </w:p>
        </w:tc>
        <w:tc>
          <w:tcPr>
            <w:tcW w:w="4535" w:type="dxa"/>
            <w:vAlign w:val="center"/>
          </w:tcPr>
          <w:p>
            <w:pPr>
              <w:pStyle w:val="29"/>
              <w:rPr>
                <w:rFonts w:ascii="Times New Roman" w:hAnsi="Times New Roman" w:cs="Times New Roman"/>
              </w:rPr>
            </w:pPr>
            <w:r>
              <w:rPr>
                <w:rFonts w:ascii="Times New Roman" w:hAnsi="Times New Roman" w:cs="Times New Roman"/>
              </w:rPr>
              <w:t>工会经费</w:t>
            </w:r>
          </w:p>
        </w:tc>
        <w:tc>
          <w:tcPr>
            <w:tcW w:w="2551" w:type="dxa"/>
            <w:vAlign w:val="center"/>
          </w:tcPr>
          <w:p>
            <w:pPr>
              <w:pStyle w:val="37"/>
              <w:rPr>
                <w:rFonts w:ascii="Times New Roman" w:hAnsi="Times New Roman" w:cs="Times New Roman"/>
              </w:rPr>
            </w:pPr>
            <w:r>
              <w:rPr>
                <w:rFonts w:ascii="Times New Roman" w:hAnsi="Times New Roman" w:cs="Times New Roman"/>
              </w:rPr>
              <w:t>24.00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24.00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20</w:t>
            </w:r>
          </w:p>
        </w:tc>
        <w:tc>
          <w:tcPr>
            <w:tcW w:w="1191" w:type="dxa"/>
            <w:vAlign w:val="center"/>
          </w:tcPr>
          <w:p>
            <w:pPr>
              <w:pStyle w:val="29"/>
              <w:rPr>
                <w:rFonts w:ascii="Times New Roman" w:hAnsi="Times New Roman" w:cs="Times New Roman"/>
              </w:rPr>
            </w:pPr>
            <w:r>
              <w:rPr>
                <w:rFonts w:ascii="Times New Roman" w:hAnsi="Times New Roman" w:cs="Times New Roman"/>
              </w:rPr>
              <w:t>30229</w:t>
            </w:r>
          </w:p>
        </w:tc>
        <w:tc>
          <w:tcPr>
            <w:tcW w:w="4535" w:type="dxa"/>
            <w:vAlign w:val="center"/>
          </w:tcPr>
          <w:p>
            <w:pPr>
              <w:pStyle w:val="29"/>
              <w:rPr>
                <w:rFonts w:ascii="Times New Roman" w:hAnsi="Times New Roman" w:cs="Times New Roman"/>
              </w:rPr>
            </w:pPr>
            <w:r>
              <w:rPr>
                <w:rFonts w:ascii="Times New Roman" w:hAnsi="Times New Roman" w:cs="Times New Roman"/>
              </w:rPr>
              <w:t>福利费</w:t>
            </w:r>
          </w:p>
        </w:tc>
        <w:tc>
          <w:tcPr>
            <w:tcW w:w="2551" w:type="dxa"/>
            <w:vAlign w:val="center"/>
          </w:tcPr>
          <w:p>
            <w:pPr>
              <w:pStyle w:val="37"/>
              <w:rPr>
                <w:rFonts w:ascii="Times New Roman" w:hAnsi="Times New Roman" w:cs="Times New Roman"/>
              </w:rPr>
            </w:pPr>
            <w:r>
              <w:rPr>
                <w:rFonts w:ascii="Times New Roman" w:hAnsi="Times New Roman" w:cs="Times New Roman"/>
              </w:rPr>
              <w:t>30.00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30.00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21</w:t>
            </w:r>
          </w:p>
        </w:tc>
        <w:tc>
          <w:tcPr>
            <w:tcW w:w="1191" w:type="dxa"/>
            <w:vAlign w:val="center"/>
          </w:tcPr>
          <w:p>
            <w:pPr>
              <w:pStyle w:val="29"/>
              <w:rPr>
                <w:rFonts w:ascii="Times New Roman" w:hAnsi="Times New Roman" w:cs="Times New Roman"/>
              </w:rPr>
            </w:pPr>
            <w:r>
              <w:rPr>
                <w:rFonts w:ascii="Times New Roman" w:hAnsi="Times New Roman" w:cs="Times New Roman"/>
              </w:rPr>
              <w:t>30299</w:t>
            </w:r>
          </w:p>
        </w:tc>
        <w:tc>
          <w:tcPr>
            <w:tcW w:w="4535" w:type="dxa"/>
            <w:vAlign w:val="center"/>
          </w:tcPr>
          <w:p>
            <w:pPr>
              <w:pStyle w:val="29"/>
              <w:rPr>
                <w:rFonts w:ascii="Times New Roman" w:hAnsi="Times New Roman" w:cs="Times New Roman"/>
              </w:rPr>
            </w:pPr>
            <w:r>
              <w:rPr>
                <w:rFonts w:ascii="Times New Roman" w:hAnsi="Times New Roman" w:cs="Times New Roman"/>
              </w:rPr>
              <w:t>其他商品和服务支出</w:t>
            </w:r>
          </w:p>
        </w:tc>
        <w:tc>
          <w:tcPr>
            <w:tcW w:w="2551" w:type="dxa"/>
            <w:vAlign w:val="center"/>
          </w:tcPr>
          <w:p>
            <w:pPr>
              <w:pStyle w:val="37"/>
              <w:rPr>
                <w:rFonts w:ascii="Times New Roman" w:hAnsi="Times New Roman" w:cs="Times New Roman"/>
              </w:rPr>
            </w:pPr>
            <w:r>
              <w:rPr>
                <w:rFonts w:ascii="Times New Roman" w:hAnsi="Times New Roman" w:cs="Times New Roman"/>
              </w:rPr>
              <w:t>19.44</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19.44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22</w:t>
            </w:r>
          </w:p>
        </w:tc>
        <w:tc>
          <w:tcPr>
            <w:tcW w:w="1191" w:type="dxa"/>
            <w:vAlign w:val="center"/>
          </w:tcPr>
          <w:p>
            <w:pPr>
              <w:pStyle w:val="29"/>
              <w:rPr>
                <w:rFonts w:ascii="Times New Roman" w:hAnsi="Times New Roman" w:cs="Times New Roman"/>
              </w:rPr>
            </w:pPr>
            <w:r>
              <w:rPr>
                <w:rFonts w:ascii="Times New Roman" w:hAnsi="Times New Roman" w:cs="Times New Roman"/>
              </w:rPr>
              <w:t>303</w:t>
            </w:r>
          </w:p>
        </w:tc>
        <w:tc>
          <w:tcPr>
            <w:tcW w:w="4535" w:type="dxa"/>
            <w:vAlign w:val="center"/>
          </w:tcPr>
          <w:p>
            <w:pPr>
              <w:pStyle w:val="29"/>
              <w:rPr>
                <w:rFonts w:ascii="Times New Roman" w:hAnsi="Times New Roman" w:cs="Times New Roman"/>
              </w:rPr>
            </w:pPr>
            <w:r>
              <w:rPr>
                <w:rFonts w:ascii="Times New Roman" w:hAnsi="Times New Roman" w:cs="Times New Roman"/>
              </w:rPr>
              <w:t>对个人和家庭的补助</w:t>
            </w:r>
          </w:p>
        </w:tc>
        <w:tc>
          <w:tcPr>
            <w:tcW w:w="2551" w:type="dxa"/>
            <w:vAlign w:val="center"/>
          </w:tcPr>
          <w:p>
            <w:pPr>
              <w:pStyle w:val="37"/>
              <w:rPr>
                <w:rFonts w:ascii="Times New Roman" w:hAnsi="Times New Roman" w:cs="Times New Roman"/>
              </w:rPr>
            </w:pPr>
            <w:r>
              <w:rPr>
                <w:rFonts w:ascii="Times New Roman" w:hAnsi="Times New Roman" w:cs="Times New Roman"/>
              </w:rPr>
              <w:t>406.69</w:t>
            </w:r>
          </w:p>
        </w:tc>
        <w:tc>
          <w:tcPr>
            <w:tcW w:w="2551" w:type="dxa"/>
            <w:vAlign w:val="center"/>
          </w:tcPr>
          <w:p>
            <w:pPr>
              <w:pStyle w:val="37"/>
              <w:rPr>
                <w:rFonts w:ascii="Times New Roman" w:hAnsi="Times New Roman" w:cs="Times New Roman"/>
              </w:rPr>
            </w:pPr>
            <w:r>
              <w:rPr>
                <w:rFonts w:ascii="Times New Roman" w:hAnsi="Times New Roman" w:cs="Times New Roman"/>
              </w:rPr>
              <w:t>406.69</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23</w:t>
            </w:r>
          </w:p>
        </w:tc>
        <w:tc>
          <w:tcPr>
            <w:tcW w:w="1191" w:type="dxa"/>
            <w:vAlign w:val="center"/>
          </w:tcPr>
          <w:p>
            <w:pPr>
              <w:pStyle w:val="29"/>
              <w:rPr>
                <w:rFonts w:ascii="Times New Roman" w:hAnsi="Times New Roman" w:cs="Times New Roman"/>
              </w:rPr>
            </w:pPr>
            <w:r>
              <w:rPr>
                <w:rFonts w:ascii="Times New Roman" w:hAnsi="Times New Roman" w:cs="Times New Roman"/>
              </w:rPr>
              <w:t>30301</w:t>
            </w:r>
          </w:p>
        </w:tc>
        <w:tc>
          <w:tcPr>
            <w:tcW w:w="4535" w:type="dxa"/>
            <w:vAlign w:val="center"/>
          </w:tcPr>
          <w:p>
            <w:pPr>
              <w:pStyle w:val="29"/>
              <w:rPr>
                <w:rFonts w:ascii="Times New Roman" w:hAnsi="Times New Roman" w:cs="Times New Roman"/>
              </w:rPr>
            </w:pPr>
            <w:r>
              <w:rPr>
                <w:rFonts w:ascii="Times New Roman" w:hAnsi="Times New Roman" w:cs="Times New Roman"/>
              </w:rPr>
              <w:t>离休费</w:t>
            </w:r>
          </w:p>
        </w:tc>
        <w:tc>
          <w:tcPr>
            <w:tcW w:w="2551" w:type="dxa"/>
            <w:vAlign w:val="center"/>
          </w:tcPr>
          <w:p>
            <w:pPr>
              <w:pStyle w:val="37"/>
              <w:rPr>
                <w:rFonts w:ascii="Times New Roman" w:hAnsi="Times New Roman" w:cs="Times New Roman"/>
              </w:rPr>
            </w:pPr>
            <w:r>
              <w:rPr>
                <w:rFonts w:ascii="Times New Roman" w:hAnsi="Times New Roman" w:cs="Times New Roman"/>
              </w:rPr>
              <w:t>23.88</w:t>
            </w:r>
          </w:p>
        </w:tc>
        <w:tc>
          <w:tcPr>
            <w:tcW w:w="2551" w:type="dxa"/>
            <w:vAlign w:val="center"/>
          </w:tcPr>
          <w:p>
            <w:pPr>
              <w:pStyle w:val="37"/>
              <w:rPr>
                <w:rFonts w:ascii="Times New Roman" w:hAnsi="Times New Roman" w:cs="Times New Roman"/>
              </w:rPr>
            </w:pPr>
            <w:r>
              <w:rPr>
                <w:rFonts w:ascii="Times New Roman" w:hAnsi="Times New Roman" w:cs="Times New Roman"/>
              </w:rPr>
              <w:t>23.88</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24</w:t>
            </w:r>
          </w:p>
        </w:tc>
        <w:tc>
          <w:tcPr>
            <w:tcW w:w="1191" w:type="dxa"/>
            <w:vAlign w:val="center"/>
          </w:tcPr>
          <w:p>
            <w:pPr>
              <w:pStyle w:val="29"/>
              <w:rPr>
                <w:rFonts w:ascii="Times New Roman" w:hAnsi="Times New Roman" w:cs="Times New Roman"/>
              </w:rPr>
            </w:pPr>
            <w:r>
              <w:rPr>
                <w:rFonts w:ascii="Times New Roman" w:hAnsi="Times New Roman" w:cs="Times New Roman"/>
              </w:rPr>
              <w:t>30302</w:t>
            </w:r>
          </w:p>
        </w:tc>
        <w:tc>
          <w:tcPr>
            <w:tcW w:w="4535" w:type="dxa"/>
            <w:vAlign w:val="center"/>
          </w:tcPr>
          <w:p>
            <w:pPr>
              <w:pStyle w:val="29"/>
              <w:rPr>
                <w:rFonts w:ascii="Times New Roman" w:hAnsi="Times New Roman" w:cs="Times New Roman"/>
              </w:rPr>
            </w:pPr>
            <w:r>
              <w:rPr>
                <w:rFonts w:ascii="Times New Roman" w:hAnsi="Times New Roman" w:cs="Times New Roman"/>
              </w:rPr>
              <w:t>退休费</w:t>
            </w:r>
          </w:p>
        </w:tc>
        <w:tc>
          <w:tcPr>
            <w:tcW w:w="2551" w:type="dxa"/>
            <w:vAlign w:val="center"/>
          </w:tcPr>
          <w:p>
            <w:pPr>
              <w:pStyle w:val="37"/>
              <w:rPr>
                <w:rFonts w:ascii="Times New Roman" w:hAnsi="Times New Roman" w:cs="Times New Roman"/>
              </w:rPr>
            </w:pPr>
            <w:r>
              <w:rPr>
                <w:rFonts w:ascii="Times New Roman" w:hAnsi="Times New Roman" w:cs="Times New Roman"/>
              </w:rPr>
              <w:t>376.78</w:t>
            </w:r>
          </w:p>
        </w:tc>
        <w:tc>
          <w:tcPr>
            <w:tcW w:w="2551" w:type="dxa"/>
            <w:vAlign w:val="center"/>
          </w:tcPr>
          <w:p>
            <w:pPr>
              <w:pStyle w:val="37"/>
              <w:rPr>
                <w:rFonts w:ascii="Times New Roman" w:hAnsi="Times New Roman" w:cs="Times New Roman"/>
              </w:rPr>
            </w:pPr>
            <w:r>
              <w:rPr>
                <w:rFonts w:ascii="Times New Roman" w:hAnsi="Times New Roman" w:cs="Times New Roman"/>
              </w:rPr>
              <w:t>376.78</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25</w:t>
            </w:r>
          </w:p>
        </w:tc>
        <w:tc>
          <w:tcPr>
            <w:tcW w:w="1191" w:type="dxa"/>
            <w:vAlign w:val="center"/>
          </w:tcPr>
          <w:p>
            <w:pPr>
              <w:pStyle w:val="29"/>
              <w:rPr>
                <w:rFonts w:ascii="Times New Roman" w:hAnsi="Times New Roman" w:cs="Times New Roman"/>
              </w:rPr>
            </w:pPr>
            <w:r>
              <w:rPr>
                <w:rFonts w:ascii="Times New Roman" w:hAnsi="Times New Roman" w:cs="Times New Roman"/>
              </w:rPr>
              <w:t>30305</w:t>
            </w:r>
          </w:p>
        </w:tc>
        <w:tc>
          <w:tcPr>
            <w:tcW w:w="4535" w:type="dxa"/>
            <w:vAlign w:val="center"/>
          </w:tcPr>
          <w:p>
            <w:pPr>
              <w:pStyle w:val="29"/>
              <w:rPr>
                <w:rFonts w:ascii="Times New Roman" w:hAnsi="Times New Roman" w:cs="Times New Roman"/>
              </w:rPr>
            </w:pPr>
            <w:r>
              <w:rPr>
                <w:rFonts w:ascii="Times New Roman" w:hAnsi="Times New Roman" w:cs="Times New Roman"/>
              </w:rPr>
              <w:t>生活补助</w:t>
            </w:r>
          </w:p>
        </w:tc>
        <w:tc>
          <w:tcPr>
            <w:tcW w:w="2551" w:type="dxa"/>
            <w:vAlign w:val="center"/>
          </w:tcPr>
          <w:p>
            <w:pPr>
              <w:pStyle w:val="37"/>
              <w:rPr>
                <w:rFonts w:ascii="Times New Roman" w:hAnsi="Times New Roman" w:cs="Times New Roman"/>
              </w:rPr>
            </w:pPr>
            <w:r>
              <w:rPr>
                <w:rFonts w:ascii="Times New Roman" w:hAnsi="Times New Roman" w:cs="Times New Roman"/>
              </w:rPr>
              <w:t>2.95</w:t>
            </w:r>
          </w:p>
        </w:tc>
        <w:tc>
          <w:tcPr>
            <w:tcW w:w="2551" w:type="dxa"/>
            <w:vAlign w:val="center"/>
          </w:tcPr>
          <w:p>
            <w:pPr>
              <w:pStyle w:val="37"/>
              <w:rPr>
                <w:rFonts w:ascii="Times New Roman" w:hAnsi="Times New Roman" w:cs="Times New Roman"/>
              </w:rPr>
            </w:pPr>
            <w:r>
              <w:rPr>
                <w:rFonts w:ascii="Times New Roman" w:hAnsi="Times New Roman" w:cs="Times New Roman"/>
              </w:rPr>
              <w:t>2.95</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26</w:t>
            </w:r>
          </w:p>
        </w:tc>
        <w:tc>
          <w:tcPr>
            <w:tcW w:w="1191" w:type="dxa"/>
            <w:vAlign w:val="center"/>
          </w:tcPr>
          <w:p>
            <w:pPr>
              <w:pStyle w:val="29"/>
              <w:rPr>
                <w:rFonts w:ascii="Times New Roman" w:hAnsi="Times New Roman" w:cs="Times New Roman"/>
              </w:rPr>
            </w:pPr>
            <w:r>
              <w:rPr>
                <w:rFonts w:ascii="Times New Roman" w:hAnsi="Times New Roman" w:cs="Times New Roman"/>
              </w:rPr>
              <w:t>30309</w:t>
            </w:r>
          </w:p>
        </w:tc>
        <w:tc>
          <w:tcPr>
            <w:tcW w:w="4535" w:type="dxa"/>
            <w:vAlign w:val="center"/>
          </w:tcPr>
          <w:p>
            <w:pPr>
              <w:pStyle w:val="29"/>
              <w:rPr>
                <w:rFonts w:ascii="Times New Roman" w:hAnsi="Times New Roman" w:cs="Times New Roman"/>
              </w:rPr>
            </w:pPr>
            <w:r>
              <w:rPr>
                <w:rFonts w:ascii="Times New Roman" w:hAnsi="Times New Roman" w:cs="Times New Roman"/>
              </w:rPr>
              <w:t>奖励金</w:t>
            </w:r>
          </w:p>
        </w:tc>
        <w:tc>
          <w:tcPr>
            <w:tcW w:w="2551" w:type="dxa"/>
            <w:vAlign w:val="center"/>
          </w:tcPr>
          <w:p>
            <w:pPr>
              <w:pStyle w:val="37"/>
              <w:rPr>
                <w:rFonts w:ascii="Times New Roman" w:hAnsi="Times New Roman" w:cs="Times New Roman"/>
              </w:rPr>
            </w:pPr>
            <w:r>
              <w:rPr>
                <w:rFonts w:ascii="Times New Roman" w:hAnsi="Times New Roman" w:cs="Times New Roman"/>
              </w:rPr>
              <w:t>3.08</w:t>
            </w:r>
          </w:p>
        </w:tc>
        <w:tc>
          <w:tcPr>
            <w:tcW w:w="2551" w:type="dxa"/>
            <w:vAlign w:val="center"/>
          </w:tcPr>
          <w:p>
            <w:pPr>
              <w:pStyle w:val="37"/>
              <w:rPr>
                <w:rFonts w:ascii="Times New Roman" w:hAnsi="Times New Roman" w:cs="Times New Roman"/>
              </w:rPr>
            </w:pPr>
            <w:r>
              <w:rPr>
                <w:rFonts w:ascii="Times New Roman" w:hAnsi="Times New Roman" w:cs="Times New Roman"/>
              </w:rPr>
              <w:t>3.08</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27</w:t>
            </w:r>
          </w:p>
        </w:tc>
        <w:tc>
          <w:tcPr>
            <w:tcW w:w="1191" w:type="dxa"/>
            <w:vAlign w:val="center"/>
          </w:tcPr>
          <w:p>
            <w:pPr>
              <w:pStyle w:val="29"/>
              <w:rPr>
                <w:rFonts w:ascii="Times New Roman" w:hAnsi="Times New Roman" w:cs="Times New Roman"/>
              </w:rPr>
            </w:pPr>
            <w:r>
              <w:rPr>
                <w:rFonts w:ascii="Times New Roman" w:hAnsi="Times New Roman" w:cs="Times New Roman"/>
              </w:rPr>
              <w:t>310</w:t>
            </w:r>
          </w:p>
        </w:tc>
        <w:tc>
          <w:tcPr>
            <w:tcW w:w="4535" w:type="dxa"/>
            <w:vAlign w:val="center"/>
          </w:tcPr>
          <w:p>
            <w:pPr>
              <w:pStyle w:val="29"/>
              <w:rPr>
                <w:rFonts w:ascii="Times New Roman" w:hAnsi="Times New Roman" w:cs="Times New Roman"/>
              </w:rPr>
            </w:pPr>
            <w:r>
              <w:rPr>
                <w:rFonts w:ascii="Times New Roman" w:hAnsi="Times New Roman" w:cs="Times New Roman"/>
              </w:rPr>
              <w:t>资本性支出</w:t>
            </w:r>
          </w:p>
        </w:tc>
        <w:tc>
          <w:tcPr>
            <w:tcW w:w="2551" w:type="dxa"/>
            <w:vAlign w:val="center"/>
          </w:tcPr>
          <w:p>
            <w:pPr>
              <w:pStyle w:val="37"/>
              <w:rPr>
                <w:rFonts w:ascii="Times New Roman" w:hAnsi="Times New Roman" w:cs="Times New Roman"/>
              </w:rPr>
            </w:pPr>
            <w:r>
              <w:rPr>
                <w:rFonts w:ascii="Times New Roman" w:hAnsi="Times New Roman" w:cs="Times New Roman"/>
              </w:rPr>
              <w:t>3.60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3.60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28</w:t>
            </w:r>
          </w:p>
        </w:tc>
        <w:tc>
          <w:tcPr>
            <w:tcW w:w="1191" w:type="dxa"/>
            <w:vAlign w:val="center"/>
          </w:tcPr>
          <w:p>
            <w:pPr>
              <w:pStyle w:val="29"/>
              <w:rPr>
                <w:rFonts w:ascii="Times New Roman" w:hAnsi="Times New Roman" w:cs="Times New Roman"/>
              </w:rPr>
            </w:pPr>
            <w:r>
              <w:rPr>
                <w:rFonts w:ascii="Times New Roman" w:hAnsi="Times New Roman" w:cs="Times New Roman"/>
              </w:rPr>
              <w:t>31002</w:t>
            </w:r>
          </w:p>
        </w:tc>
        <w:tc>
          <w:tcPr>
            <w:tcW w:w="4535" w:type="dxa"/>
            <w:vAlign w:val="center"/>
          </w:tcPr>
          <w:p>
            <w:pPr>
              <w:pStyle w:val="29"/>
              <w:rPr>
                <w:rFonts w:ascii="Times New Roman" w:hAnsi="Times New Roman" w:cs="Times New Roman"/>
              </w:rPr>
            </w:pPr>
            <w:r>
              <w:rPr>
                <w:rFonts w:ascii="Times New Roman" w:hAnsi="Times New Roman" w:cs="Times New Roman"/>
              </w:rPr>
              <w:t>办公设备购置</w:t>
            </w:r>
          </w:p>
        </w:tc>
        <w:tc>
          <w:tcPr>
            <w:tcW w:w="2551" w:type="dxa"/>
            <w:vAlign w:val="center"/>
          </w:tcPr>
          <w:p>
            <w:pPr>
              <w:pStyle w:val="37"/>
              <w:rPr>
                <w:rFonts w:ascii="Times New Roman" w:hAnsi="Times New Roman" w:cs="Times New Roman"/>
              </w:rPr>
            </w:pPr>
            <w:r>
              <w:rPr>
                <w:rFonts w:ascii="Times New Roman" w:hAnsi="Times New Roman" w:cs="Times New Roman"/>
              </w:rPr>
              <w:t>3.60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3.60</w:t>
            </w: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单位预算政府基金预算财政拨款支出表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357003河北省图书馆</w:t>
            </w:r>
          </w:p>
        </w:tc>
        <w:tc>
          <w:tcPr>
            <w:tcW w:w="255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10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726"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基本支出</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191" w:type="dxa"/>
            <w:vAlign w:val="center"/>
          </w:tcPr>
          <w:p>
            <w:pPr>
              <w:pStyle w:val="27"/>
              <w:rPr>
                <w:rFonts w:ascii="Times New Roman" w:hAnsi="Times New Roman" w:cs="Times New Roman"/>
              </w:rPr>
            </w:pPr>
            <w:r>
              <w:rPr>
                <w:rFonts w:ascii="Times New Roman" w:hAnsi="Times New Roman" w:cs="Times New Roman"/>
              </w:rPr>
              <w:t>科目编码</w:t>
            </w:r>
          </w:p>
        </w:tc>
        <w:tc>
          <w:tcPr>
            <w:tcW w:w="4535" w:type="dxa"/>
            <w:vAlign w:val="center"/>
          </w:tcPr>
          <w:p>
            <w:pPr>
              <w:pStyle w:val="27"/>
              <w:rPr>
                <w:rFonts w:ascii="Times New Roman" w:hAnsi="Times New Roman" w:cs="Times New Roman"/>
              </w:rPr>
            </w:pPr>
            <w:r>
              <w:rPr>
                <w:rFonts w:ascii="Times New Roman" w:hAnsi="Times New Roman" w:cs="Times New Roman"/>
              </w:rPr>
              <w:t>科目名称</w:t>
            </w: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191" w:type="dxa"/>
            <w:vAlign w:val="center"/>
          </w:tcPr>
          <w:p>
            <w:pPr>
              <w:pStyle w:val="27"/>
              <w:rPr>
                <w:rFonts w:ascii="Times New Roman" w:hAnsi="Times New Roman" w:cs="Times New Roman"/>
              </w:rPr>
            </w:pPr>
            <w:r>
              <w:rPr>
                <w:rFonts w:ascii="Times New Roman" w:hAnsi="Times New Roman" w:cs="Times New Roman"/>
              </w:rPr>
              <w:t>1</w:t>
            </w:r>
          </w:p>
        </w:tc>
        <w:tc>
          <w:tcPr>
            <w:tcW w:w="4535" w:type="dxa"/>
            <w:vAlign w:val="center"/>
          </w:tcPr>
          <w:p>
            <w:pPr>
              <w:pStyle w:val="27"/>
              <w:rPr>
                <w:rFonts w:ascii="Times New Roman" w:hAnsi="Times New Roman" w:cs="Times New Roman"/>
              </w:rPr>
            </w:pPr>
            <w:r>
              <w:rPr>
                <w:rFonts w:ascii="Times New Roman" w:hAnsi="Times New Roman" w:cs="Times New Roman"/>
              </w:rPr>
              <w:t>2</w:t>
            </w:r>
          </w:p>
        </w:tc>
        <w:tc>
          <w:tcPr>
            <w:tcW w:w="2551" w:type="dxa"/>
            <w:vAlign w:val="center"/>
          </w:tcPr>
          <w:p>
            <w:pPr>
              <w:pStyle w:val="27"/>
              <w:rPr>
                <w:rFonts w:ascii="Times New Roman" w:hAnsi="Times New Roman" w:cs="Times New Roman"/>
              </w:rPr>
            </w:pPr>
            <w:r>
              <w:rPr>
                <w:rFonts w:ascii="Times New Roman" w:hAnsi="Times New Roman" w:cs="Times New Roman"/>
              </w:rPr>
              <w:t>3</w:t>
            </w:r>
          </w:p>
        </w:tc>
        <w:tc>
          <w:tcPr>
            <w:tcW w:w="2551" w:type="dxa"/>
            <w:vAlign w:val="center"/>
          </w:tcPr>
          <w:p>
            <w:pPr>
              <w:pStyle w:val="27"/>
              <w:rPr>
                <w:rFonts w:ascii="Times New Roman" w:hAnsi="Times New Roman" w:cs="Times New Roman"/>
              </w:rPr>
            </w:pPr>
            <w:r>
              <w:rPr>
                <w:rFonts w:ascii="Times New Roman" w:hAnsi="Times New Roman" w:cs="Times New Roman"/>
              </w:rPr>
              <w:t>4</w:t>
            </w:r>
          </w:p>
        </w:tc>
        <w:tc>
          <w:tcPr>
            <w:tcW w:w="255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p>
        </w:tc>
        <w:tc>
          <w:tcPr>
            <w:tcW w:w="1191" w:type="dxa"/>
            <w:vAlign w:val="center"/>
          </w:tcPr>
          <w:p>
            <w:pPr>
              <w:pStyle w:val="29"/>
              <w:rPr>
                <w:rFonts w:ascii="Times New Roman" w:hAnsi="Times New Roman" w:cs="Times New Roman"/>
              </w:rPr>
            </w:pPr>
          </w:p>
        </w:tc>
        <w:tc>
          <w:tcPr>
            <w:tcW w:w="4535" w:type="dxa"/>
            <w:vAlign w:val="center"/>
          </w:tcPr>
          <w:p>
            <w:pPr>
              <w:pStyle w:val="29"/>
              <w:rPr>
                <w:rFonts w:ascii="Times New Roman" w:hAnsi="Times New Roman" w:cs="Times New Roman"/>
              </w:rPr>
            </w:pP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p>
        </w:tc>
      </w:tr>
    </w:tbl>
    <w:p>
      <w:pPr>
        <w:ind w:firstLine="420"/>
        <w:rPr>
          <w:rFonts w:ascii="Times New Roman" w:hAnsi="Times New Roman"/>
        </w:rPr>
        <w:sectPr>
          <w:pgSz w:w="16840" w:h="11900" w:orient="landscape"/>
          <w:pgMar w:top="1361" w:right="1020" w:bottom="1134" w:left="1020" w:header="720" w:footer="720" w:gutter="0"/>
          <w:cols w:space="720" w:num="1"/>
        </w:sectPr>
      </w:pPr>
      <w:r>
        <w:rPr>
          <w:rFonts w:ascii="Times New Roman" w:hAnsi="Times New Roman" w:eastAsia="方正书宋_GBK"/>
          <w:color w:val="000000"/>
          <w:sz w:val="21"/>
        </w:rPr>
        <w:t>注：无政府基金预算财政拨款预算，空表列示。</w:t>
      </w:r>
    </w:p>
    <w:p>
      <w:pPr>
        <w:jc w:val="center"/>
        <w:outlineLvl w:val="4"/>
        <w:rPr>
          <w:rFonts w:ascii="Times New Roman" w:hAnsi="Times New Roman"/>
        </w:rPr>
      </w:pPr>
      <w:r>
        <w:rPr>
          <w:rFonts w:ascii="Times New Roman" w:hAnsi="Times New Roman" w:eastAsia="方正小标宋_GBK"/>
          <w:color w:val="000000"/>
          <w:sz w:val="36"/>
        </w:rPr>
        <w:t>单位预算国有资本经营预算财政拨款支出表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357003河北省图书馆</w:t>
            </w:r>
          </w:p>
        </w:tc>
        <w:tc>
          <w:tcPr>
            <w:tcW w:w="255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10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726"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基本支出</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191" w:type="dxa"/>
            <w:vAlign w:val="center"/>
          </w:tcPr>
          <w:p>
            <w:pPr>
              <w:pStyle w:val="27"/>
              <w:rPr>
                <w:rFonts w:ascii="Times New Roman" w:hAnsi="Times New Roman" w:cs="Times New Roman"/>
              </w:rPr>
            </w:pPr>
            <w:r>
              <w:rPr>
                <w:rFonts w:ascii="Times New Roman" w:hAnsi="Times New Roman" w:cs="Times New Roman"/>
              </w:rPr>
              <w:t>科目编码</w:t>
            </w:r>
          </w:p>
        </w:tc>
        <w:tc>
          <w:tcPr>
            <w:tcW w:w="4535" w:type="dxa"/>
            <w:vAlign w:val="center"/>
          </w:tcPr>
          <w:p>
            <w:pPr>
              <w:pStyle w:val="27"/>
              <w:rPr>
                <w:rFonts w:ascii="Times New Roman" w:hAnsi="Times New Roman" w:cs="Times New Roman"/>
              </w:rPr>
            </w:pPr>
            <w:r>
              <w:rPr>
                <w:rFonts w:ascii="Times New Roman" w:hAnsi="Times New Roman" w:cs="Times New Roman"/>
              </w:rPr>
              <w:t>科目名称</w:t>
            </w: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191" w:type="dxa"/>
            <w:vAlign w:val="center"/>
          </w:tcPr>
          <w:p>
            <w:pPr>
              <w:pStyle w:val="27"/>
              <w:rPr>
                <w:rFonts w:ascii="Times New Roman" w:hAnsi="Times New Roman" w:cs="Times New Roman"/>
              </w:rPr>
            </w:pPr>
            <w:r>
              <w:rPr>
                <w:rFonts w:ascii="Times New Roman" w:hAnsi="Times New Roman" w:cs="Times New Roman"/>
              </w:rPr>
              <w:t>1</w:t>
            </w:r>
          </w:p>
        </w:tc>
        <w:tc>
          <w:tcPr>
            <w:tcW w:w="4535" w:type="dxa"/>
            <w:vAlign w:val="center"/>
          </w:tcPr>
          <w:p>
            <w:pPr>
              <w:pStyle w:val="27"/>
              <w:rPr>
                <w:rFonts w:ascii="Times New Roman" w:hAnsi="Times New Roman" w:cs="Times New Roman"/>
              </w:rPr>
            </w:pPr>
            <w:r>
              <w:rPr>
                <w:rFonts w:ascii="Times New Roman" w:hAnsi="Times New Roman" w:cs="Times New Roman"/>
              </w:rPr>
              <w:t>2</w:t>
            </w:r>
          </w:p>
        </w:tc>
        <w:tc>
          <w:tcPr>
            <w:tcW w:w="2551" w:type="dxa"/>
            <w:vAlign w:val="center"/>
          </w:tcPr>
          <w:p>
            <w:pPr>
              <w:pStyle w:val="27"/>
              <w:rPr>
                <w:rFonts w:ascii="Times New Roman" w:hAnsi="Times New Roman" w:cs="Times New Roman"/>
              </w:rPr>
            </w:pPr>
            <w:r>
              <w:rPr>
                <w:rFonts w:ascii="Times New Roman" w:hAnsi="Times New Roman" w:cs="Times New Roman"/>
              </w:rPr>
              <w:t>3</w:t>
            </w:r>
          </w:p>
        </w:tc>
        <w:tc>
          <w:tcPr>
            <w:tcW w:w="2551" w:type="dxa"/>
            <w:vAlign w:val="center"/>
          </w:tcPr>
          <w:p>
            <w:pPr>
              <w:pStyle w:val="27"/>
              <w:rPr>
                <w:rFonts w:ascii="Times New Roman" w:hAnsi="Times New Roman" w:cs="Times New Roman"/>
              </w:rPr>
            </w:pPr>
            <w:r>
              <w:rPr>
                <w:rFonts w:ascii="Times New Roman" w:hAnsi="Times New Roman" w:cs="Times New Roman"/>
              </w:rPr>
              <w:t>4</w:t>
            </w:r>
          </w:p>
        </w:tc>
        <w:tc>
          <w:tcPr>
            <w:tcW w:w="255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p>
        </w:tc>
        <w:tc>
          <w:tcPr>
            <w:tcW w:w="1191" w:type="dxa"/>
            <w:vAlign w:val="center"/>
          </w:tcPr>
          <w:p>
            <w:pPr>
              <w:pStyle w:val="29"/>
              <w:rPr>
                <w:rFonts w:ascii="Times New Roman" w:hAnsi="Times New Roman" w:cs="Times New Roman"/>
              </w:rPr>
            </w:pPr>
          </w:p>
        </w:tc>
        <w:tc>
          <w:tcPr>
            <w:tcW w:w="4535" w:type="dxa"/>
            <w:vAlign w:val="center"/>
          </w:tcPr>
          <w:p>
            <w:pPr>
              <w:pStyle w:val="29"/>
              <w:rPr>
                <w:rFonts w:ascii="Times New Roman" w:hAnsi="Times New Roman" w:cs="Times New Roman"/>
              </w:rPr>
            </w:pP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p>
        </w:tc>
      </w:tr>
    </w:tbl>
    <w:p>
      <w:pPr>
        <w:ind w:firstLine="420"/>
        <w:rPr>
          <w:rFonts w:ascii="Times New Roman" w:hAnsi="Times New Roman"/>
        </w:rPr>
        <w:sectPr>
          <w:pgSz w:w="16840" w:h="11900" w:orient="landscape"/>
          <w:pgMar w:top="1361" w:right="1020" w:bottom="1134" w:left="1020" w:header="720" w:footer="720" w:gutter="0"/>
          <w:cols w:space="720" w:num="1"/>
        </w:sectPr>
      </w:pPr>
      <w:r>
        <w:rPr>
          <w:rFonts w:ascii="Times New Roman" w:hAnsi="Times New Roman" w:eastAsia="方正书宋_GBK"/>
          <w:color w:val="000000"/>
          <w:sz w:val="21"/>
        </w:rPr>
        <w:t>注：无国有资本经营预算财政拨款预算，空表列示。</w:t>
      </w:r>
    </w:p>
    <w:p>
      <w:pPr>
        <w:jc w:val="center"/>
        <w:outlineLvl w:val="4"/>
        <w:rPr>
          <w:rFonts w:ascii="Times New Roman" w:hAnsi="Times New Roman"/>
        </w:rPr>
      </w:pPr>
      <w:r>
        <w:rPr>
          <w:rFonts w:ascii="Times New Roman" w:hAnsi="Times New Roman" w:eastAsia="方正小标宋_GBK"/>
          <w:color w:val="000000"/>
          <w:sz w:val="36"/>
        </w:rPr>
        <w:t>单位预算财政拨款“三公”经费支出表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357003河北省图书馆</w:t>
            </w:r>
          </w:p>
        </w:tc>
        <w:tc>
          <w:tcPr>
            <w:tcW w:w="238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476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3798" w:type="dxa"/>
            <w:vMerge w:val="restart"/>
            <w:vAlign w:val="center"/>
          </w:tcPr>
          <w:p>
            <w:pPr>
              <w:pStyle w:val="27"/>
              <w:rPr>
                <w:rFonts w:ascii="Times New Roman" w:hAnsi="Times New Roman" w:cs="Times New Roman"/>
              </w:rPr>
            </w:pPr>
            <w:r>
              <w:rPr>
                <w:rFonts w:ascii="Times New Roman" w:hAnsi="Times New Roman" w:cs="Times New Roman"/>
              </w:rPr>
              <w:t>项  目</w:t>
            </w:r>
          </w:p>
        </w:tc>
        <w:tc>
          <w:tcPr>
            <w:tcW w:w="9524" w:type="dxa"/>
            <w:gridSpan w:val="4"/>
            <w:vAlign w:val="center"/>
          </w:tcPr>
          <w:p>
            <w:pPr>
              <w:pStyle w:val="27"/>
              <w:rPr>
                <w:rFonts w:ascii="Times New Roman" w:hAnsi="Times New Roman" w:cs="Times New Roman"/>
              </w:rPr>
            </w:pPr>
            <w:r>
              <w:rPr>
                <w:rFonts w:ascii="Times New Roman" w:hAnsi="Times New Roman" w:cs="Times New Roman"/>
              </w:rP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pPr>
              <w:rPr>
                <w:rFonts w:ascii="Times New Roman" w:hAnsi="Times New Roman"/>
              </w:rPr>
            </w:pPr>
          </w:p>
        </w:tc>
        <w:tc>
          <w:tcPr>
            <w:tcW w:w="3798" w:type="dxa"/>
            <w:vMerge w:val="continue"/>
          </w:tcPr>
          <w:p>
            <w:pPr>
              <w:rPr>
                <w:rFonts w:ascii="Times New Roman" w:hAnsi="Times New Roman"/>
              </w:rPr>
            </w:pPr>
          </w:p>
        </w:tc>
        <w:tc>
          <w:tcPr>
            <w:tcW w:w="2381" w:type="dxa"/>
            <w:vAlign w:val="center"/>
          </w:tcPr>
          <w:p>
            <w:pPr>
              <w:pStyle w:val="27"/>
              <w:rPr>
                <w:rFonts w:ascii="Times New Roman" w:hAnsi="Times New Roman" w:cs="Times New Roman"/>
              </w:rPr>
            </w:pPr>
            <w:r>
              <w:rPr>
                <w:rFonts w:ascii="Times New Roman" w:hAnsi="Times New Roman" w:cs="Times New Roman"/>
              </w:rPr>
              <w:t>合计</w:t>
            </w:r>
          </w:p>
        </w:tc>
        <w:tc>
          <w:tcPr>
            <w:tcW w:w="2381" w:type="dxa"/>
            <w:vAlign w:val="center"/>
          </w:tcPr>
          <w:p>
            <w:pPr>
              <w:pStyle w:val="27"/>
              <w:rPr>
                <w:rFonts w:ascii="Times New Roman" w:hAnsi="Times New Roman" w:cs="Times New Roman"/>
              </w:rPr>
            </w:pPr>
            <w:r>
              <w:rPr>
                <w:rFonts w:ascii="Times New Roman" w:hAnsi="Times New Roman" w:cs="Times New Roman"/>
              </w:rPr>
              <w:t>一般公共预算              财政拨款</w:t>
            </w:r>
          </w:p>
        </w:tc>
        <w:tc>
          <w:tcPr>
            <w:tcW w:w="2381" w:type="dxa"/>
            <w:vAlign w:val="center"/>
          </w:tcPr>
          <w:p>
            <w:pPr>
              <w:pStyle w:val="27"/>
              <w:rPr>
                <w:rFonts w:ascii="Times New Roman" w:hAnsi="Times New Roman" w:cs="Times New Roman"/>
              </w:rPr>
            </w:pPr>
            <w:r>
              <w:rPr>
                <w:rFonts w:ascii="Times New Roman" w:hAnsi="Times New Roman" w:cs="Times New Roman"/>
              </w:rPr>
              <w:t>政府性基金                  预算拨款</w:t>
            </w:r>
          </w:p>
        </w:tc>
        <w:tc>
          <w:tcPr>
            <w:tcW w:w="2381" w:type="dxa"/>
            <w:vAlign w:val="center"/>
          </w:tcPr>
          <w:p>
            <w:pPr>
              <w:pStyle w:val="27"/>
              <w:rPr>
                <w:rFonts w:ascii="Times New Roman" w:hAnsi="Times New Roman" w:cs="Times New Roman"/>
              </w:rPr>
            </w:pPr>
            <w:r>
              <w:rPr>
                <w:rFonts w:ascii="Times New Roman" w:hAnsi="Times New Roman" w:cs="Times New Roman"/>
              </w:rP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3798" w:type="dxa"/>
            <w:vAlign w:val="center"/>
          </w:tcPr>
          <w:p>
            <w:pPr>
              <w:pStyle w:val="27"/>
              <w:rPr>
                <w:rFonts w:ascii="Times New Roman" w:hAnsi="Times New Roman" w:cs="Times New Roman"/>
              </w:rPr>
            </w:pPr>
            <w:r>
              <w:rPr>
                <w:rFonts w:ascii="Times New Roman" w:hAnsi="Times New Roman" w:cs="Times New Roman"/>
              </w:rPr>
              <w:t>1</w:t>
            </w:r>
          </w:p>
        </w:tc>
        <w:tc>
          <w:tcPr>
            <w:tcW w:w="2381" w:type="dxa"/>
            <w:vAlign w:val="center"/>
          </w:tcPr>
          <w:p>
            <w:pPr>
              <w:pStyle w:val="27"/>
              <w:rPr>
                <w:rFonts w:ascii="Times New Roman" w:hAnsi="Times New Roman" w:cs="Times New Roman"/>
              </w:rPr>
            </w:pPr>
            <w:r>
              <w:rPr>
                <w:rFonts w:ascii="Times New Roman" w:hAnsi="Times New Roman" w:cs="Times New Roman"/>
              </w:rPr>
              <w:t>2</w:t>
            </w:r>
          </w:p>
        </w:tc>
        <w:tc>
          <w:tcPr>
            <w:tcW w:w="2381" w:type="dxa"/>
            <w:vAlign w:val="center"/>
          </w:tcPr>
          <w:p>
            <w:pPr>
              <w:pStyle w:val="27"/>
              <w:rPr>
                <w:rFonts w:ascii="Times New Roman" w:hAnsi="Times New Roman" w:cs="Times New Roman"/>
              </w:rPr>
            </w:pPr>
            <w:r>
              <w:rPr>
                <w:rFonts w:ascii="Times New Roman" w:hAnsi="Times New Roman" w:cs="Times New Roman"/>
              </w:rPr>
              <w:t>3</w:t>
            </w:r>
          </w:p>
        </w:tc>
        <w:tc>
          <w:tcPr>
            <w:tcW w:w="2381" w:type="dxa"/>
            <w:vAlign w:val="center"/>
          </w:tcPr>
          <w:p>
            <w:pPr>
              <w:pStyle w:val="27"/>
              <w:rPr>
                <w:rFonts w:ascii="Times New Roman" w:hAnsi="Times New Roman" w:cs="Times New Roman"/>
              </w:rPr>
            </w:pPr>
            <w:r>
              <w:rPr>
                <w:rFonts w:ascii="Times New Roman" w:hAnsi="Times New Roman" w:cs="Times New Roman"/>
              </w:rPr>
              <w:t>4</w:t>
            </w:r>
          </w:p>
        </w:tc>
        <w:tc>
          <w:tcPr>
            <w:tcW w:w="238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3798" w:type="dxa"/>
            <w:vAlign w:val="center"/>
          </w:tcPr>
          <w:p>
            <w:pPr>
              <w:pStyle w:val="20"/>
              <w:rPr>
                <w:rFonts w:ascii="Times New Roman" w:hAnsi="Times New Roman" w:cs="Times New Roman"/>
              </w:rPr>
            </w:pPr>
            <w:r>
              <w:rPr>
                <w:rFonts w:ascii="Times New Roman" w:hAnsi="Times New Roman" w:cs="Times New Roman"/>
              </w:rPr>
              <w:t>合计</w:t>
            </w:r>
          </w:p>
        </w:tc>
        <w:tc>
          <w:tcPr>
            <w:tcW w:w="2381" w:type="dxa"/>
            <w:vAlign w:val="center"/>
          </w:tcPr>
          <w:p>
            <w:pPr>
              <w:pStyle w:val="19"/>
              <w:rPr>
                <w:rFonts w:ascii="Times New Roman" w:hAnsi="Times New Roman" w:cs="Times New Roman"/>
              </w:rPr>
            </w:pPr>
            <w:r>
              <w:rPr>
                <w:rFonts w:ascii="Times New Roman" w:hAnsi="Times New Roman" w:cs="Times New Roman"/>
              </w:rPr>
              <w:t>20.00</w:t>
            </w:r>
          </w:p>
        </w:tc>
        <w:tc>
          <w:tcPr>
            <w:tcW w:w="2381" w:type="dxa"/>
            <w:vAlign w:val="center"/>
          </w:tcPr>
          <w:p>
            <w:pPr>
              <w:pStyle w:val="19"/>
              <w:rPr>
                <w:rFonts w:ascii="Times New Roman" w:hAnsi="Times New Roman" w:cs="Times New Roman"/>
              </w:rPr>
            </w:pPr>
            <w:r>
              <w:rPr>
                <w:rFonts w:ascii="Times New Roman" w:hAnsi="Times New Roman" w:cs="Times New Roman"/>
              </w:rPr>
              <w:t>20.00</w:t>
            </w:r>
          </w:p>
        </w:tc>
        <w:tc>
          <w:tcPr>
            <w:tcW w:w="2381" w:type="dxa"/>
            <w:vAlign w:val="center"/>
          </w:tcPr>
          <w:p>
            <w:pPr>
              <w:pStyle w:val="19"/>
              <w:rPr>
                <w:rFonts w:ascii="Times New Roman" w:hAnsi="Times New Roman" w:cs="Times New Roman"/>
              </w:rPr>
            </w:pPr>
          </w:p>
        </w:tc>
        <w:tc>
          <w:tcPr>
            <w:tcW w:w="2381" w:type="dxa"/>
            <w:vAlign w:val="center"/>
          </w:tcPr>
          <w:p>
            <w:pPr>
              <w:pStyle w:val="19"/>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3798" w:type="dxa"/>
            <w:vAlign w:val="center"/>
          </w:tcPr>
          <w:p>
            <w:pPr>
              <w:pStyle w:val="29"/>
              <w:rPr>
                <w:rFonts w:ascii="Times New Roman" w:hAnsi="Times New Roman" w:cs="Times New Roman"/>
              </w:rPr>
            </w:pPr>
            <w:r>
              <w:rPr>
                <w:rFonts w:ascii="Times New Roman" w:hAnsi="Times New Roman" w:cs="Times New Roman"/>
              </w:rPr>
              <w:t>一、因公出国（境）费</w:t>
            </w: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3798" w:type="dxa"/>
            <w:vAlign w:val="center"/>
          </w:tcPr>
          <w:p>
            <w:pPr>
              <w:pStyle w:val="29"/>
              <w:rPr>
                <w:rFonts w:ascii="Times New Roman" w:hAnsi="Times New Roman" w:cs="Times New Roman"/>
              </w:rPr>
            </w:pPr>
            <w:r>
              <w:rPr>
                <w:rFonts w:ascii="Times New Roman" w:hAnsi="Times New Roman" w:cs="Times New Roman"/>
              </w:rPr>
              <w:t>二、公务用车购置及运维费</w:t>
            </w:r>
          </w:p>
        </w:tc>
        <w:tc>
          <w:tcPr>
            <w:tcW w:w="2381" w:type="dxa"/>
            <w:vAlign w:val="center"/>
          </w:tcPr>
          <w:p>
            <w:pPr>
              <w:pStyle w:val="37"/>
              <w:rPr>
                <w:rFonts w:ascii="Times New Roman" w:hAnsi="Times New Roman" w:cs="Times New Roman"/>
              </w:rPr>
            </w:pPr>
            <w:r>
              <w:rPr>
                <w:rFonts w:ascii="Times New Roman" w:hAnsi="Times New Roman" w:cs="Times New Roman"/>
              </w:rPr>
              <w:t>15.00</w:t>
            </w:r>
          </w:p>
        </w:tc>
        <w:tc>
          <w:tcPr>
            <w:tcW w:w="2381" w:type="dxa"/>
            <w:vAlign w:val="center"/>
          </w:tcPr>
          <w:p>
            <w:pPr>
              <w:pStyle w:val="37"/>
              <w:rPr>
                <w:rFonts w:ascii="Times New Roman" w:hAnsi="Times New Roman" w:cs="Times New Roman"/>
              </w:rPr>
            </w:pPr>
            <w:r>
              <w:rPr>
                <w:rFonts w:ascii="Times New Roman" w:hAnsi="Times New Roman" w:cs="Times New Roman"/>
              </w:rPr>
              <w:t>15.00</w:t>
            </w: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3798" w:type="dxa"/>
            <w:vAlign w:val="center"/>
          </w:tcPr>
          <w:p>
            <w:pPr>
              <w:pStyle w:val="29"/>
              <w:rPr>
                <w:rFonts w:ascii="Times New Roman" w:hAnsi="Times New Roman" w:cs="Times New Roman"/>
              </w:rPr>
            </w:pPr>
            <w:r>
              <w:rPr>
                <w:rFonts w:ascii="Times New Roman" w:hAnsi="Times New Roman" w:cs="Times New Roman"/>
              </w:rPr>
              <w:t xml:space="preserve">    其中：公务用车购置费</w:t>
            </w: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3798" w:type="dxa"/>
            <w:vAlign w:val="center"/>
          </w:tcPr>
          <w:p>
            <w:pPr>
              <w:pStyle w:val="29"/>
              <w:rPr>
                <w:rFonts w:ascii="Times New Roman" w:hAnsi="Times New Roman" w:cs="Times New Roman"/>
              </w:rPr>
            </w:pPr>
            <w:r>
              <w:rPr>
                <w:rFonts w:ascii="Times New Roman" w:hAnsi="Times New Roman" w:cs="Times New Roman"/>
              </w:rPr>
              <w:t xml:space="preserve">          公务用车运行维护费</w:t>
            </w:r>
          </w:p>
        </w:tc>
        <w:tc>
          <w:tcPr>
            <w:tcW w:w="2381" w:type="dxa"/>
            <w:vAlign w:val="center"/>
          </w:tcPr>
          <w:p>
            <w:pPr>
              <w:pStyle w:val="37"/>
              <w:rPr>
                <w:rFonts w:ascii="Times New Roman" w:hAnsi="Times New Roman" w:cs="Times New Roman"/>
              </w:rPr>
            </w:pPr>
            <w:r>
              <w:rPr>
                <w:rFonts w:ascii="Times New Roman" w:hAnsi="Times New Roman" w:cs="Times New Roman"/>
              </w:rPr>
              <w:t>15.00</w:t>
            </w:r>
          </w:p>
        </w:tc>
        <w:tc>
          <w:tcPr>
            <w:tcW w:w="2381" w:type="dxa"/>
            <w:vAlign w:val="center"/>
          </w:tcPr>
          <w:p>
            <w:pPr>
              <w:pStyle w:val="37"/>
              <w:rPr>
                <w:rFonts w:ascii="Times New Roman" w:hAnsi="Times New Roman" w:cs="Times New Roman"/>
              </w:rPr>
            </w:pPr>
            <w:r>
              <w:rPr>
                <w:rFonts w:ascii="Times New Roman" w:hAnsi="Times New Roman" w:cs="Times New Roman"/>
              </w:rPr>
              <w:t>15.00</w:t>
            </w: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3798" w:type="dxa"/>
            <w:vAlign w:val="center"/>
          </w:tcPr>
          <w:p>
            <w:pPr>
              <w:pStyle w:val="29"/>
              <w:rPr>
                <w:rFonts w:ascii="Times New Roman" w:hAnsi="Times New Roman" w:cs="Times New Roman"/>
              </w:rPr>
            </w:pPr>
            <w:r>
              <w:rPr>
                <w:rFonts w:ascii="Times New Roman" w:hAnsi="Times New Roman" w:cs="Times New Roman"/>
              </w:rPr>
              <w:t>三、公务接待费</w:t>
            </w:r>
          </w:p>
        </w:tc>
        <w:tc>
          <w:tcPr>
            <w:tcW w:w="2381" w:type="dxa"/>
            <w:vAlign w:val="center"/>
          </w:tcPr>
          <w:p>
            <w:pPr>
              <w:pStyle w:val="37"/>
              <w:rPr>
                <w:rFonts w:ascii="Times New Roman" w:hAnsi="Times New Roman" w:cs="Times New Roman"/>
              </w:rPr>
            </w:pPr>
            <w:r>
              <w:rPr>
                <w:rFonts w:ascii="Times New Roman" w:hAnsi="Times New Roman" w:cs="Times New Roman"/>
              </w:rPr>
              <w:t>5.00</w:t>
            </w:r>
          </w:p>
        </w:tc>
        <w:tc>
          <w:tcPr>
            <w:tcW w:w="2381" w:type="dxa"/>
            <w:vAlign w:val="center"/>
          </w:tcPr>
          <w:p>
            <w:pPr>
              <w:pStyle w:val="37"/>
              <w:rPr>
                <w:rFonts w:ascii="Times New Roman" w:hAnsi="Times New Roman" w:cs="Times New Roman"/>
              </w:rPr>
            </w:pPr>
            <w:r>
              <w:rPr>
                <w:rFonts w:ascii="Times New Roman" w:hAnsi="Times New Roman" w:cs="Times New Roman"/>
              </w:rPr>
              <w:t>5.00</w:t>
            </w: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r>
    </w:tbl>
    <w:p>
      <w:pPr>
        <w:rPr>
          <w:rFonts w:ascii="Times New Roman" w:hAnsi="Times New Roman"/>
        </w:rPr>
        <w:sectPr>
          <w:pgSz w:w="16840" w:h="11900" w:orient="landscape"/>
          <w:pgMar w:top="1361" w:right="1020" w:bottom="1361"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44"/>
        </w:rPr>
        <w:t>河北省图书馆2022年单位预算信息公开情况说明</w:t>
      </w:r>
    </w:p>
    <w:p>
      <w:pPr>
        <w:spacing w:line="500" w:lineRule="exact"/>
        <w:ind w:firstLine="560"/>
        <w:rPr>
          <w:rFonts w:ascii="Times New Roman" w:hAnsi="Times New Roman"/>
        </w:rPr>
      </w:pPr>
      <w:r>
        <w:rPr>
          <w:rFonts w:ascii="Times New Roman" w:hAnsi="Times New Roman" w:eastAsia="方正仿宋_GBK"/>
          <w:color w:val="000000"/>
          <w:sz w:val="28"/>
        </w:rPr>
        <w:t>按照</w:t>
      </w:r>
      <w:r>
        <w:rPr>
          <w:rFonts w:hint="eastAsia" w:ascii="Times New Roman" w:hAnsi="Times New Roman" w:eastAsia="方正仿宋_GBK"/>
          <w:color w:val="000000"/>
          <w:sz w:val="28"/>
          <w:lang w:eastAsia="zh-CN"/>
        </w:rPr>
        <w:t>《中华人民共和国预算法》</w:t>
      </w:r>
      <w:r>
        <w:rPr>
          <w:rFonts w:ascii="Times New Roman" w:hAnsi="Times New Roman" w:eastAsia="方正仿宋_GBK"/>
          <w:color w:val="000000"/>
          <w:sz w:val="28"/>
        </w:rPr>
        <w:t>、《地方预决算公开操作规程》和《关于进一步推进预算公开工作的实施意见》规定，现将河北省图书馆2022年单位预算公开如下：</w:t>
      </w:r>
    </w:p>
    <w:p>
      <w:pPr>
        <w:spacing w:before="10" w:after="10"/>
        <w:ind w:firstLine="640"/>
        <w:outlineLvl w:val="5"/>
        <w:rPr>
          <w:rFonts w:ascii="Times New Roman" w:hAnsi="Times New Roman"/>
        </w:rPr>
      </w:pPr>
      <w:r>
        <w:rPr>
          <w:rFonts w:ascii="Times New Roman" w:hAnsi="Times New Roman" w:eastAsia="黑体"/>
          <w:color w:val="000000"/>
          <w:sz w:val="32"/>
        </w:rPr>
        <w:t>一、单位职责及机构设置情况</w:t>
      </w:r>
    </w:p>
    <w:p>
      <w:pPr>
        <w:ind w:firstLine="640"/>
        <w:rPr>
          <w:rFonts w:ascii="Times New Roman" w:hAnsi="Times New Roman"/>
        </w:rPr>
      </w:pPr>
      <w:r>
        <w:rPr>
          <w:rFonts w:ascii="Times New Roman" w:hAnsi="Times New Roman" w:eastAsia="方正楷体_GBK"/>
          <w:b/>
          <w:color w:val="000000"/>
          <w:sz w:val="32"/>
        </w:rPr>
        <w:t>单位职责：</w:t>
      </w:r>
    </w:p>
    <w:p>
      <w:pPr>
        <w:pStyle w:val="18"/>
      </w:pPr>
      <w:r>
        <w:t>（一）收集、整理、加工、保管各类文献信息资源。</w:t>
      </w:r>
    </w:p>
    <w:p>
      <w:pPr>
        <w:pStyle w:val="18"/>
      </w:pPr>
      <w:r>
        <w:t>（二）开展全省古籍文献（含民国文献）的搜集整理、普查登记、保护修复、古籍保护成果推广、古籍文献的宣传与服务、开发与利用。</w:t>
      </w:r>
    </w:p>
    <w:p>
      <w:pPr>
        <w:pStyle w:val="18"/>
      </w:pPr>
      <w:r>
        <w:t>（三）向社会提供书刊、阅览、信息咨询、音像资料视听、数字文献借阅与加工、互联网浏览、培训辅导、公益性讲座与展览、旅游融合服务项目等公共文化服务。</w:t>
      </w:r>
    </w:p>
    <w:p>
      <w:pPr>
        <w:pStyle w:val="18"/>
      </w:pPr>
      <w:r>
        <w:t>（四）联合全省各级公共图书馆开展特色数字文化资源建设和服务推广。</w:t>
      </w:r>
    </w:p>
    <w:p>
      <w:pPr>
        <w:pStyle w:val="18"/>
      </w:pPr>
      <w:r>
        <w:t>（五）承担全省基层图书馆的业务指导、人员培训工作，开展图书馆管理和公共服务研究工作。</w:t>
      </w:r>
    </w:p>
    <w:p>
      <w:pPr>
        <w:pStyle w:val="18"/>
      </w:pPr>
      <w:r>
        <w:t>（六）完成河北省文化和旅游厅交办的其他任务。</w:t>
      </w:r>
    </w:p>
    <w:p>
      <w:pPr>
        <w:ind w:firstLine="640"/>
        <w:rPr>
          <w:rFonts w:ascii="Times New Roman" w:hAnsi="Times New Roman"/>
        </w:rPr>
      </w:pPr>
      <w:r>
        <w:rPr>
          <w:rFonts w:ascii="Times New Roman" w:hAnsi="Times New Roman" w:eastAsia="方正楷体_GBK"/>
          <w:b/>
          <w:color w:val="000000"/>
          <w:sz w:val="32"/>
        </w:rPr>
        <w:t>机构设置：</w:t>
      </w:r>
    </w:p>
    <w:p>
      <w:pPr>
        <w:jc w:val="center"/>
        <w:rPr>
          <w:rFonts w:ascii="Times New Roman" w:hAnsi="Times New Roman"/>
        </w:rPr>
      </w:pPr>
      <w:r>
        <w:rPr>
          <w:rFonts w:ascii="Times New Roman" w:hAnsi="Times New Roman" w:eastAsia="方正小标宋_GBK"/>
          <w:color w:val="000000"/>
          <w:sz w:val="32"/>
        </w:rPr>
        <w:t>单位机构设置情况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27"/>
              <w:rPr>
                <w:rFonts w:ascii="Times New Roman" w:hAnsi="Times New Roman" w:cs="Times New Roman"/>
              </w:rPr>
            </w:pPr>
            <w:r>
              <w:rPr>
                <w:rFonts w:ascii="Times New Roman" w:hAnsi="Times New Roman" w:cs="Times New Roman"/>
              </w:rPr>
              <w:t>单位名称</w:t>
            </w:r>
          </w:p>
        </w:tc>
        <w:tc>
          <w:tcPr>
            <w:tcW w:w="1843" w:type="dxa"/>
            <w:vAlign w:val="center"/>
          </w:tcPr>
          <w:p>
            <w:pPr>
              <w:pStyle w:val="27"/>
              <w:rPr>
                <w:rFonts w:ascii="Times New Roman" w:hAnsi="Times New Roman" w:cs="Times New Roman"/>
              </w:rPr>
            </w:pPr>
            <w:r>
              <w:rPr>
                <w:rFonts w:ascii="Times New Roman" w:hAnsi="Times New Roman" w:cs="Times New Roman"/>
              </w:rPr>
              <w:t>单位性质</w:t>
            </w:r>
          </w:p>
        </w:tc>
        <w:tc>
          <w:tcPr>
            <w:tcW w:w="2126" w:type="dxa"/>
            <w:vAlign w:val="center"/>
          </w:tcPr>
          <w:p>
            <w:pPr>
              <w:pStyle w:val="27"/>
              <w:rPr>
                <w:rFonts w:ascii="Times New Roman" w:hAnsi="Times New Roman" w:cs="Times New Roman"/>
              </w:rPr>
            </w:pPr>
            <w:r>
              <w:rPr>
                <w:rFonts w:ascii="Times New Roman" w:hAnsi="Times New Roman" w:cs="Times New Roman"/>
              </w:rPr>
              <w:t>单位规格</w:t>
            </w:r>
          </w:p>
        </w:tc>
        <w:tc>
          <w:tcPr>
            <w:tcW w:w="3827" w:type="dxa"/>
            <w:vAlign w:val="center"/>
          </w:tcPr>
          <w:p>
            <w:pPr>
              <w:pStyle w:val="27"/>
              <w:rPr>
                <w:rFonts w:ascii="Times New Roman" w:hAnsi="Times New Roman" w:cs="Times New Roman"/>
              </w:rPr>
            </w:pPr>
            <w:r>
              <w:rPr>
                <w:rFonts w:ascii="Times New Roman" w:hAnsi="Times New Roman" w:cs="Times New Roman"/>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29"/>
              <w:rPr>
                <w:rFonts w:ascii="Times New Roman" w:hAnsi="Times New Roman" w:cs="Times New Roman"/>
              </w:rPr>
            </w:pPr>
            <w:r>
              <w:rPr>
                <w:rFonts w:ascii="Times New Roman" w:hAnsi="Times New Roman" w:cs="Times New Roman"/>
              </w:rPr>
              <w:t>河北省图书馆</w:t>
            </w:r>
          </w:p>
        </w:tc>
        <w:tc>
          <w:tcPr>
            <w:tcW w:w="1843" w:type="dxa"/>
            <w:vAlign w:val="center"/>
          </w:tcPr>
          <w:p>
            <w:pPr>
              <w:pStyle w:val="16"/>
              <w:rPr>
                <w:rFonts w:ascii="Times New Roman" w:hAnsi="Times New Roman" w:cs="Times New Roman"/>
              </w:rPr>
            </w:pPr>
            <w:r>
              <w:rPr>
                <w:rFonts w:ascii="Times New Roman" w:hAnsi="Times New Roman" w:cs="Times New Roman"/>
              </w:rPr>
              <w:t>事业</w:t>
            </w:r>
          </w:p>
        </w:tc>
        <w:tc>
          <w:tcPr>
            <w:tcW w:w="2126" w:type="dxa"/>
            <w:vAlign w:val="center"/>
          </w:tcPr>
          <w:p>
            <w:pPr>
              <w:pStyle w:val="16"/>
              <w:rPr>
                <w:rFonts w:ascii="Times New Roman" w:hAnsi="Times New Roman" w:cs="Times New Roman"/>
              </w:rPr>
            </w:pPr>
            <w:r>
              <w:rPr>
                <w:rFonts w:ascii="Times New Roman" w:hAnsi="Times New Roman" w:cs="Times New Roman"/>
              </w:rPr>
              <w:t>正处（县）级</w:t>
            </w:r>
          </w:p>
        </w:tc>
        <w:tc>
          <w:tcPr>
            <w:tcW w:w="3827" w:type="dxa"/>
            <w:vAlign w:val="center"/>
          </w:tcPr>
          <w:p>
            <w:pPr>
              <w:pStyle w:val="16"/>
              <w:rPr>
                <w:rFonts w:ascii="Times New Roman" w:hAnsi="Times New Roman" w:cs="Times New Roman"/>
              </w:rPr>
            </w:pPr>
            <w:r>
              <w:rPr>
                <w:rFonts w:ascii="Times New Roman" w:hAnsi="Times New Roman" w:cs="Times New Roman"/>
              </w:rPr>
              <w:t>财政性资金基本保证</w:t>
            </w:r>
          </w:p>
        </w:tc>
      </w:tr>
    </w:tbl>
    <w:p>
      <w:pPr>
        <w:spacing w:before="10" w:after="10"/>
        <w:ind w:firstLine="640"/>
        <w:outlineLvl w:val="5"/>
        <w:rPr>
          <w:rFonts w:ascii="Times New Roman" w:hAnsi="Times New Roman"/>
        </w:rPr>
      </w:pPr>
      <w:r>
        <w:rPr>
          <w:rFonts w:ascii="Times New Roman" w:hAnsi="Times New Roman" w:eastAsia="黑体"/>
          <w:color w:val="000000"/>
          <w:sz w:val="32"/>
        </w:rPr>
        <w:t>二、单位预算安排的总体情况</w:t>
      </w:r>
    </w:p>
    <w:p>
      <w:pPr>
        <w:spacing w:line="500" w:lineRule="exact"/>
        <w:ind w:firstLine="560"/>
        <w:rPr>
          <w:rFonts w:ascii="Times New Roman" w:hAnsi="Times New Roman"/>
        </w:rPr>
      </w:pPr>
      <w:r>
        <w:rPr>
          <w:rFonts w:ascii="Times New Roman" w:hAnsi="Times New Roman" w:eastAsia="方正仿宋_GBK"/>
          <w:color w:val="000000"/>
          <w:sz w:val="28"/>
        </w:rPr>
        <w:t>按照预算管理有关规定，目前我省单位预算的编制实行综合预算管理，即全部收入和支出都反映在预算中。</w:t>
      </w:r>
    </w:p>
    <w:p>
      <w:pPr>
        <w:pStyle w:val="10"/>
      </w:pPr>
      <w:r>
        <w:t>1、收入说明</w:t>
      </w:r>
    </w:p>
    <w:p>
      <w:pPr>
        <w:pStyle w:val="10"/>
      </w:pPr>
      <w:r>
        <w:t>反映本单位当年全部收入。2022年预算收入6376.79万元，其中：一般公共预算收入6338.16万元，基金预算收入0万元，国有资本经营预算收入0万元，财政专户核拨收入0万元，单位资金收入8万元，上年结转结余30.63万元。</w:t>
      </w:r>
    </w:p>
    <w:p>
      <w:pPr>
        <w:pStyle w:val="10"/>
      </w:pPr>
      <w:r>
        <w:t>2、支出说明</w:t>
      </w:r>
    </w:p>
    <w:p>
      <w:pPr>
        <w:pStyle w:val="10"/>
      </w:pPr>
      <w:r>
        <w:t>收支预算总表支出栏、基本支出表、项目支出表按经济分类和支出功能分类科目编制，反映河北省图书馆年度单位预算中支出预算的总体情况。2022年支出预算6376.79万元，其中基本支出3602.66万元，包括人员经费3328.6万元和日常公用经费274.06万元；项目支出2774.13万元，主要为省图书馆免费开放运行经费、图书购置收藏经费等。</w:t>
      </w:r>
    </w:p>
    <w:p>
      <w:pPr>
        <w:pStyle w:val="10"/>
      </w:pPr>
      <w:r>
        <w:t>3、比上年增减情况</w:t>
      </w:r>
    </w:p>
    <w:p>
      <w:pPr>
        <w:pStyle w:val="10"/>
      </w:pPr>
      <w:r>
        <w:t>2022年预算收支安排6376.79万元，较2021年预算增加864.17万元，其中：基本支出增加632.73万元，主要为增加人员经费支出；项目支出增加231.44万元，主要为2022年中央补助公共文化服务体系建设（全国智慧图书馆体系建设-知识资源颗粒度和标签标引建设项目）、2022年中央补助公共文化服务体系建设（全国智慧图书馆体系建设-红色数字资源建设项目）等中央财政转移支付资金。</w:t>
      </w:r>
    </w:p>
    <w:p>
      <w:pPr>
        <w:pStyle w:val="10"/>
      </w:pPr>
    </w:p>
    <w:p>
      <w:pPr>
        <w:spacing w:before="10" w:after="10"/>
        <w:ind w:firstLine="640"/>
        <w:outlineLvl w:val="5"/>
        <w:rPr>
          <w:rFonts w:ascii="Times New Roman" w:hAnsi="Times New Roman"/>
        </w:rPr>
      </w:pPr>
      <w:r>
        <w:rPr>
          <w:rFonts w:ascii="Times New Roman" w:hAnsi="Times New Roman" w:eastAsia="黑体"/>
          <w:color w:val="000000"/>
          <w:sz w:val="32"/>
        </w:rPr>
        <w:t>三、机关运行经费安排情况</w:t>
      </w:r>
    </w:p>
    <w:p>
      <w:pPr>
        <w:pStyle w:val="36"/>
      </w:pPr>
      <w:r>
        <w:t>2022年，我单位机关运行经费共计安排274.06万元，主要用于日常维修、办公用房水电费、办公用房取暖费、办公用房物业管理费等日常运行支出。</w:t>
      </w:r>
    </w:p>
    <w:p>
      <w:pPr>
        <w:spacing w:before="10" w:after="10"/>
        <w:ind w:firstLine="640"/>
        <w:outlineLvl w:val="5"/>
        <w:rPr>
          <w:rFonts w:ascii="Times New Roman" w:hAnsi="Times New Roman"/>
        </w:rPr>
      </w:pPr>
      <w:r>
        <w:rPr>
          <w:rFonts w:ascii="Times New Roman" w:hAnsi="Times New Roman" w:eastAsia="黑体"/>
          <w:color w:val="000000"/>
          <w:sz w:val="32"/>
        </w:rPr>
        <w:t>四、财政拨款“三公”经费预算情况及增减变化原因</w:t>
      </w:r>
    </w:p>
    <w:p>
      <w:pPr>
        <w:pStyle w:val="23"/>
      </w:pPr>
      <w:r>
        <w:t>2022年，我单位财政拨款“三公”经费预算安排20万元，其中因公出国（境）费0万元；公务用车购置及运维费15万元（其中：公务用车购置费0万元，公务用车运维费15万元）；公务接待费5万元。与2021年相比减少5万元，减少的主要原因是厉行节约，减少公务用车运维费</w:t>
      </w:r>
      <w:r>
        <w:rPr>
          <w:rFonts w:hint="eastAsia"/>
          <w:lang w:val="en-US" w:eastAsia="zh-CN"/>
        </w:rPr>
        <w:t>3万元，减少</w:t>
      </w:r>
      <w:r>
        <w:t>公务接待费</w:t>
      </w:r>
      <w:r>
        <w:rPr>
          <w:rFonts w:hint="eastAsia"/>
          <w:lang w:val="en-US" w:eastAsia="zh-CN"/>
        </w:rPr>
        <w:t>2万元</w:t>
      </w:r>
      <w:r>
        <w:t xml:space="preserve">。                                                                                                         </w:t>
      </w:r>
    </w:p>
    <w:p>
      <w:pPr>
        <w:spacing w:before="10" w:after="10"/>
        <w:ind w:firstLine="640"/>
        <w:outlineLvl w:val="5"/>
        <w:rPr>
          <w:rFonts w:ascii="Times New Roman" w:hAnsi="Times New Roman"/>
        </w:rPr>
      </w:pPr>
      <w:r>
        <w:rPr>
          <w:rFonts w:ascii="Times New Roman" w:hAnsi="Times New Roman" w:eastAsia="黑体"/>
          <w:color w:val="000000"/>
          <w:sz w:val="32"/>
        </w:rPr>
        <w:t>五、预算绩效信息</w:t>
      </w:r>
    </w:p>
    <w:p>
      <w:pPr>
        <w:pStyle w:val="30"/>
        <w:ind w:firstLine="560"/>
        <w:rPr>
          <w:rFonts w:ascii="Times New Roman" w:hAnsi="Times New Roman"/>
        </w:rPr>
      </w:pPr>
      <w:r>
        <w:rPr>
          <w:rFonts w:ascii="Times New Roman" w:hAnsi="Times New Roman" w:eastAsia="方正仿宋_GBK"/>
          <w:b/>
          <w:color w:val="000000"/>
          <w:sz w:val="28"/>
        </w:rPr>
        <w:t>1、2021年中央补助公共数字文化建设-（智慧图书馆建设项目-河北省红色文献数字资源建设）绩效目标表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1.建设完成“红色冀忆”微视频20集</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资源建设数量完成情况</w:t>
            </w:r>
          </w:p>
        </w:tc>
        <w:tc>
          <w:tcPr>
            <w:tcW w:w="2835" w:type="dxa"/>
            <w:vAlign w:val="center"/>
          </w:tcPr>
          <w:p>
            <w:pPr>
              <w:pStyle w:val="32"/>
              <w:rPr>
                <w:rFonts w:ascii="Times New Roman" w:hAnsi="Times New Roman" w:cs="Times New Roman"/>
              </w:rPr>
            </w:pPr>
            <w:r>
              <w:rPr>
                <w:rFonts w:ascii="Times New Roman" w:hAnsi="Times New Roman" w:cs="Times New Roman"/>
              </w:rPr>
              <w:t>“红色冀忆”微视频拍摄数量</w:t>
            </w:r>
          </w:p>
        </w:tc>
        <w:tc>
          <w:tcPr>
            <w:tcW w:w="2551" w:type="dxa"/>
            <w:vAlign w:val="center"/>
          </w:tcPr>
          <w:p>
            <w:pPr>
              <w:pStyle w:val="32"/>
              <w:rPr>
                <w:rFonts w:ascii="Times New Roman" w:hAnsi="Times New Roman" w:cs="Times New Roman"/>
              </w:rPr>
            </w:pPr>
            <w:r>
              <w:rPr>
                <w:rFonts w:ascii="Times New Roman" w:hAnsi="Times New Roman" w:cs="Times New Roman"/>
              </w:rPr>
              <w:t>≥20集</w:t>
            </w:r>
          </w:p>
        </w:tc>
        <w:tc>
          <w:tcPr>
            <w:tcW w:w="2268" w:type="dxa"/>
            <w:vAlign w:val="center"/>
          </w:tcPr>
          <w:p>
            <w:pPr>
              <w:pStyle w:val="32"/>
              <w:rPr>
                <w:rFonts w:ascii="Times New Roman" w:hAnsi="Times New Roman" w:cs="Times New Roman"/>
              </w:rPr>
            </w:pPr>
            <w:r>
              <w:rPr>
                <w:rFonts w:ascii="Times New Roman" w:hAnsi="Times New Roman" w:cs="Times New Roman"/>
              </w:rPr>
              <w:t>文化和旅游部公共服务司  财务司《关于做好2021年全国智慧图书馆体系建设项目、公共文化云建设项目实施工作的通知》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资源制作标准</w:t>
            </w:r>
          </w:p>
        </w:tc>
        <w:tc>
          <w:tcPr>
            <w:tcW w:w="2835" w:type="dxa"/>
            <w:vAlign w:val="center"/>
          </w:tcPr>
          <w:p>
            <w:pPr>
              <w:pStyle w:val="32"/>
              <w:rPr>
                <w:rFonts w:ascii="Times New Roman" w:hAnsi="Times New Roman" w:cs="Times New Roman"/>
              </w:rPr>
            </w:pPr>
            <w:r>
              <w:rPr>
                <w:rFonts w:ascii="Times New Roman" w:hAnsi="Times New Roman" w:cs="Times New Roman"/>
              </w:rPr>
              <w:t>遵循国家图书馆、</w:t>
            </w:r>
            <w:r>
              <w:rPr>
                <w:rFonts w:hint="eastAsia" w:ascii="Times New Roman" w:hAnsi="Times New Roman" w:cs="Times New Roman"/>
                <w:lang w:eastAsia="zh-CN"/>
              </w:rPr>
              <w:t>文化和旅游部</w:t>
            </w:r>
            <w:bookmarkStart w:id="10" w:name="_GoBack"/>
            <w:bookmarkEnd w:id="10"/>
            <w:r>
              <w:rPr>
                <w:rFonts w:ascii="Times New Roman" w:hAnsi="Times New Roman" w:cs="Times New Roman"/>
              </w:rPr>
              <w:t>全国公共文化发展中心下发的相关公共数字文化工程资源建设系列标准。</w:t>
            </w:r>
          </w:p>
        </w:tc>
        <w:tc>
          <w:tcPr>
            <w:tcW w:w="2551" w:type="dxa"/>
            <w:vAlign w:val="center"/>
          </w:tcPr>
          <w:p>
            <w:pPr>
              <w:pStyle w:val="32"/>
              <w:rPr>
                <w:rFonts w:ascii="Times New Roman" w:hAnsi="Times New Roman" w:cs="Times New Roman"/>
              </w:rPr>
            </w:pPr>
            <w:r>
              <w:rPr>
                <w:rFonts w:ascii="Times New Roman" w:hAnsi="Times New Roman" w:cs="Times New Roman"/>
              </w:rPr>
              <w:t>≥90百分比</w:t>
            </w:r>
          </w:p>
        </w:tc>
        <w:tc>
          <w:tcPr>
            <w:tcW w:w="2268" w:type="dxa"/>
            <w:vAlign w:val="center"/>
          </w:tcPr>
          <w:p>
            <w:pPr>
              <w:pStyle w:val="32"/>
              <w:rPr>
                <w:rFonts w:ascii="Times New Roman" w:hAnsi="Times New Roman" w:cs="Times New Roman"/>
              </w:rPr>
            </w:pPr>
            <w:r>
              <w:rPr>
                <w:rFonts w:ascii="Times New Roman" w:hAnsi="Times New Roman" w:cs="Times New Roman"/>
              </w:rPr>
              <w:t>文化和旅游部公共服务司  财务司《关于做好2021年全国智慧图书馆体系建设项目、公共文化云建设项目实施工作的通知》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项目建设进度完成时间</w:t>
            </w:r>
          </w:p>
        </w:tc>
        <w:tc>
          <w:tcPr>
            <w:tcW w:w="2835" w:type="dxa"/>
            <w:vAlign w:val="center"/>
          </w:tcPr>
          <w:p>
            <w:pPr>
              <w:pStyle w:val="32"/>
              <w:rPr>
                <w:rFonts w:ascii="Times New Roman" w:hAnsi="Times New Roman" w:cs="Times New Roman"/>
              </w:rPr>
            </w:pPr>
            <w:r>
              <w:rPr>
                <w:rFonts w:ascii="Times New Roman" w:hAnsi="Times New Roman" w:cs="Times New Roman"/>
              </w:rPr>
              <w:t>按计划提前或如期完成</w:t>
            </w:r>
          </w:p>
        </w:tc>
        <w:tc>
          <w:tcPr>
            <w:tcW w:w="2551" w:type="dxa"/>
            <w:vAlign w:val="center"/>
          </w:tcPr>
          <w:p>
            <w:pPr>
              <w:pStyle w:val="32"/>
              <w:rPr>
                <w:rFonts w:ascii="Times New Roman" w:hAnsi="Times New Roman" w:cs="Times New Roman"/>
              </w:rPr>
            </w:pPr>
            <w:r>
              <w:rPr>
                <w:rFonts w:ascii="Times New Roman" w:hAnsi="Times New Roman" w:cs="Times New Roman"/>
              </w:rPr>
              <w:t>≤6月</w:t>
            </w:r>
          </w:p>
        </w:tc>
        <w:tc>
          <w:tcPr>
            <w:tcW w:w="2268" w:type="dxa"/>
            <w:vAlign w:val="center"/>
          </w:tcPr>
          <w:p>
            <w:pPr>
              <w:pStyle w:val="32"/>
              <w:rPr>
                <w:rFonts w:ascii="Times New Roman" w:hAnsi="Times New Roman" w:cs="Times New Roman"/>
              </w:rPr>
            </w:pPr>
            <w:r>
              <w:rPr>
                <w:rFonts w:ascii="Times New Roman" w:hAnsi="Times New Roman" w:cs="Times New Roman"/>
              </w:rPr>
              <w:t>文化和旅游部公共服务司  财务司《关于做好2021年全国智慧图书馆体系建设项目、公共文化云建设项目实施工作的通知》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项目预算资金</w:t>
            </w:r>
          </w:p>
        </w:tc>
        <w:tc>
          <w:tcPr>
            <w:tcW w:w="2835" w:type="dxa"/>
            <w:vAlign w:val="center"/>
          </w:tcPr>
          <w:p>
            <w:pPr>
              <w:pStyle w:val="32"/>
              <w:rPr>
                <w:rFonts w:ascii="Times New Roman" w:hAnsi="Times New Roman" w:cs="Times New Roman"/>
              </w:rPr>
            </w:pPr>
            <w:r>
              <w:rPr>
                <w:rFonts w:ascii="Times New Roman" w:hAnsi="Times New Roman" w:cs="Times New Roman"/>
              </w:rPr>
              <w:t>“红色冀忆”微视频项目预算资金</w:t>
            </w:r>
          </w:p>
        </w:tc>
        <w:tc>
          <w:tcPr>
            <w:tcW w:w="2551" w:type="dxa"/>
            <w:vAlign w:val="center"/>
          </w:tcPr>
          <w:p>
            <w:pPr>
              <w:pStyle w:val="32"/>
              <w:rPr>
                <w:rFonts w:ascii="Times New Roman" w:hAnsi="Times New Roman" w:cs="Times New Roman"/>
              </w:rPr>
            </w:pPr>
            <w:r>
              <w:rPr>
                <w:rFonts w:ascii="Times New Roman" w:hAnsi="Times New Roman" w:cs="Times New Roman"/>
              </w:rPr>
              <w:t>≤13.68万元</w:t>
            </w:r>
          </w:p>
        </w:tc>
        <w:tc>
          <w:tcPr>
            <w:tcW w:w="2268" w:type="dxa"/>
            <w:vAlign w:val="center"/>
          </w:tcPr>
          <w:p>
            <w:pPr>
              <w:pStyle w:val="32"/>
              <w:rPr>
                <w:rFonts w:ascii="Times New Roman" w:hAnsi="Times New Roman" w:cs="Times New Roman"/>
              </w:rPr>
            </w:pPr>
            <w:r>
              <w:rPr>
                <w:rFonts w:ascii="Times New Roman" w:hAnsi="Times New Roman" w:cs="Times New Roman"/>
              </w:rPr>
              <w:t>河北省文化和旅游厅《关于做好2021年度公共数字文化建设项目的通知》</w:t>
            </w:r>
          </w:p>
          <w:p>
            <w:pPr>
              <w:pStyle w:val="32"/>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资源影响力</w:t>
            </w:r>
          </w:p>
        </w:tc>
        <w:tc>
          <w:tcPr>
            <w:tcW w:w="2835" w:type="dxa"/>
            <w:vAlign w:val="center"/>
          </w:tcPr>
          <w:p>
            <w:pPr>
              <w:pStyle w:val="32"/>
              <w:rPr>
                <w:rFonts w:ascii="Times New Roman" w:hAnsi="Times New Roman" w:cs="Times New Roman"/>
              </w:rPr>
            </w:pPr>
            <w:r>
              <w:rPr>
                <w:rFonts w:ascii="Times New Roman" w:hAnsi="Times New Roman" w:cs="Times New Roman"/>
              </w:rPr>
              <w:t>完成的数字文化资源，通过公共文化服务平台提供服务。</w:t>
            </w:r>
          </w:p>
        </w:tc>
        <w:tc>
          <w:tcPr>
            <w:tcW w:w="2551" w:type="dxa"/>
            <w:vAlign w:val="center"/>
          </w:tcPr>
          <w:p>
            <w:pPr>
              <w:pStyle w:val="32"/>
              <w:rPr>
                <w:rFonts w:ascii="Times New Roman" w:hAnsi="Times New Roman" w:cs="Times New Roman"/>
              </w:rPr>
            </w:pPr>
            <w:r>
              <w:rPr>
                <w:rFonts w:ascii="Times New Roman" w:hAnsi="Times New Roman" w:cs="Times New Roman"/>
              </w:rPr>
              <w:t>≥2个</w:t>
            </w:r>
          </w:p>
        </w:tc>
        <w:tc>
          <w:tcPr>
            <w:tcW w:w="2268" w:type="dxa"/>
            <w:vAlign w:val="center"/>
          </w:tcPr>
          <w:p>
            <w:pPr>
              <w:pStyle w:val="32"/>
              <w:rPr>
                <w:rFonts w:ascii="Times New Roman" w:hAnsi="Times New Roman" w:cs="Times New Roman"/>
              </w:rPr>
            </w:pPr>
            <w:r>
              <w:rPr>
                <w:rFonts w:ascii="Times New Roman" w:hAnsi="Times New Roman" w:cs="Times New Roman"/>
              </w:rPr>
              <w:t>文化和旅游部公共服务司  财务司《关于做好2021年全国智慧图书馆体系建设项目、公共文化云建设项目实施工作的通知》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可持续影响指标</w:t>
            </w:r>
          </w:p>
        </w:tc>
        <w:tc>
          <w:tcPr>
            <w:tcW w:w="2835" w:type="dxa"/>
            <w:vAlign w:val="center"/>
          </w:tcPr>
          <w:p>
            <w:pPr>
              <w:pStyle w:val="32"/>
              <w:rPr>
                <w:rFonts w:ascii="Times New Roman" w:hAnsi="Times New Roman" w:cs="Times New Roman"/>
              </w:rPr>
            </w:pPr>
            <w:r>
              <w:rPr>
                <w:rFonts w:ascii="Times New Roman" w:hAnsi="Times New Roman" w:cs="Times New Roman"/>
              </w:rPr>
              <w:t>建设成果服务期限</w:t>
            </w:r>
          </w:p>
        </w:tc>
        <w:tc>
          <w:tcPr>
            <w:tcW w:w="2835" w:type="dxa"/>
            <w:vAlign w:val="center"/>
          </w:tcPr>
          <w:p>
            <w:pPr>
              <w:pStyle w:val="32"/>
              <w:rPr>
                <w:rFonts w:ascii="Times New Roman" w:hAnsi="Times New Roman" w:cs="Times New Roman"/>
              </w:rPr>
            </w:pPr>
            <w:r>
              <w:rPr>
                <w:rFonts w:ascii="Times New Roman" w:hAnsi="Times New Roman" w:cs="Times New Roman"/>
              </w:rPr>
              <w:t>项目建设成果提供长期服务，群众享受的公共数字文化产品和服务持续丰富。</w:t>
            </w:r>
          </w:p>
        </w:tc>
        <w:tc>
          <w:tcPr>
            <w:tcW w:w="2551" w:type="dxa"/>
            <w:vAlign w:val="center"/>
          </w:tcPr>
          <w:p>
            <w:pPr>
              <w:pStyle w:val="32"/>
              <w:rPr>
                <w:rFonts w:ascii="Times New Roman" w:hAnsi="Times New Roman" w:cs="Times New Roman"/>
              </w:rPr>
            </w:pPr>
            <w:r>
              <w:rPr>
                <w:rFonts w:ascii="Times New Roman" w:hAnsi="Times New Roman" w:cs="Times New Roman"/>
              </w:rPr>
              <w:t>≥12月</w:t>
            </w:r>
          </w:p>
        </w:tc>
        <w:tc>
          <w:tcPr>
            <w:tcW w:w="2268" w:type="dxa"/>
            <w:vAlign w:val="center"/>
          </w:tcPr>
          <w:p>
            <w:pPr>
              <w:pStyle w:val="32"/>
              <w:rPr>
                <w:rFonts w:ascii="Times New Roman" w:hAnsi="Times New Roman" w:cs="Times New Roman"/>
              </w:rPr>
            </w:pPr>
            <w:r>
              <w:rPr>
                <w:rFonts w:ascii="Times New Roman" w:hAnsi="Times New Roman" w:cs="Times New Roman"/>
              </w:rPr>
              <w:t>文化和旅游部公共服务司  财务司《关于做好2021年全国智慧图书馆体系建设项目、公共文化云建设项目实施工作的通知》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服务对象对数字文化资源满意度</w:t>
            </w:r>
          </w:p>
        </w:tc>
        <w:tc>
          <w:tcPr>
            <w:tcW w:w="2835" w:type="dxa"/>
            <w:vAlign w:val="center"/>
          </w:tcPr>
          <w:p>
            <w:pPr>
              <w:pStyle w:val="32"/>
              <w:rPr>
                <w:rFonts w:ascii="Times New Roman" w:hAnsi="Times New Roman" w:cs="Times New Roman"/>
              </w:rPr>
            </w:pPr>
            <w:r>
              <w:rPr>
                <w:rFonts w:ascii="Times New Roman" w:hAnsi="Times New Roman" w:cs="Times New Roman"/>
              </w:rPr>
              <w:t>服务效果评测统计</w:t>
            </w:r>
          </w:p>
        </w:tc>
        <w:tc>
          <w:tcPr>
            <w:tcW w:w="2551" w:type="dxa"/>
            <w:vAlign w:val="center"/>
          </w:tcPr>
          <w:p>
            <w:pPr>
              <w:pStyle w:val="32"/>
              <w:rPr>
                <w:rFonts w:ascii="Times New Roman" w:hAnsi="Times New Roman" w:cs="Times New Roman"/>
              </w:rPr>
            </w:pPr>
            <w:r>
              <w:rPr>
                <w:rFonts w:ascii="Times New Roman" w:hAnsi="Times New Roman" w:cs="Times New Roman"/>
              </w:rPr>
              <w:t>≥90百分比</w:t>
            </w:r>
          </w:p>
        </w:tc>
        <w:tc>
          <w:tcPr>
            <w:tcW w:w="2268" w:type="dxa"/>
            <w:vAlign w:val="center"/>
          </w:tcPr>
          <w:p>
            <w:pPr>
              <w:pStyle w:val="32"/>
              <w:rPr>
                <w:rFonts w:ascii="Times New Roman" w:hAnsi="Times New Roman" w:cs="Times New Roman"/>
              </w:rPr>
            </w:pPr>
            <w:r>
              <w:rPr>
                <w:rFonts w:ascii="Times New Roman" w:hAnsi="Times New Roman" w:cs="Times New Roman"/>
              </w:rPr>
              <w:t>文化和旅游部公共服务司  财务司《关于做好2021年全国智慧图书馆体系建设项目、公共文化云建设项目实施工作的通知》</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2、2021年中央补助公共数字文化建设-（智慧图书馆建设项目-省级智慧图书馆数据中心建设）绩效目标表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1.实现省图书馆读者大数据可视化展示揭示</w:t>
            </w:r>
          </w:p>
          <w:p>
            <w:pPr>
              <w:pStyle w:val="32"/>
              <w:rPr>
                <w:rFonts w:ascii="Times New Roman" w:hAnsi="Times New Roman" w:cs="Times New Roman"/>
              </w:rPr>
            </w:pPr>
            <w:r>
              <w:rPr>
                <w:rFonts w:ascii="Times New Roman" w:hAnsi="Times New Roman" w:cs="Times New Roman"/>
              </w:rPr>
              <w:t>2.为下一步大数据融合提供基础数据支撑奠定基础</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新增信息化功能展示模块数量</w:t>
            </w:r>
          </w:p>
        </w:tc>
        <w:tc>
          <w:tcPr>
            <w:tcW w:w="2835" w:type="dxa"/>
            <w:vAlign w:val="center"/>
          </w:tcPr>
          <w:p>
            <w:pPr>
              <w:pStyle w:val="32"/>
              <w:rPr>
                <w:rFonts w:ascii="Times New Roman" w:hAnsi="Times New Roman" w:cs="Times New Roman"/>
              </w:rPr>
            </w:pPr>
            <w:r>
              <w:rPr>
                <w:rFonts w:ascii="Times New Roman" w:hAnsi="Times New Roman" w:cs="Times New Roman"/>
              </w:rPr>
              <w:t>进馆读者人数功能统计实时展示、出馆读者人数功能统计实时展示、图书借阅册次功能统计实时展示、图书归还册次统计实时展示、热门图书排行功能统计实时展示、少儿读者借还比例统计实时展示、新增办证读者人数统计实时展示</w:t>
            </w:r>
          </w:p>
        </w:tc>
        <w:tc>
          <w:tcPr>
            <w:tcW w:w="2551" w:type="dxa"/>
            <w:vAlign w:val="center"/>
          </w:tcPr>
          <w:p>
            <w:pPr>
              <w:pStyle w:val="32"/>
              <w:rPr>
                <w:rFonts w:ascii="Times New Roman" w:hAnsi="Times New Roman" w:cs="Times New Roman"/>
              </w:rPr>
            </w:pPr>
            <w:r>
              <w:rPr>
                <w:rFonts w:ascii="Times New Roman" w:hAnsi="Times New Roman" w:cs="Times New Roman"/>
              </w:rPr>
              <w:t>≥7个</w:t>
            </w:r>
          </w:p>
        </w:tc>
        <w:tc>
          <w:tcPr>
            <w:tcW w:w="2268" w:type="dxa"/>
            <w:vAlign w:val="center"/>
          </w:tcPr>
          <w:p>
            <w:pPr>
              <w:pStyle w:val="32"/>
              <w:rPr>
                <w:rFonts w:ascii="Times New Roman" w:hAnsi="Times New Roman" w:cs="Times New Roman"/>
              </w:rPr>
            </w:pPr>
            <w:r>
              <w:rPr>
                <w:rFonts w:ascii="Times New Roman" w:hAnsi="Times New Roman" w:cs="Times New Roman"/>
              </w:rPr>
              <w:t>《中央补助地方公共文化服务体系建设专项资金管理暂行办法》《河北省图书馆读者进出馆大数据展示方案》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数据可视化比例</w:t>
            </w:r>
          </w:p>
        </w:tc>
        <w:tc>
          <w:tcPr>
            <w:tcW w:w="2835" w:type="dxa"/>
            <w:vAlign w:val="center"/>
          </w:tcPr>
          <w:p>
            <w:pPr>
              <w:pStyle w:val="32"/>
              <w:rPr>
                <w:rFonts w:ascii="Times New Roman" w:hAnsi="Times New Roman" w:cs="Times New Roman"/>
              </w:rPr>
            </w:pPr>
            <w:r>
              <w:rPr>
                <w:rFonts w:ascii="Times New Roman" w:hAnsi="Times New Roman" w:cs="Times New Roman"/>
              </w:rPr>
              <w:t>统计数据转为图形可视化比例</w:t>
            </w:r>
          </w:p>
        </w:tc>
        <w:tc>
          <w:tcPr>
            <w:tcW w:w="2551" w:type="dxa"/>
            <w:vAlign w:val="center"/>
          </w:tcPr>
          <w:p>
            <w:pPr>
              <w:pStyle w:val="32"/>
              <w:rPr>
                <w:rFonts w:ascii="Times New Roman" w:hAnsi="Times New Roman" w:cs="Times New Roman"/>
              </w:rPr>
            </w:pPr>
            <w:r>
              <w:rPr>
                <w:rFonts w:ascii="Times New Roman" w:hAnsi="Times New Roman" w:cs="Times New Roman"/>
              </w:rPr>
              <w:t>&gt;90百分比</w:t>
            </w:r>
          </w:p>
        </w:tc>
        <w:tc>
          <w:tcPr>
            <w:tcW w:w="2268" w:type="dxa"/>
            <w:vAlign w:val="center"/>
          </w:tcPr>
          <w:p>
            <w:pPr>
              <w:pStyle w:val="32"/>
              <w:rPr>
                <w:rFonts w:ascii="Times New Roman" w:hAnsi="Times New Roman" w:cs="Times New Roman"/>
              </w:rPr>
            </w:pPr>
            <w:r>
              <w:rPr>
                <w:rFonts w:ascii="Times New Roman" w:hAnsi="Times New Roman" w:cs="Times New Roman"/>
              </w:rPr>
              <w:t>《河北省图书馆读者进出馆大数据展示方案》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工作任务完成及时率</w:t>
            </w:r>
          </w:p>
        </w:tc>
        <w:tc>
          <w:tcPr>
            <w:tcW w:w="2835" w:type="dxa"/>
            <w:vAlign w:val="center"/>
          </w:tcPr>
          <w:p>
            <w:pPr>
              <w:pStyle w:val="32"/>
              <w:rPr>
                <w:rFonts w:ascii="Times New Roman" w:hAnsi="Times New Roman" w:cs="Times New Roman"/>
              </w:rPr>
            </w:pPr>
            <w:r>
              <w:rPr>
                <w:rFonts w:ascii="Times New Roman" w:hAnsi="Times New Roman" w:cs="Times New Roman"/>
              </w:rPr>
              <w:t>工作任务完成及时率</w:t>
            </w:r>
          </w:p>
        </w:tc>
        <w:tc>
          <w:tcPr>
            <w:tcW w:w="2551" w:type="dxa"/>
            <w:vAlign w:val="center"/>
          </w:tcPr>
          <w:p>
            <w:pPr>
              <w:pStyle w:val="32"/>
              <w:rPr>
                <w:rFonts w:ascii="Times New Roman" w:hAnsi="Times New Roman" w:cs="Times New Roman"/>
              </w:rPr>
            </w:pPr>
            <w:r>
              <w:rPr>
                <w:rFonts w:ascii="Times New Roman" w:hAnsi="Times New Roman" w:cs="Times New Roman"/>
              </w:rPr>
              <w:t>≥90百分比</w:t>
            </w:r>
          </w:p>
        </w:tc>
        <w:tc>
          <w:tcPr>
            <w:tcW w:w="2268" w:type="dxa"/>
            <w:vAlign w:val="center"/>
          </w:tcPr>
          <w:p>
            <w:pPr>
              <w:pStyle w:val="32"/>
              <w:rPr>
                <w:rFonts w:ascii="Times New Roman" w:hAnsi="Times New Roman" w:cs="Times New Roman"/>
              </w:rPr>
            </w:pPr>
            <w:r>
              <w:rPr>
                <w:rFonts w:ascii="Times New Roman" w:hAnsi="Times New Roman" w:cs="Times New Roman"/>
              </w:rPr>
              <w:t>《河北省图书馆读者进出馆大数据展示方案》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平台建设费用</w:t>
            </w:r>
          </w:p>
        </w:tc>
        <w:tc>
          <w:tcPr>
            <w:tcW w:w="2835" w:type="dxa"/>
            <w:vAlign w:val="center"/>
          </w:tcPr>
          <w:p>
            <w:pPr>
              <w:pStyle w:val="32"/>
              <w:rPr>
                <w:rFonts w:ascii="Times New Roman" w:hAnsi="Times New Roman" w:cs="Times New Roman"/>
              </w:rPr>
            </w:pPr>
            <w:r>
              <w:rPr>
                <w:rFonts w:ascii="Times New Roman" w:hAnsi="Times New Roman" w:cs="Times New Roman"/>
              </w:rPr>
              <w:t>中央补助公共数字文化建设经费</w:t>
            </w:r>
          </w:p>
        </w:tc>
        <w:tc>
          <w:tcPr>
            <w:tcW w:w="2551" w:type="dxa"/>
            <w:vAlign w:val="center"/>
          </w:tcPr>
          <w:p>
            <w:pPr>
              <w:pStyle w:val="32"/>
              <w:rPr>
                <w:rFonts w:ascii="Times New Roman" w:hAnsi="Times New Roman" w:cs="Times New Roman"/>
              </w:rPr>
            </w:pPr>
            <w:r>
              <w:rPr>
                <w:rFonts w:ascii="Times New Roman" w:hAnsi="Times New Roman" w:cs="Times New Roman"/>
              </w:rPr>
              <w:t>≤14.28万元</w:t>
            </w:r>
          </w:p>
        </w:tc>
        <w:tc>
          <w:tcPr>
            <w:tcW w:w="2268" w:type="dxa"/>
            <w:vAlign w:val="center"/>
          </w:tcPr>
          <w:p>
            <w:pPr>
              <w:pStyle w:val="32"/>
              <w:rPr>
                <w:rFonts w:ascii="Times New Roman" w:hAnsi="Times New Roman" w:cs="Times New Roman"/>
              </w:rPr>
            </w:pPr>
            <w:r>
              <w:rPr>
                <w:rFonts w:ascii="Times New Roman" w:hAnsi="Times New Roman" w:cs="Times New Roman"/>
              </w:rPr>
              <w:t>《河北省财政厅关于补助2021年中央补助地方公共文化服务体系建设专项资金预算的通知》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设施开放服务</w:t>
            </w:r>
          </w:p>
        </w:tc>
        <w:tc>
          <w:tcPr>
            <w:tcW w:w="2835" w:type="dxa"/>
            <w:vAlign w:val="center"/>
          </w:tcPr>
          <w:p>
            <w:pPr>
              <w:pStyle w:val="32"/>
              <w:rPr>
                <w:rFonts w:ascii="Times New Roman" w:hAnsi="Times New Roman" w:cs="Times New Roman"/>
              </w:rPr>
            </w:pPr>
            <w:r>
              <w:rPr>
                <w:rFonts w:ascii="Times New Roman" w:hAnsi="Times New Roman" w:cs="Times New Roman"/>
              </w:rPr>
              <w:t>服务时间</w:t>
            </w:r>
          </w:p>
        </w:tc>
        <w:tc>
          <w:tcPr>
            <w:tcW w:w="2551" w:type="dxa"/>
            <w:vAlign w:val="center"/>
          </w:tcPr>
          <w:p>
            <w:pPr>
              <w:pStyle w:val="32"/>
              <w:rPr>
                <w:rFonts w:ascii="Times New Roman" w:hAnsi="Times New Roman" w:cs="Times New Roman"/>
              </w:rPr>
            </w:pPr>
            <w:r>
              <w:rPr>
                <w:rFonts w:ascii="Times New Roman" w:hAnsi="Times New Roman" w:cs="Times New Roman"/>
              </w:rPr>
              <w:t>≥300天</w:t>
            </w:r>
          </w:p>
        </w:tc>
        <w:tc>
          <w:tcPr>
            <w:tcW w:w="2268" w:type="dxa"/>
            <w:vAlign w:val="center"/>
          </w:tcPr>
          <w:p>
            <w:pPr>
              <w:pStyle w:val="32"/>
              <w:rPr>
                <w:rFonts w:ascii="Times New Roman" w:hAnsi="Times New Roman" w:cs="Times New Roman"/>
              </w:rPr>
            </w:pPr>
            <w:r>
              <w:rPr>
                <w:rFonts w:ascii="Times New Roman" w:hAnsi="Times New Roman" w:cs="Times New Roman"/>
              </w:rPr>
              <w:t>《中华人民共和国公共图书馆法》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读者投诉率</w:t>
            </w:r>
          </w:p>
        </w:tc>
        <w:tc>
          <w:tcPr>
            <w:tcW w:w="2835" w:type="dxa"/>
            <w:vAlign w:val="center"/>
          </w:tcPr>
          <w:p>
            <w:pPr>
              <w:pStyle w:val="32"/>
              <w:rPr>
                <w:rFonts w:ascii="Times New Roman" w:hAnsi="Times New Roman" w:cs="Times New Roman"/>
              </w:rPr>
            </w:pPr>
            <w:r>
              <w:rPr>
                <w:rFonts w:ascii="Times New Roman" w:hAnsi="Times New Roman" w:cs="Times New Roman"/>
              </w:rPr>
              <w:t>读者意见箱收集读者意见及投诉</w:t>
            </w:r>
          </w:p>
        </w:tc>
        <w:tc>
          <w:tcPr>
            <w:tcW w:w="2551" w:type="dxa"/>
            <w:vAlign w:val="center"/>
          </w:tcPr>
          <w:p>
            <w:pPr>
              <w:pStyle w:val="32"/>
              <w:rPr>
                <w:rFonts w:ascii="Times New Roman" w:hAnsi="Times New Roman" w:cs="Times New Roman"/>
              </w:rPr>
            </w:pPr>
            <w:r>
              <w:rPr>
                <w:rFonts w:ascii="Times New Roman" w:hAnsi="Times New Roman" w:cs="Times New Roman"/>
              </w:rPr>
              <w:t>≤10百分比</w:t>
            </w:r>
          </w:p>
        </w:tc>
        <w:tc>
          <w:tcPr>
            <w:tcW w:w="2268" w:type="dxa"/>
            <w:vAlign w:val="center"/>
          </w:tcPr>
          <w:p>
            <w:pPr>
              <w:pStyle w:val="32"/>
              <w:rPr>
                <w:rFonts w:ascii="Times New Roman" w:hAnsi="Times New Roman" w:cs="Times New Roman"/>
              </w:rPr>
            </w:pPr>
            <w:r>
              <w:rPr>
                <w:rFonts w:ascii="Times New Roman" w:hAnsi="Times New Roman" w:cs="Times New Roman"/>
              </w:rPr>
              <w:t>《中华人民共和国公共图书馆法》</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3、2021年中央三区文化人才选派经费绩效目标表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1.为边远贫困地区培养急需紧缺的文化工作者，发挥基层文化建设效果</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业务辅导次数</w:t>
            </w:r>
          </w:p>
        </w:tc>
        <w:tc>
          <w:tcPr>
            <w:tcW w:w="2835" w:type="dxa"/>
            <w:vAlign w:val="center"/>
          </w:tcPr>
          <w:p>
            <w:pPr>
              <w:pStyle w:val="32"/>
              <w:rPr>
                <w:rFonts w:ascii="Times New Roman" w:hAnsi="Times New Roman" w:cs="Times New Roman"/>
              </w:rPr>
            </w:pPr>
            <w:r>
              <w:rPr>
                <w:rFonts w:ascii="Times New Roman" w:hAnsi="Times New Roman" w:cs="Times New Roman"/>
              </w:rPr>
              <w:t>专业技术人员到受援县图书馆业务辅导次数</w:t>
            </w:r>
          </w:p>
        </w:tc>
        <w:tc>
          <w:tcPr>
            <w:tcW w:w="2551" w:type="dxa"/>
            <w:vAlign w:val="center"/>
          </w:tcPr>
          <w:p>
            <w:pPr>
              <w:pStyle w:val="32"/>
              <w:rPr>
                <w:rFonts w:ascii="Times New Roman" w:hAnsi="Times New Roman" w:cs="Times New Roman"/>
              </w:rPr>
            </w:pPr>
            <w:r>
              <w:rPr>
                <w:rFonts w:ascii="Times New Roman" w:hAnsi="Times New Roman" w:cs="Times New Roman"/>
              </w:rPr>
              <w:t>≥10次</w:t>
            </w:r>
          </w:p>
        </w:tc>
        <w:tc>
          <w:tcPr>
            <w:tcW w:w="2268" w:type="dxa"/>
            <w:vAlign w:val="center"/>
          </w:tcPr>
          <w:p>
            <w:pPr>
              <w:pStyle w:val="32"/>
              <w:rPr>
                <w:rFonts w:ascii="Times New Roman" w:hAnsi="Times New Roman" w:cs="Times New Roman"/>
              </w:rPr>
            </w:pPr>
            <w:r>
              <w:rPr>
                <w:rFonts w:hint="eastAsia" w:ascii="Times New Roman" w:hAnsi="Times New Roman" w:cs="Times New Roman"/>
              </w:rPr>
              <w:t>《中华人民共和国公共图书馆法》</w:t>
            </w:r>
            <w:r>
              <w:rPr>
                <w:rFonts w:ascii="Times New Roman" w:hAnsi="Times New Roman" w:cs="Times New Roman"/>
              </w:rPr>
              <w:t>、《关于做好2021年度文化工作者服务支持艰苦边远地区和基层一线专项实施工作的通知》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完成率</w:t>
            </w:r>
          </w:p>
        </w:tc>
        <w:tc>
          <w:tcPr>
            <w:tcW w:w="2835" w:type="dxa"/>
            <w:vAlign w:val="center"/>
          </w:tcPr>
          <w:p>
            <w:pPr>
              <w:pStyle w:val="32"/>
              <w:rPr>
                <w:rFonts w:ascii="Times New Roman" w:hAnsi="Times New Roman" w:cs="Times New Roman"/>
              </w:rPr>
            </w:pPr>
            <w:r>
              <w:rPr>
                <w:rFonts w:ascii="Times New Roman" w:hAnsi="Times New Roman" w:cs="Times New Roman"/>
              </w:rPr>
              <w:t>最大限度规范其业务管理与服务，提高其服务能力和水平</w:t>
            </w:r>
          </w:p>
        </w:tc>
        <w:tc>
          <w:tcPr>
            <w:tcW w:w="2551" w:type="dxa"/>
            <w:vAlign w:val="center"/>
          </w:tcPr>
          <w:p>
            <w:pPr>
              <w:pStyle w:val="32"/>
              <w:rPr>
                <w:rFonts w:ascii="Times New Roman" w:hAnsi="Times New Roman" w:cs="Times New Roman"/>
              </w:rPr>
            </w:pPr>
            <w:r>
              <w:rPr>
                <w:rFonts w:ascii="Times New Roman" w:hAnsi="Times New Roman" w:cs="Times New Roman"/>
              </w:rPr>
              <w:t>≥90百分比</w:t>
            </w:r>
          </w:p>
        </w:tc>
        <w:tc>
          <w:tcPr>
            <w:tcW w:w="2268" w:type="dxa"/>
            <w:vAlign w:val="center"/>
          </w:tcPr>
          <w:p>
            <w:pPr>
              <w:pStyle w:val="32"/>
              <w:rPr>
                <w:rFonts w:ascii="Times New Roman" w:hAnsi="Times New Roman" w:cs="Times New Roman"/>
              </w:rPr>
            </w:pPr>
            <w:r>
              <w:rPr>
                <w:rFonts w:hint="eastAsia" w:ascii="Times New Roman" w:hAnsi="Times New Roman" w:cs="Times New Roman"/>
              </w:rPr>
              <w:t>《中华人民共和国公共图书馆法》</w:t>
            </w:r>
            <w:r>
              <w:rPr>
                <w:rFonts w:ascii="Times New Roman" w:hAnsi="Times New Roman" w:cs="Times New Roman"/>
              </w:rPr>
              <w:t>、《关于做好2021年度文化工作者服务支持艰苦边远地区和基层一线专项实施工作的通知》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按期完成率</w:t>
            </w:r>
          </w:p>
        </w:tc>
        <w:tc>
          <w:tcPr>
            <w:tcW w:w="2835" w:type="dxa"/>
            <w:vAlign w:val="center"/>
          </w:tcPr>
          <w:p>
            <w:pPr>
              <w:pStyle w:val="32"/>
              <w:rPr>
                <w:rFonts w:ascii="Times New Roman" w:hAnsi="Times New Roman" w:cs="Times New Roman"/>
              </w:rPr>
            </w:pPr>
            <w:r>
              <w:rPr>
                <w:rFonts w:ascii="Times New Roman" w:hAnsi="Times New Roman" w:cs="Times New Roman"/>
              </w:rPr>
              <w:t>按计划完成“三区”选派工作任务</w:t>
            </w:r>
          </w:p>
        </w:tc>
        <w:tc>
          <w:tcPr>
            <w:tcW w:w="2551" w:type="dxa"/>
            <w:vAlign w:val="center"/>
          </w:tcPr>
          <w:p>
            <w:pPr>
              <w:pStyle w:val="32"/>
              <w:rPr>
                <w:rFonts w:ascii="Times New Roman" w:hAnsi="Times New Roman" w:cs="Times New Roman"/>
              </w:rPr>
            </w:pPr>
            <w:r>
              <w:rPr>
                <w:rFonts w:ascii="Times New Roman" w:hAnsi="Times New Roman" w:cs="Times New Roman"/>
              </w:rPr>
              <w:t>≥90百分比</w:t>
            </w:r>
          </w:p>
        </w:tc>
        <w:tc>
          <w:tcPr>
            <w:tcW w:w="2268" w:type="dxa"/>
            <w:vAlign w:val="center"/>
          </w:tcPr>
          <w:p>
            <w:pPr>
              <w:pStyle w:val="32"/>
              <w:rPr>
                <w:rFonts w:ascii="Times New Roman" w:hAnsi="Times New Roman" w:cs="Times New Roman"/>
              </w:rPr>
            </w:pPr>
            <w:r>
              <w:rPr>
                <w:rFonts w:ascii="Times New Roman" w:hAnsi="Times New Roman" w:cs="Times New Roman"/>
              </w:rPr>
              <w:t>《河北省图书馆2021年度文化工作者服务支持艰苦边远地区和基层一线实施办法》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总成本</w:t>
            </w:r>
          </w:p>
        </w:tc>
        <w:tc>
          <w:tcPr>
            <w:tcW w:w="2835" w:type="dxa"/>
            <w:vAlign w:val="center"/>
          </w:tcPr>
          <w:p>
            <w:pPr>
              <w:pStyle w:val="32"/>
              <w:rPr>
                <w:rFonts w:ascii="Times New Roman" w:hAnsi="Times New Roman" w:cs="Times New Roman"/>
              </w:rPr>
            </w:pPr>
            <w:r>
              <w:rPr>
                <w:rFonts w:ascii="Times New Roman" w:hAnsi="Times New Roman" w:cs="Times New Roman"/>
              </w:rPr>
              <w:t>项目完成总成本</w:t>
            </w:r>
          </w:p>
        </w:tc>
        <w:tc>
          <w:tcPr>
            <w:tcW w:w="2551" w:type="dxa"/>
            <w:vAlign w:val="center"/>
          </w:tcPr>
          <w:p>
            <w:pPr>
              <w:pStyle w:val="32"/>
              <w:rPr>
                <w:rFonts w:ascii="Times New Roman" w:hAnsi="Times New Roman" w:cs="Times New Roman"/>
              </w:rPr>
            </w:pPr>
            <w:r>
              <w:rPr>
                <w:rFonts w:ascii="Times New Roman" w:hAnsi="Times New Roman" w:cs="Times New Roman"/>
              </w:rPr>
              <w:t>≤13万元</w:t>
            </w:r>
          </w:p>
        </w:tc>
        <w:tc>
          <w:tcPr>
            <w:tcW w:w="2268" w:type="dxa"/>
            <w:vAlign w:val="center"/>
          </w:tcPr>
          <w:p>
            <w:pPr>
              <w:pStyle w:val="32"/>
              <w:rPr>
                <w:rFonts w:ascii="Times New Roman" w:hAnsi="Times New Roman" w:cs="Times New Roman"/>
              </w:rPr>
            </w:pPr>
            <w:r>
              <w:rPr>
                <w:rFonts w:ascii="Times New Roman" w:hAnsi="Times New Roman" w:cs="Times New Roman"/>
              </w:rPr>
              <w:t>《河北省财政厅关于补助2021年中央补助地方公共文化服务体系建设专项资金预算的通知》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文化工作者业务技能</w:t>
            </w:r>
          </w:p>
        </w:tc>
        <w:tc>
          <w:tcPr>
            <w:tcW w:w="2835" w:type="dxa"/>
            <w:vAlign w:val="center"/>
          </w:tcPr>
          <w:p>
            <w:pPr>
              <w:pStyle w:val="32"/>
              <w:rPr>
                <w:rFonts w:ascii="Times New Roman" w:hAnsi="Times New Roman" w:cs="Times New Roman"/>
              </w:rPr>
            </w:pPr>
            <w:r>
              <w:rPr>
                <w:rFonts w:ascii="Times New Roman" w:hAnsi="Times New Roman" w:cs="Times New Roman"/>
              </w:rPr>
              <w:t>提升受援单位文化工作者熟练掌握业务技能</w:t>
            </w:r>
          </w:p>
        </w:tc>
        <w:tc>
          <w:tcPr>
            <w:tcW w:w="2551" w:type="dxa"/>
            <w:vAlign w:val="center"/>
          </w:tcPr>
          <w:p>
            <w:pPr>
              <w:pStyle w:val="32"/>
              <w:rPr>
                <w:rFonts w:ascii="Times New Roman" w:hAnsi="Times New Roman" w:cs="Times New Roman"/>
              </w:rPr>
            </w:pPr>
            <w:r>
              <w:rPr>
                <w:rFonts w:ascii="Times New Roman" w:hAnsi="Times New Roman" w:cs="Times New Roman"/>
              </w:rPr>
              <w:t>≥2项</w:t>
            </w:r>
          </w:p>
        </w:tc>
        <w:tc>
          <w:tcPr>
            <w:tcW w:w="2268" w:type="dxa"/>
            <w:vAlign w:val="center"/>
          </w:tcPr>
          <w:p>
            <w:pPr>
              <w:pStyle w:val="32"/>
              <w:rPr>
                <w:rFonts w:ascii="Times New Roman" w:hAnsi="Times New Roman" w:cs="Times New Roman"/>
              </w:rPr>
            </w:pPr>
            <w:r>
              <w:rPr>
                <w:rFonts w:ascii="Times New Roman" w:hAnsi="Times New Roman" w:cs="Times New Roman"/>
              </w:rPr>
              <w:t>《河北省图书馆2021年度文化工作者服务支持艰苦边远地区和基层一线实施办法》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可持续影响指标</w:t>
            </w:r>
          </w:p>
        </w:tc>
        <w:tc>
          <w:tcPr>
            <w:tcW w:w="2835" w:type="dxa"/>
            <w:vAlign w:val="center"/>
          </w:tcPr>
          <w:p>
            <w:pPr>
              <w:pStyle w:val="32"/>
              <w:rPr>
                <w:rFonts w:ascii="Times New Roman" w:hAnsi="Times New Roman" w:cs="Times New Roman"/>
              </w:rPr>
            </w:pPr>
            <w:r>
              <w:rPr>
                <w:rFonts w:ascii="Times New Roman" w:hAnsi="Times New Roman" w:cs="Times New Roman"/>
              </w:rPr>
              <w:t>可持续性服务</w:t>
            </w:r>
          </w:p>
        </w:tc>
        <w:tc>
          <w:tcPr>
            <w:tcW w:w="2835" w:type="dxa"/>
            <w:vAlign w:val="center"/>
          </w:tcPr>
          <w:p>
            <w:pPr>
              <w:pStyle w:val="32"/>
              <w:rPr>
                <w:rFonts w:ascii="Times New Roman" w:hAnsi="Times New Roman" w:cs="Times New Roman"/>
              </w:rPr>
            </w:pPr>
            <w:r>
              <w:rPr>
                <w:rFonts w:ascii="Times New Roman" w:hAnsi="Times New Roman" w:cs="Times New Roman"/>
              </w:rPr>
              <w:t>为受援单位持续提供业务指导服务</w:t>
            </w:r>
          </w:p>
        </w:tc>
        <w:tc>
          <w:tcPr>
            <w:tcW w:w="2551" w:type="dxa"/>
            <w:vAlign w:val="center"/>
          </w:tcPr>
          <w:p>
            <w:pPr>
              <w:pStyle w:val="32"/>
              <w:rPr>
                <w:rFonts w:ascii="Times New Roman" w:hAnsi="Times New Roman" w:cs="Times New Roman"/>
              </w:rPr>
            </w:pPr>
            <w:r>
              <w:rPr>
                <w:rFonts w:ascii="Times New Roman" w:hAnsi="Times New Roman" w:cs="Times New Roman"/>
              </w:rPr>
              <w:t>≥12月</w:t>
            </w:r>
          </w:p>
        </w:tc>
        <w:tc>
          <w:tcPr>
            <w:tcW w:w="2268" w:type="dxa"/>
            <w:vAlign w:val="center"/>
          </w:tcPr>
          <w:p>
            <w:pPr>
              <w:pStyle w:val="32"/>
              <w:rPr>
                <w:rFonts w:ascii="Times New Roman" w:hAnsi="Times New Roman" w:cs="Times New Roman"/>
              </w:rPr>
            </w:pPr>
            <w:r>
              <w:rPr>
                <w:rFonts w:ascii="Times New Roman" w:hAnsi="Times New Roman" w:cs="Times New Roman"/>
              </w:rPr>
              <w:t>《河北省图书馆2021年度文化工作者服务支持艰苦边远地区和基层一线实施办法》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受援单位满意度</w:t>
            </w:r>
          </w:p>
        </w:tc>
        <w:tc>
          <w:tcPr>
            <w:tcW w:w="2835" w:type="dxa"/>
            <w:vAlign w:val="center"/>
          </w:tcPr>
          <w:p>
            <w:pPr>
              <w:pStyle w:val="32"/>
              <w:rPr>
                <w:rFonts w:ascii="Times New Roman" w:hAnsi="Times New Roman" w:cs="Times New Roman"/>
              </w:rPr>
            </w:pPr>
            <w:r>
              <w:rPr>
                <w:rFonts w:ascii="Times New Roman" w:hAnsi="Times New Roman" w:cs="Times New Roman"/>
              </w:rPr>
              <w:t>受援单位对业务辅导满意度</w:t>
            </w:r>
          </w:p>
        </w:tc>
        <w:tc>
          <w:tcPr>
            <w:tcW w:w="2551" w:type="dxa"/>
            <w:vAlign w:val="center"/>
          </w:tcPr>
          <w:p>
            <w:pPr>
              <w:pStyle w:val="32"/>
              <w:rPr>
                <w:rFonts w:ascii="Times New Roman" w:hAnsi="Times New Roman" w:cs="Times New Roman"/>
              </w:rPr>
            </w:pPr>
            <w:r>
              <w:rPr>
                <w:rFonts w:ascii="Times New Roman" w:hAnsi="Times New Roman" w:cs="Times New Roman"/>
              </w:rPr>
              <w:t>≥85百分比</w:t>
            </w:r>
          </w:p>
        </w:tc>
        <w:tc>
          <w:tcPr>
            <w:tcW w:w="2268" w:type="dxa"/>
            <w:vAlign w:val="center"/>
          </w:tcPr>
          <w:p>
            <w:pPr>
              <w:pStyle w:val="32"/>
              <w:rPr>
                <w:rFonts w:ascii="Times New Roman" w:hAnsi="Times New Roman" w:cs="Times New Roman"/>
              </w:rPr>
            </w:pPr>
            <w:r>
              <w:rPr>
                <w:rFonts w:ascii="Times New Roman" w:hAnsi="Times New Roman" w:cs="Times New Roman"/>
              </w:rPr>
              <w:t>《河北省图书馆2021年度文化工作者服务支持艰苦边远地区和基层一线实施办法》</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4、2022年中央补助公共文化服务体系建设（全国智慧图书馆体系建设-地方文献数字化及全文识别项目）绩效目标表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1.完成地方文献数字化及全文识别项目建设。</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完成数量</w:t>
            </w:r>
          </w:p>
        </w:tc>
        <w:tc>
          <w:tcPr>
            <w:tcW w:w="2835" w:type="dxa"/>
            <w:vAlign w:val="center"/>
          </w:tcPr>
          <w:p>
            <w:pPr>
              <w:pStyle w:val="32"/>
              <w:rPr>
                <w:rFonts w:ascii="Times New Roman" w:hAnsi="Times New Roman" w:cs="Times New Roman"/>
              </w:rPr>
            </w:pPr>
            <w:r>
              <w:rPr>
                <w:rFonts w:ascii="Times New Roman" w:hAnsi="Times New Roman" w:cs="Times New Roman"/>
              </w:rPr>
              <w:t>计划完成数量</w:t>
            </w:r>
          </w:p>
        </w:tc>
        <w:tc>
          <w:tcPr>
            <w:tcW w:w="2551" w:type="dxa"/>
            <w:vAlign w:val="center"/>
          </w:tcPr>
          <w:p>
            <w:pPr>
              <w:pStyle w:val="32"/>
              <w:rPr>
                <w:rFonts w:ascii="Times New Roman" w:hAnsi="Times New Roman" w:cs="Times New Roman"/>
              </w:rPr>
            </w:pPr>
            <w:r>
              <w:rPr>
                <w:rFonts w:ascii="Times New Roman" w:hAnsi="Times New Roman" w:cs="Times New Roman"/>
              </w:rPr>
              <w:t>不少于计划完成数量</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资源制作标准</w:t>
            </w:r>
          </w:p>
        </w:tc>
        <w:tc>
          <w:tcPr>
            <w:tcW w:w="2835" w:type="dxa"/>
            <w:vAlign w:val="center"/>
          </w:tcPr>
          <w:p>
            <w:pPr>
              <w:pStyle w:val="32"/>
              <w:rPr>
                <w:rFonts w:ascii="Times New Roman" w:hAnsi="Times New Roman" w:cs="Times New Roman"/>
              </w:rPr>
            </w:pPr>
            <w:r>
              <w:rPr>
                <w:rFonts w:ascii="Times New Roman" w:hAnsi="Times New Roman" w:cs="Times New Roman"/>
              </w:rPr>
              <w:t>符合相关公共数字文化工程资源建设系列标准。</w:t>
            </w:r>
          </w:p>
        </w:tc>
        <w:tc>
          <w:tcPr>
            <w:tcW w:w="2551" w:type="dxa"/>
            <w:vAlign w:val="center"/>
          </w:tcPr>
          <w:p>
            <w:pPr>
              <w:pStyle w:val="32"/>
              <w:rPr>
                <w:rFonts w:ascii="Times New Roman" w:hAnsi="Times New Roman" w:cs="Times New Roman"/>
              </w:rPr>
            </w:pPr>
            <w:r>
              <w:rPr>
                <w:rFonts w:ascii="Times New Roman" w:hAnsi="Times New Roman" w:cs="Times New Roman"/>
              </w:rPr>
              <w:t>符合标准</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项目建设进度完成时间</w:t>
            </w:r>
          </w:p>
        </w:tc>
        <w:tc>
          <w:tcPr>
            <w:tcW w:w="2835" w:type="dxa"/>
            <w:vAlign w:val="center"/>
          </w:tcPr>
          <w:p>
            <w:pPr>
              <w:pStyle w:val="32"/>
              <w:rPr>
                <w:rFonts w:ascii="Times New Roman" w:hAnsi="Times New Roman" w:cs="Times New Roman"/>
              </w:rPr>
            </w:pPr>
            <w:r>
              <w:rPr>
                <w:rFonts w:ascii="Times New Roman" w:hAnsi="Times New Roman" w:cs="Times New Roman"/>
              </w:rPr>
              <w:t>按计划提前或如期完成</w:t>
            </w:r>
          </w:p>
        </w:tc>
        <w:tc>
          <w:tcPr>
            <w:tcW w:w="2551" w:type="dxa"/>
            <w:vAlign w:val="center"/>
          </w:tcPr>
          <w:p>
            <w:pPr>
              <w:pStyle w:val="32"/>
              <w:rPr>
                <w:rFonts w:ascii="Times New Roman" w:hAnsi="Times New Roman" w:cs="Times New Roman"/>
              </w:rPr>
            </w:pPr>
            <w:r>
              <w:rPr>
                <w:rFonts w:ascii="Times New Roman" w:hAnsi="Times New Roman" w:cs="Times New Roman"/>
              </w:rPr>
              <w:t>≤12月</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资金投入</w:t>
            </w:r>
          </w:p>
        </w:tc>
        <w:tc>
          <w:tcPr>
            <w:tcW w:w="2835" w:type="dxa"/>
            <w:vAlign w:val="center"/>
          </w:tcPr>
          <w:p>
            <w:pPr>
              <w:pStyle w:val="32"/>
              <w:rPr>
                <w:rFonts w:ascii="Times New Roman" w:hAnsi="Times New Roman" w:cs="Times New Roman"/>
              </w:rPr>
            </w:pPr>
            <w:r>
              <w:rPr>
                <w:rFonts w:ascii="Times New Roman" w:hAnsi="Times New Roman" w:cs="Times New Roman"/>
              </w:rPr>
              <w:t>项目完成总成本</w:t>
            </w:r>
          </w:p>
        </w:tc>
        <w:tc>
          <w:tcPr>
            <w:tcW w:w="2551" w:type="dxa"/>
            <w:vAlign w:val="center"/>
          </w:tcPr>
          <w:p>
            <w:pPr>
              <w:pStyle w:val="32"/>
              <w:rPr>
                <w:rFonts w:ascii="Times New Roman" w:hAnsi="Times New Roman" w:cs="Times New Roman"/>
              </w:rPr>
            </w:pPr>
            <w:r>
              <w:rPr>
                <w:rFonts w:ascii="Times New Roman" w:hAnsi="Times New Roman" w:cs="Times New Roman"/>
              </w:rPr>
              <w:t>≤40万元</w:t>
            </w:r>
          </w:p>
        </w:tc>
        <w:tc>
          <w:tcPr>
            <w:tcW w:w="2268" w:type="dxa"/>
            <w:vAlign w:val="center"/>
          </w:tcPr>
          <w:p>
            <w:pPr>
              <w:pStyle w:val="32"/>
              <w:rPr>
                <w:rFonts w:ascii="Times New Roman" w:hAnsi="Times New Roman" w:cs="Times New Roman"/>
              </w:rPr>
            </w:pPr>
            <w:r>
              <w:rPr>
                <w:rFonts w:ascii="Times New Roman" w:hAnsi="Times New Roman" w:cs="Times New Roman"/>
              </w:rPr>
              <w:t>预算额度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资源影响力</w:t>
            </w:r>
          </w:p>
        </w:tc>
        <w:tc>
          <w:tcPr>
            <w:tcW w:w="2835" w:type="dxa"/>
            <w:vAlign w:val="center"/>
          </w:tcPr>
          <w:p>
            <w:pPr>
              <w:pStyle w:val="32"/>
              <w:rPr>
                <w:rFonts w:ascii="Times New Roman" w:hAnsi="Times New Roman" w:cs="Times New Roman"/>
              </w:rPr>
            </w:pPr>
            <w:r>
              <w:rPr>
                <w:rFonts w:ascii="Times New Roman" w:hAnsi="Times New Roman" w:cs="Times New Roman"/>
              </w:rPr>
              <w:t>提供服务的公共文化服务平台数量</w:t>
            </w:r>
          </w:p>
        </w:tc>
        <w:tc>
          <w:tcPr>
            <w:tcW w:w="2551" w:type="dxa"/>
            <w:vAlign w:val="center"/>
          </w:tcPr>
          <w:p>
            <w:pPr>
              <w:pStyle w:val="32"/>
              <w:rPr>
                <w:rFonts w:ascii="Times New Roman" w:hAnsi="Times New Roman" w:cs="Times New Roman"/>
              </w:rPr>
            </w:pPr>
            <w:r>
              <w:rPr>
                <w:rFonts w:ascii="Times New Roman" w:hAnsi="Times New Roman" w:cs="Times New Roman"/>
              </w:rPr>
              <w:t>≥1个</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服务对象对数字文化资源满意度</w:t>
            </w:r>
          </w:p>
        </w:tc>
        <w:tc>
          <w:tcPr>
            <w:tcW w:w="2835" w:type="dxa"/>
            <w:vAlign w:val="center"/>
          </w:tcPr>
          <w:p>
            <w:pPr>
              <w:pStyle w:val="32"/>
              <w:rPr>
                <w:rFonts w:ascii="Times New Roman" w:hAnsi="Times New Roman" w:cs="Times New Roman"/>
              </w:rPr>
            </w:pPr>
            <w:r>
              <w:rPr>
                <w:rFonts w:ascii="Times New Roman" w:hAnsi="Times New Roman" w:cs="Times New Roman"/>
              </w:rPr>
              <w:t>服务效果评测统计</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5、2022年中央补助公共文化服务体系建设（全国智慧图书馆体系建设-红色数字资源建设项目）绩效目标表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1.推进红色数字资源建设</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完成数量</w:t>
            </w:r>
          </w:p>
        </w:tc>
        <w:tc>
          <w:tcPr>
            <w:tcW w:w="2835" w:type="dxa"/>
            <w:vAlign w:val="center"/>
          </w:tcPr>
          <w:p>
            <w:pPr>
              <w:pStyle w:val="32"/>
              <w:rPr>
                <w:rFonts w:ascii="Times New Roman" w:hAnsi="Times New Roman" w:cs="Times New Roman"/>
              </w:rPr>
            </w:pPr>
            <w:r>
              <w:rPr>
                <w:rFonts w:ascii="Times New Roman" w:hAnsi="Times New Roman" w:cs="Times New Roman"/>
              </w:rPr>
              <w:t>计划完成数量</w:t>
            </w:r>
          </w:p>
        </w:tc>
        <w:tc>
          <w:tcPr>
            <w:tcW w:w="2551" w:type="dxa"/>
            <w:vAlign w:val="center"/>
          </w:tcPr>
          <w:p>
            <w:pPr>
              <w:pStyle w:val="32"/>
              <w:rPr>
                <w:rFonts w:ascii="Times New Roman" w:hAnsi="Times New Roman" w:cs="Times New Roman"/>
              </w:rPr>
            </w:pPr>
            <w:r>
              <w:rPr>
                <w:rFonts w:ascii="Times New Roman" w:hAnsi="Times New Roman" w:cs="Times New Roman"/>
              </w:rPr>
              <w:t>不少于计划完成数量</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资源制作标准</w:t>
            </w:r>
          </w:p>
        </w:tc>
        <w:tc>
          <w:tcPr>
            <w:tcW w:w="2835" w:type="dxa"/>
            <w:vAlign w:val="center"/>
          </w:tcPr>
          <w:p>
            <w:pPr>
              <w:pStyle w:val="32"/>
              <w:rPr>
                <w:rFonts w:ascii="Times New Roman" w:hAnsi="Times New Roman" w:cs="Times New Roman"/>
              </w:rPr>
            </w:pPr>
            <w:r>
              <w:rPr>
                <w:rFonts w:ascii="Times New Roman" w:hAnsi="Times New Roman" w:cs="Times New Roman"/>
              </w:rPr>
              <w:t>符合相关公共数字文化工程资源建设系列标准。</w:t>
            </w:r>
          </w:p>
        </w:tc>
        <w:tc>
          <w:tcPr>
            <w:tcW w:w="2551" w:type="dxa"/>
            <w:vAlign w:val="center"/>
          </w:tcPr>
          <w:p>
            <w:pPr>
              <w:pStyle w:val="32"/>
              <w:rPr>
                <w:rFonts w:ascii="Times New Roman" w:hAnsi="Times New Roman" w:cs="Times New Roman"/>
              </w:rPr>
            </w:pPr>
            <w:r>
              <w:rPr>
                <w:rFonts w:ascii="Times New Roman" w:hAnsi="Times New Roman" w:cs="Times New Roman"/>
              </w:rPr>
              <w:t>符合标准</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项目建设进度完成时间</w:t>
            </w:r>
          </w:p>
        </w:tc>
        <w:tc>
          <w:tcPr>
            <w:tcW w:w="2835" w:type="dxa"/>
            <w:vAlign w:val="center"/>
          </w:tcPr>
          <w:p>
            <w:pPr>
              <w:pStyle w:val="32"/>
              <w:rPr>
                <w:rFonts w:ascii="Times New Roman" w:hAnsi="Times New Roman" w:cs="Times New Roman"/>
              </w:rPr>
            </w:pPr>
            <w:r>
              <w:rPr>
                <w:rFonts w:ascii="Times New Roman" w:hAnsi="Times New Roman" w:cs="Times New Roman"/>
              </w:rPr>
              <w:t>按计划提前或如期完成</w:t>
            </w:r>
          </w:p>
        </w:tc>
        <w:tc>
          <w:tcPr>
            <w:tcW w:w="2551" w:type="dxa"/>
            <w:vAlign w:val="center"/>
          </w:tcPr>
          <w:p>
            <w:pPr>
              <w:pStyle w:val="32"/>
              <w:rPr>
                <w:rFonts w:ascii="Times New Roman" w:hAnsi="Times New Roman" w:cs="Times New Roman"/>
              </w:rPr>
            </w:pPr>
            <w:r>
              <w:rPr>
                <w:rFonts w:ascii="Times New Roman" w:hAnsi="Times New Roman" w:cs="Times New Roman"/>
              </w:rPr>
              <w:t>≤12月</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资金投入</w:t>
            </w:r>
          </w:p>
        </w:tc>
        <w:tc>
          <w:tcPr>
            <w:tcW w:w="2835" w:type="dxa"/>
            <w:vAlign w:val="center"/>
          </w:tcPr>
          <w:p>
            <w:pPr>
              <w:pStyle w:val="32"/>
              <w:rPr>
                <w:rFonts w:ascii="Times New Roman" w:hAnsi="Times New Roman" w:cs="Times New Roman"/>
              </w:rPr>
            </w:pPr>
            <w:r>
              <w:rPr>
                <w:rFonts w:ascii="Times New Roman" w:hAnsi="Times New Roman" w:cs="Times New Roman"/>
              </w:rPr>
              <w:t>项目完成总成本。</w:t>
            </w:r>
          </w:p>
        </w:tc>
        <w:tc>
          <w:tcPr>
            <w:tcW w:w="2551" w:type="dxa"/>
            <w:vAlign w:val="center"/>
          </w:tcPr>
          <w:p>
            <w:pPr>
              <w:pStyle w:val="32"/>
              <w:rPr>
                <w:rFonts w:ascii="Times New Roman" w:hAnsi="Times New Roman" w:cs="Times New Roman"/>
              </w:rPr>
            </w:pPr>
            <w:r>
              <w:rPr>
                <w:rFonts w:ascii="Times New Roman" w:hAnsi="Times New Roman" w:cs="Times New Roman"/>
              </w:rPr>
              <w:t>≤45万元</w:t>
            </w:r>
          </w:p>
        </w:tc>
        <w:tc>
          <w:tcPr>
            <w:tcW w:w="2268" w:type="dxa"/>
            <w:vAlign w:val="center"/>
          </w:tcPr>
          <w:p>
            <w:pPr>
              <w:pStyle w:val="32"/>
              <w:rPr>
                <w:rFonts w:ascii="Times New Roman" w:hAnsi="Times New Roman" w:cs="Times New Roman"/>
              </w:rPr>
            </w:pPr>
            <w:r>
              <w:rPr>
                <w:rFonts w:ascii="Times New Roman" w:hAnsi="Times New Roman" w:cs="Times New Roman"/>
              </w:rPr>
              <w:t>预算额度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资源影响力</w:t>
            </w:r>
          </w:p>
        </w:tc>
        <w:tc>
          <w:tcPr>
            <w:tcW w:w="2835" w:type="dxa"/>
            <w:vAlign w:val="center"/>
          </w:tcPr>
          <w:p>
            <w:pPr>
              <w:pStyle w:val="32"/>
              <w:rPr>
                <w:rFonts w:ascii="Times New Roman" w:hAnsi="Times New Roman" w:cs="Times New Roman"/>
              </w:rPr>
            </w:pPr>
            <w:r>
              <w:rPr>
                <w:rFonts w:ascii="Times New Roman" w:hAnsi="Times New Roman" w:cs="Times New Roman"/>
              </w:rPr>
              <w:t>提供服务的公共文化服务平台数量</w:t>
            </w:r>
          </w:p>
        </w:tc>
        <w:tc>
          <w:tcPr>
            <w:tcW w:w="2551" w:type="dxa"/>
            <w:vAlign w:val="center"/>
          </w:tcPr>
          <w:p>
            <w:pPr>
              <w:pStyle w:val="32"/>
              <w:rPr>
                <w:rFonts w:ascii="Times New Roman" w:hAnsi="Times New Roman" w:cs="Times New Roman"/>
              </w:rPr>
            </w:pPr>
            <w:r>
              <w:rPr>
                <w:rFonts w:ascii="Times New Roman" w:hAnsi="Times New Roman" w:cs="Times New Roman"/>
              </w:rPr>
              <w:t>≥1个</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服务对象对数字文化资源满意度</w:t>
            </w:r>
          </w:p>
        </w:tc>
        <w:tc>
          <w:tcPr>
            <w:tcW w:w="2835" w:type="dxa"/>
            <w:vAlign w:val="center"/>
          </w:tcPr>
          <w:p>
            <w:pPr>
              <w:pStyle w:val="32"/>
              <w:rPr>
                <w:rFonts w:ascii="Times New Roman" w:hAnsi="Times New Roman" w:cs="Times New Roman"/>
              </w:rPr>
            </w:pPr>
            <w:r>
              <w:rPr>
                <w:rFonts w:ascii="Times New Roman" w:hAnsi="Times New Roman" w:cs="Times New Roman"/>
              </w:rPr>
              <w:t>服务效果评测统计</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6、2022年中央补助公共文化服务体系建设（全国智慧图书馆体系建设-知识资源细颗粒度和标签标引建设项目）绩效目标表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1.建设知识资源细颗粒度和标签标引</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完成数量</w:t>
            </w:r>
          </w:p>
        </w:tc>
        <w:tc>
          <w:tcPr>
            <w:tcW w:w="2835" w:type="dxa"/>
            <w:vAlign w:val="center"/>
          </w:tcPr>
          <w:p>
            <w:pPr>
              <w:pStyle w:val="32"/>
              <w:rPr>
                <w:rFonts w:ascii="Times New Roman" w:hAnsi="Times New Roman" w:cs="Times New Roman"/>
              </w:rPr>
            </w:pPr>
            <w:r>
              <w:rPr>
                <w:rFonts w:ascii="Times New Roman" w:hAnsi="Times New Roman" w:cs="Times New Roman"/>
              </w:rPr>
              <w:t>计划完成数量</w:t>
            </w:r>
          </w:p>
        </w:tc>
        <w:tc>
          <w:tcPr>
            <w:tcW w:w="2551" w:type="dxa"/>
            <w:vAlign w:val="center"/>
          </w:tcPr>
          <w:p>
            <w:pPr>
              <w:pStyle w:val="32"/>
              <w:rPr>
                <w:rFonts w:ascii="Times New Roman" w:hAnsi="Times New Roman" w:cs="Times New Roman"/>
              </w:rPr>
            </w:pPr>
            <w:r>
              <w:rPr>
                <w:rFonts w:ascii="Times New Roman" w:hAnsi="Times New Roman" w:cs="Times New Roman"/>
              </w:rPr>
              <w:t>不少于计划完成数量</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资源制作标准</w:t>
            </w:r>
          </w:p>
        </w:tc>
        <w:tc>
          <w:tcPr>
            <w:tcW w:w="2835" w:type="dxa"/>
            <w:vAlign w:val="center"/>
          </w:tcPr>
          <w:p>
            <w:pPr>
              <w:pStyle w:val="32"/>
              <w:rPr>
                <w:rFonts w:ascii="Times New Roman" w:hAnsi="Times New Roman" w:cs="Times New Roman"/>
              </w:rPr>
            </w:pPr>
            <w:r>
              <w:rPr>
                <w:rFonts w:ascii="Times New Roman" w:hAnsi="Times New Roman" w:cs="Times New Roman"/>
              </w:rPr>
              <w:t>符合相关公共数字文化工程资源建设系列标准。</w:t>
            </w:r>
          </w:p>
        </w:tc>
        <w:tc>
          <w:tcPr>
            <w:tcW w:w="2551" w:type="dxa"/>
            <w:vAlign w:val="center"/>
          </w:tcPr>
          <w:p>
            <w:pPr>
              <w:pStyle w:val="32"/>
              <w:rPr>
                <w:rFonts w:ascii="Times New Roman" w:hAnsi="Times New Roman" w:cs="Times New Roman"/>
              </w:rPr>
            </w:pPr>
            <w:r>
              <w:rPr>
                <w:rFonts w:ascii="Times New Roman" w:hAnsi="Times New Roman" w:cs="Times New Roman"/>
              </w:rPr>
              <w:t>符合标准</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项目建设进度完成时间</w:t>
            </w:r>
          </w:p>
        </w:tc>
        <w:tc>
          <w:tcPr>
            <w:tcW w:w="2835" w:type="dxa"/>
            <w:vAlign w:val="center"/>
          </w:tcPr>
          <w:p>
            <w:pPr>
              <w:pStyle w:val="32"/>
              <w:rPr>
                <w:rFonts w:ascii="Times New Roman" w:hAnsi="Times New Roman" w:cs="Times New Roman"/>
              </w:rPr>
            </w:pPr>
            <w:r>
              <w:rPr>
                <w:rFonts w:ascii="Times New Roman" w:hAnsi="Times New Roman" w:cs="Times New Roman"/>
              </w:rPr>
              <w:t>按计划提前或如期完成</w:t>
            </w:r>
          </w:p>
        </w:tc>
        <w:tc>
          <w:tcPr>
            <w:tcW w:w="2551" w:type="dxa"/>
            <w:vAlign w:val="center"/>
          </w:tcPr>
          <w:p>
            <w:pPr>
              <w:pStyle w:val="32"/>
              <w:rPr>
                <w:rFonts w:ascii="Times New Roman" w:hAnsi="Times New Roman" w:cs="Times New Roman"/>
              </w:rPr>
            </w:pPr>
            <w:r>
              <w:rPr>
                <w:rFonts w:ascii="Times New Roman" w:hAnsi="Times New Roman" w:cs="Times New Roman"/>
              </w:rPr>
              <w:t>≤12月</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资金投入</w:t>
            </w:r>
          </w:p>
        </w:tc>
        <w:tc>
          <w:tcPr>
            <w:tcW w:w="2835" w:type="dxa"/>
            <w:vAlign w:val="center"/>
          </w:tcPr>
          <w:p>
            <w:pPr>
              <w:pStyle w:val="32"/>
              <w:rPr>
                <w:rFonts w:ascii="Times New Roman" w:hAnsi="Times New Roman" w:cs="Times New Roman"/>
              </w:rPr>
            </w:pPr>
            <w:r>
              <w:rPr>
                <w:rFonts w:ascii="Times New Roman" w:hAnsi="Times New Roman" w:cs="Times New Roman"/>
              </w:rPr>
              <w:t>项目完成总成本</w:t>
            </w:r>
          </w:p>
        </w:tc>
        <w:tc>
          <w:tcPr>
            <w:tcW w:w="2551" w:type="dxa"/>
            <w:vAlign w:val="center"/>
          </w:tcPr>
          <w:p>
            <w:pPr>
              <w:pStyle w:val="32"/>
              <w:rPr>
                <w:rFonts w:ascii="Times New Roman" w:hAnsi="Times New Roman" w:cs="Times New Roman"/>
              </w:rPr>
            </w:pPr>
            <w:r>
              <w:rPr>
                <w:rFonts w:ascii="Times New Roman" w:hAnsi="Times New Roman" w:cs="Times New Roman"/>
              </w:rPr>
              <w:t>≤100万元</w:t>
            </w:r>
          </w:p>
        </w:tc>
        <w:tc>
          <w:tcPr>
            <w:tcW w:w="2268" w:type="dxa"/>
            <w:vAlign w:val="center"/>
          </w:tcPr>
          <w:p>
            <w:pPr>
              <w:pStyle w:val="32"/>
              <w:rPr>
                <w:rFonts w:ascii="Times New Roman" w:hAnsi="Times New Roman" w:cs="Times New Roman"/>
              </w:rPr>
            </w:pPr>
            <w:r>
              <w:rPr>
                <w:rFonts w:ascii="Times New Roman" w:hAnsi="Times New Roman" w:cs="Times New Roman"/>
              </w:rPr>
              <w:t>预算额度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资源影响力</w:t>
            </w:r>
          </w:p>
        </w:tc>
        <w:tc>
          <w:tcPr>
            <w:tcW w:w="2835" w:type="dxa"/>
            <w:vAlign w:val="center"/>
          </w:tcPr>
          <w:p>
            <w:pPr>
              <w:pStyle w:val="32"/>
              <w:rPr>
                <w:rFonts w:ascii="Times New Roman" w:hAnsi="Times New Roman" w:cs="Times New Roman"/>
              </w:rPr>
            </w:pPr>
            <w:r>
              <w:rPr>
                <w:rFonts w:ascii="Times New Roman" w:hAnsi="Times New Roman" w:cs="Times New Roman"/>
              </w:rPr>
              <w:t>完成的数据资源，通过公共文化服务平台提供服务。</w:t>
            </w:r>
          </w:p>
        </w:tc>
        <w:tc>
          <w:tcPr>
            <w:tcW w:w="2551" w:type="dxa"/>
            <w:vAlign w:val="center"/>
          </w:tcPr>
          <w:p>
            <w:pPr>
              <w:pStyle w:val="32"/>
              <w:rPr>
                <w:rFonts w:ascii="Times New Roman" w:hAnsi="Times New Roman" w:cs="Times New Roman"/>
              </w:rPr>
            </w:pPr>
            <w:r>
              <w:rPr>
                <w:rFonts w:ascii="Times New Roman" w:hAnsi="Times New Roman" w:cs="Times New Roman"/>
              </w:rPr>
              <w:t>≥1个</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可持续影响指标</w:t>
            </w:r>
          </w:p>
        </w:tc>
        <w:tc>
          <w:tcPr>
            <w:tcW w:w="2835" w:type="dxa"/>
            <w:vAlign w:val="center"/>
          </w:tcPr>
          <w:p>
            <w:pPr>
              <w:pStyle w:val="32"/>
              <w:rPr>
                <w:rFonts w:ascii="Times New Roman" w:hAnsi="Times New Roman" w:cs="Times New Roman"/>
              </w:rPr>
            </w:pPr>
            <w:r>
              <w:rPr>
                <w:rFonts w:ascii="Times New Roman" w:hAnsi="Times New Roman" w:cs="Times New Roman"/>
              </w:rPr>
              <w:t>建设成果服务期限</w:t>
            </w:r>
          </w:p>
        </w:tc>
        <w:tc>
          <w:tcPr>
            <w:tcW w:w="2835" w:type="dxa"/>
            <w:vAlign w:val="center"/>
          </w:tcPr>
          <w:p>
            <w:pPr>
              <w:pStyle w:val="32"/>
              <w:rPr>
                <w:rFonts w:ascii="Times New Roman" w:hAnsi="Times New Roman" w:cs="Times New Roman"/>
              </w:rPr>
            </w:pPr>
            <w:r>
              <w:rPr>
                <w:rFonts w:ascii="Times New Roman" w:hAnsi="Times New Roman" w:cs="Times New Roman"/>
              </w:rPr>
              <w:t>项目建设成果提供长期服务，群众享受的公共数字文化产品和服务持续丰富。</w:t>
            </w:r>
          </w:p>
        </w:tc>
        <w:tc>
          <w:tcPr>
            <w:tcW w:w="2551" w:type="dxa"/>
            <w:vAlign w:val="center"/>
          </w:tcPr>
          <w:p>
            <w:pPr>
              <w:pStyle w:val="32"/>
              <w:rPr>
                <w:rFonts w:ascii="Times New Roman" w:hAnsi="Times New Roman" w:cs="Times New Roman"/>
              </w:rPr>
            </w:pPr>
            <w:r>
              <w:rPr>
                <w:rFonts w:ascii="Times New Roman" w:hAnsi="Times New Roman" w:cs="Times New Roman"/>
              </w:rPr>
              <w:t>≥12月</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服务对象对数字文化资源满意度</w:t>
            </w:r>
          </w:p>
        </w:tc>
        <w:tc>
          <w:tcPr>
            <w:tcW w:w="2835" w:type="dxa"/>
            <w:vAlign w:val="center"/>
          </w:tcPr>
          <w:p>
            <w:pPr>
              <w:pStyle w:val="32"/>
              <w:rPr>
                <w:rFonts w:ascii="Times New Roman" w:hAnsi="Times New Roman" w:cs="Times New Roman"/>
              </w:rPr>
            </w:pPr>
            <w:r>
              <w:rPr>
                <w:rFonts w:ascii="Times New Roman" w:hAnsi="Times New Roman" w:cs="Times New Roman"/>
              </w:rPr>
              <w:t>服务效果评测统计</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7、河北省公共数字文化工程经费绩效目标表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1.对河北省图书馆公共数字文化服务平台（微信公众号、订阅号、网站等）各栏目进行维护、调整优化，为社会公众提供持续便捷的数字文化服务。</w:t>
            </w:r>
          </w:p>
          <w:p>
            <w:pPr>
              <w:pStyle w:val="32"/>
              <w:rPr>
                <w:rFonts w:ascii="Times New Roman" w:hAnsi="Times New Roman" w:cs="Times New Roman"/>
              </w:rPr>
            </w:pPr>
            <w:r>
              <w:rPr>
                <w:rFonts w:ascii="Times New Roman" w:hAnsi="Times New Roman" w:cs="Times New Roman"/>
              </w:rPr>
              <w:t>2.构建视听互动、全息体感互动、典籍阅读互动、时空对弈互动、书画互动等沉浸式数字体验“微空间”，创新公共数字文化服务模式。</w:t>
            </w:r>
          </w:p>
          <w:p>
            <w:pPr>
              <w:pStyle w:val="32"/>
              <w:rPr>
                <w:rFonts w:ascii="Times New Roman" w:hAnsi="Times New Roman" w:cs="Times New Roman"/>
              </w:rPr>
            </w:pPr>
          </w:p>
          <w:p>
            <w:pPr>
              <w:pStyle w:val="32"/>
              <w:rPr>
                <w:rFonts w:ascii="Times New Roman" w:hAnsi="Times New Roman" w:cs="Times New Roman"/>
              </w:rPr>
            </w:pPr>
          </w:p>
          <w:p>
            <w:pPr>
              <w:pStyle w:val="32"/>
              <w:rPr>
                <w:rFonts w:ascii="Times New Roman" w:hAnsi="Times New Roman" w:cs="Times New Roman"/>
              </w:rPr>
            </w:pP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项目完成率</w:t>
            </w:r>
            <w:r>
              <w:rPr>
                <w:rFonts w:ascii="Times New Roman" w:hAnsi="Times New Roman" w:cs="Times New Roman"/>
              </w:rPr>
              <w:tab/>
            </w:r>
          </w:p>
          <w:p>
            <w:pPr>
              <w:pStyle w:val="32"/>
              <w:rPr>
                <w:rFonts w:ascii="Times New Roman" w:hAnsi="Times New Roman" w:cs="Times New Roman"/>
              </w:rPr>
            </w:pPr>
          </w:p>
        </w:tc>
        <w:tc>
          <w:tcPr>
            <w:tcW w:w="2835" w:type="dxa"/>
            <w:vAlign w:val="center"/>
          </w:tcPr>
          <w:p>
            <w:pPr>
              <w:pStyle w:val="32"/>
              <w:rPr>
                <w:rFonts w:ascii="Times New Roman" w:hAnsi="Times New Roman" w:cs="Times New Roman"/>
              </w:rPr>
            </w:pPr>
            <w:r>
              <w:rPr>
                <w:rFonts w:ascii="Times New Roman" w:hAnsi="Times New Roman" w:cs="Times New Roman"/>
              </w:rPr>
              <w:t>根据实施进度，本年度完成情况</w:t>
            </w:r>
          </w:p>
        </w:tc>
        <w:tc>
          <w:tcPr>
            <w:tcW w:w="2551" w:type="dxa"/>
            <w:vAlign w:val="center"/>
          </w:tcPr>
          <w:p>
            <w:pPr>
              <w:pStyle w:val="32"/>
              <w:rPr>
                <w:rFonts w:ascii="Times New Roman" w:hAnsi="Times New Roman" w:cs="Times New Roman"/>
              </w:rPr>
            </w:pPr>
            <w:r>
              <w:rPr>
                <w:rFonts w:ascii="Times New Roman" w:hAnsi="Times New Roman" w:cs="Times New Roman"/>
              </w:rPr>
              <w:t>完成情况</w:t>
            </w:r>
          </w:p>
        </w:tc>
        <w:tc>
          <w:tcPr>
            <w:tcW w:w="2268" w:type="dxa"/>
            <w:vAlign w:val="center"/>
          </w:tcPr>
          <w:p>
            <w:pPr>
              <w:pStyle w:val="32"/>
              <w:rPr>
                <w:rFonts w:ascii="Times New Roman" w:hAnsi="Times New Roman" w:cs="Times New Roman"/>
              </w:rPr>
            </w:pPr>
            <w:r>
              <w:rPr>
                <w:rFonts w:ascii="Times New Roman" w:hAnsi="Times New Roman" w:cs="Times New Roman"/>
              </w:rPr>
              <w:t>项目实施进度计划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完成时效性</w:t>
            </w:r>
          </w:p>
        </w:tc>
        <w:tc>
          <w:tcPr>
            <w:tcW w:w="2835" w:type="dxa"/>
            <w:vAlign w:val="center"/>
          </w:tcPr>
          <w:p>
            <w:pPr>
              <w:pStyle w:val="32"/>
              <w:rPr>
                <w:rFonts w:ascii="Times New Roman" w:hAnsi="Times New Roman" w:cs="Times New Roman"/>
              </w:rPr>
            </w:pPr>
            <w:r>
              <w:rPr>
                <w:rFonts w:ascii="Times New Roman" w:hAnsi="Times New Roman" w:cs="Times New Roman"/>
              </w:rPr>
              <w:t>按合同期限完成</w:t>
            </w:r>
          </w:p>
        </w:tc>
        <w:tc>
          <w:tcPr>
            <w:tcW w:w="2551" w:type="dxa"/>
            <w:vAlign w:val="center"/>
          </w:tcPr>
          <w:p>
            <w:pPr>
              <w:pStyle w:val="32"/>
              <w:rPr>
                <w:rFonts w:ascii="Times New Roman" w:hAnsi="Times New Roman" w:cs="Times New Roman"/>
              </w:rPr>
            </w:pPr>
            <w:r>
              <w:rPr>
                <w:rFonts w:ascii="Times New Roman" w:hAnsi="Times New Roman" w:cs="Times New Roman"/>
              </w:rPr>
              <w:t xml:space="preserve">是否按合同期限完成 </w:t>
            </w:r>
          </w:p>
        </w:tc>
        <w:tc>
          <w:tcPr>
            <w:tcW w:w="2268" w:type="dxa"/>
            <w:vAlign w:val="center"/>
          </w:tcPr>
          <w:p>
            <w:pPr>
              <w:pStyle w:val="32"/>
              <w:rPr>
                <w:rFonts w:ascii="Times New Roman" w:hAnsi="Times New Roman" w:cs="Times New Roman"/>
              </w:rPr>
            </w:pPr>
            <w:r>
              <w:rPr>
                <w:rFonts w:ascii="Times New Roman" w:hAnsi="Times New Roman" w:cs="Times New Roman"/>
              </w:rPr>
              <w:t>项目计划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项目达标率</w:t>
            </w:r>
            <w:r>
              <w:rPr>
                <w:rFonts w:ascii="Times New Roman" w:hAnsi="Times New Roman" w:cs="Times New Roman"/>
              </w:rPr>
              <w:tab/>
            </w:r>
          </w:p>
        </w:tc>
        <w:tc>
          <w:tcPr>
            <w:tcW w:w="2835" w:type="dxa"/>
            <w:vAlign w:val="center"/>
          </w:tcPr>
          <w:p>
            <w:pPr>
              <w:pStyle w:val="32"/>
              <w:rPr>
                <w:rFonts w:ascii="Times New Roman" w:hAnsi="Times New Roman" w:cs="Times New Roman"/>
              </w:rPr>
            </w:pPr>
            <w:r>
              <w:rPr>
                <w:rFonts w:ascii="Times New Roman" w:hAnsi="Times New Roman" w:cs="Times New Roman"/>
              </w:rPr>
              <w:t>根据项目质量要求，结果达标情况</w:t>
            </w:r>
          </w:p>
          <w:p>
            <w:pPr>
              <w:pStyle w:val="32"/>
              <w:rPr>
                <w:rFonts w:ascii="Times New Roman" w:hAnsi="Times New Roman" w:cs="Times New Roman"/>
              </w:rPr>
            </w:pPr>
          </w:p>
        </w:tc>
        <w:tc>
          <w:tcPr>
            <w:tcW w:w="2551" w:type="dxa"/>
            <w:vAlign w:val="center"/>
          </w:tcPr>
          <w:p>
            <w:pPr>
              <w:pStyle w:val="32"/>
              <w:rPr>
                <w:rFonts w:ascii="Times New Roman" w:hAnsi="Times New Roman" w:cs="Times New Roman"/>
              </w:rPr>
            </w:pPr>
            <w:r>
              <w:rPr>
                <w:rFonts w:ascii="Times New Roman" w:hAnsi="Times New Roman" w:cs="Times New Roman"/>
              </w:rPr>
              <w:t>达到标准</w:t>
            </w:r>
          </w:p>
        </w:tc>
        <w:tc>
          <w:tcPr>
            <w:tcW w:w="2268" w:type="dxa"/>
            <w:vAlign w:val="center"/>
          </w:tcPr>
          <w:p>
            <w:pPr>
              <w:pStyle w:val="32"/>
              <w:rPr>
                <w:rFonts w:ascii="Times New Roman" w:hAnsi="Times New Roman" w:cs="Times New Roman"/>
              </w:rPr>
            </w:pPr>
            <w:r>
              <w:rPr>
                <w:rFonts w:ascii="Times New Roman" w:hAnsi="Times New Roman" w:cs="Times New Roman"/>
              </w:rPr>
              <w:t>项目服务质量约定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项目总成本</w:t>
            </w:r>
            <w:r>
              <w:rPr>
                <w:rFonts w:ascii="Times New Roman" w:hAnsi="Times New Roman" w:cs="Times New Roman"/>
              </w:rPr>
              <w:tab/>
            </w:r>
          </w:p>
          <w:p>
            <w:pPr>
              <w:pStyle w:val="32"/>
              <w:rPr>
                <w:rFonts w:ascii="Times New Roman" w:hAnsi="Times New Roman" w:cs="Times New Roman"/>
              </w:rPr>
            </w:pPr>
          </w:p>
        </w:tc>
        <w:tc>
          <w:tcPr>
            <w:tcW w:w="2835" w:type="dxa"/>
            <w:vAlign w:val="center"/>
          </w:tcPr>
          <w:p>
            <w:pPr>
              <w:pStyle w:val="32"/>
              <w:rPr>
                <w:rFonts w:ascii="Times New Roman" w:hAnsi="Times New Roman" w:cs="Times New Roman"/>
              </w:rPr>
            </w:pPr>
            <w:r>
              <w:rPr>
                <w:rFonts w:ascii="Times New Roman" w:hAnsi="Times New Roman" w:cs="Times New Roman"/>
              </w:rPr>
              <w:t>总预算成本</w:t>
            </w:r>
          </w:p>
        </w:tc>
        <w:tc>
          <w:tcPr>
            <w:tcW w:w="2551" w:type="dxa"/>
            <w:vAlign w:val="center"/>
          </w:tcPr>
          <w:p>
            <w:pPr>
              <w:pStyle w:val="32"/>
              <w:rPr>
                <w:rFonts w:ascii="Times New Roman" w:hAnsi="Times New Roman" w:cs="Times New Roman"/>
              </w:rPr>
            </w:pPr>
            <w:r>
              <w:rPr>
                <w:rFonts w:ascii="Times New Roman" w:hAnsi="Times New Roman" w:cs="Times New Roman"/>
              </w:rPr>
              <w:t>≤50万元</w:t>
            </w:r>
          </w:p>
        </w:tc>
        <w:tc>
          <w:tcPr>
            <w:tcW w:w="2268" w:type="dxa"/>
            <w:vAlign w:val="center"/>
          </w:tcPr>
          <w:p>
            <w:pPr>
              <w:pStyle w:val="32"/>
              <w:rPr>
                <w:rFonts w:ascii="Times New Roman" w:hAnsi="Times New Roman" w:cs="Times New Roman"/>
              </w:rPr>
            </w:pPr>
            <w:r>
              <w:rPr>
                <w:rFonts w:ascii="Times New Roman" w:hAnsi="Times New Roman" w:cs="Times New Roman"/>
              </w:rPr>
              <w:t>预算资金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维护数量</w:t>
            </w:r>
            <w:r>
              <w:rPr>
                <w:rFonts w:ascii="Times New Roman" w:hAnsi="Times New Roman" w:cs="Times New Roman"/>
              </w:rPr>
              <w:tab/>
            </w:r>
          </w:p>
        </w:tc>
        <w:tc>
          <w:tcPr>
            <w:tcW w:w="2835" w:type="dxa"/>
            <w:vAlign w:val="center"/>
          </w:tcPr>
          <w:p>
            <w:pPr>
              <w:pStyle w:val="32"/>
              <w:rPr>
                <w:rFonts w:ascii="Times New Roman" w:hAnsi="Times New Roman" w:cs="Times New Roman"/>
              </w:rPr>
            </w:pPr>
            <w:r>
              <w:rPr>
                <w:rFonts w:ascii="Times New Roman" w:hAnsi="Times New Roman" w:cs="Times New Roman"/>
              </w:rPr>
              <w:t>维护微信公众号及订阅号、网站数量。</w:t>
            </w:r>
          </w:p>
          <w:p>
            <w:pPr>
              <w:pStyle w:val="32"/>
              <w:rPr>
                <w:rFonts w:ascii="Times New Roman" w:hAnsi="Times New Roman" w:cs="Times New Roman"/>
              </w:rPr>
            </w:pPr>
          </w:p>
        </w:tc>
        <w:tc>
          <w:tcPr>
            <w:tcW w:w="2551" w:type="dxa"/>
            <w:vAlign w:val="center"/>
          </w:tcPr>
          <w:p>
            <w:pPr>
              <w:pStyle w:val="32"/>
              <w:rPr>
                <w:rFonts w:ascii="Times New Roman" w:hAnsi="Times New Roman" w:cs="Times New Roman"/>
              </w:rPr>
            </w:pPr>
            <w:r>
              <w:rPr>
                <w:rFonts w:ascii="Times New Roman" w:hAnsi="Times New Roman" w:cs="Times New Roman"/>
              </w:rPr>
              <w:t>≥4个</w:t>
            </w:r>
          </w:p>
        </w:tc>
        <w:tc>
          <w:tcPr>
            <w:tcW w:w="2268" w:type="dxa"/>
            <w:vAlign w:val="center"/>
          </w:tcPr>
          <w:p>
            <w:pPr>
              <w:pStyle w:val="32"/>
              <w:rPr>
                <w:rFonts w:ascii="Times New Roman" w:hAnsi="Times New Roman" w:cs="Times New Roman"/>
              </w:rPr>
            </w:pPr>
            <w:r>
              <w:rPr>
                <w:rFonts w:ascii="Times New Roman" w:hAnsi="Times New Roman" w:cs="Times New Roman"/>
              </w:rPr>
              <w:t>第六次公共图书馆评估省级（副省级）图书馆等级必备条件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服务平台栏目信息更新量</w:t>
            </w:r>
          </w:p>
        </w:tc>
        <w:tc>
          <w:tcPr>
            <w:tcW w:w="2835" w:type="dxa"/>
            <w:vAlign w:val="center"/>
          </w:tcPr>
          <w:p>
            <w:pPr>
              <w:pStyle w:val="32"/>
              <w:rPr>
                <w:rFonts w:ascii="Times New Roman" w:hAnsi="Times New Roman" w:cs="Times New Roman"/>
              </w:rPr>
            </w:pPr>
            <w:r>
              <w:rPr>
                <w:rFonts w:ascii="Times New Roman" w:hAnsi="Times New Roman" w:cs="Times New Roman"/>
              </w:rPr>
              <w:t>平均周更新次数</w:t>
            </w:r>
          </w:p>
          <w:p>
            <w:pPr>
              <w:pStyle w:val="32"/>
              <w:rPr>
                <w:rFonts w:ascii="Times New Roman" w:hAnsi="Times New Roman" w:cs="Times New Roman"/>
              </w:rPr>
            </w:pPr>
          </w:p>
        </w:tc>
        <w:tc>
          <w:tcPr>
            <w:tcW w:w="2551" w:type="dxa"/>
            <w:vAlign w:val="center"/>
          </w:tcPr>
          <w:p>
            <w:pPr>
              <w:pStyle w:val="32"/>
              <w:rPr>
                <w:rFonts w:ascii="Times New Roman" w:hAnsi="Times New Roman" w:cs="Times New Roman"/>
              </w:rPr>
            </w:pPr>
            <w:r>
              <w:rPr>
                <w:rFonts w:ascii="Times New Roman" w:hAnsi="Times New Roman" w:cs="Times New Roman"/>
              </w:rPr>
              <w:t>≥3次</w:t>
            </w:r>
          </w:p>
        </w:tc>
        <w:tc>
          <w:tcPr>
            <w:tcW w:w="2268" w:type="dxa"/>
            <w:vAlign w:val="center"/>
          </w:tcPr>
          <w:p>
            <w:pPr>
              <w:pStyle w:val="32"/>
              <w:rPr>
                <w:rFonts w:ascii="Times New Roman" w:hAnsi="Times New Roman" w:cs="Times New Roman"/>
              </w:rPr>
            </w:pPr>
            <w:r>
              <w:rPr>
                <w:rFonts w:ascii="Times New Roman" w:hAnsi="Times New Roman" w:cs="Times New Roman"/>
              </w:rPr>
              <w:t>第六次公共图书馆评估省级（副省级）图书馆等级必备条件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建设数字体验“微空间”数量</w:t>
            </w:r>
            <w:r>
              <w:rPr>
                <w:rFonts w:ascii="Times New Roman" w:hAnsi="Times New Roman" w:cs="Times New Roman"/>
              </w:rPr>
              <w:tab/>
            </w:r>
          </w:p>
          <w:p>
            <w:pPr>
              <w:pStyle w:val="32"/>
              <w:rPr>
                <w:rFonts w:ascii="Times New Roman" w:hAnsi="Times New Roman" w:cs="Times New Roman"/>
              </w:rPr>
            </w:pPr>
          </w:p>
        </w:tc>
        <w:tc>
          <w:tcPr>
            <w:tcW w:w="2835" w:type="dxa"/>
            <w:vAlign w:val="center"/>
          </w:tcPr>
          <w:p>
            <w:pPr>
              <w:pStyle w:val="32"/>
              <w:rPr>
                <w:rFonts w:ascii="Times New Roman" w:hAnsi="Times New Roman" w:cs="Times New Roman"/>
              </w:rPr>
            </w:pPr>
            <w:r>
              <w:rPr>
                <w:rFonts w:ascii="Times New Roman" w:hAnsi="Times New Roman" w:cs="Times New Roman"/>
              </w:rPr>
              <w:t>按功能构建数字体验“微空间”</w:t>
            </w:r>
          </w:p>
        </w:tc>
        <w:tc>
          <w:tcPr>
            <w:tcW w:w="2551" w:type="dxa"/>
            <w:vAlign w:val="center"/>
          </w:tcPr>
          <w:p>
            <w:pPr>
              <w:pStyle w:val="32"/>
              <w:rPr>
                <w:rFonts w:ascii="Times New Roman" w:hAnsi="Times New Roman" w:cs="Times New Roman"/>
              </w:rPr>
            </w:pPr>
            <w:r>
              <w:rPr>
                <w:rFonts w:ascii="Times New Roman" w:hAnsi="Times New Roman" w:cs="Times New Roman"/>
              </w:rPr>
              <w:t>≥5个</w:t>
            </w:r>
          </w:p>
        </w:tc>
        <w:tc>
          <w:tcPr>
            <w:tcW w:w="2268" w:type="dxa"/>
            <w:vAlign w:val="center"/>
          </w:tcPr>
          <w:p>
            <w:pPr>
              <w:pStyle w:val="32"/>
              <w:rPr>
                <w:rFonts w:ascii="Times New Roman" w:hAnsi="Times New Roman" w:cs="Times New Roman"/>
              </w:rPr>
            </w:pPr>
            <w:r>
              <w:rPr>
                <w:rFonts w:ascii="Times New Roman" w:hAnsi="Times New Roman" w:cs="Times New Roman"/>
              </w:rPr>
              <w:t>第六次公共图书馆评估省级（副省级）图书馆等级必备条件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公共数字文化服务效果</w:t>
            </w:r>
          </w:p>
        </w:tc>
        <w:tc>
          <w:tcPr>
            <w:tcW w:w="2835" w:type="dxa"/>
            <w:vAlign w:val="center"/>
          </w:tcPr>
          <w:p>
            <w:pPr>
              <w:pStyle w:val="32"/>
              <w:rPr>
                <w:rFonts w:ascii="Times New Roman" w:hAnsi="Times New Roman" w:cs="Times New Roman"/>
              </w:rPr>
            </w:pPr>
            <w:r>
              <w:rPr>
                <w:rFonts w:ascii="Times New Roman" w:hAnsi="Times New Roman" w:cs="Times New Roman"/>
              </w:rPr>
              <w:t>为公众提供便捷持续公共数字文化服务，进一步提升公共数字文化服务能力。分为较显著、一般、较差三种状态</w:t>
            </w:r>
          </w:p>
        </w:tc>
        <w:tc>
          <w:tcPr>
            <w:tcW w:w="2551" w:type="dxa"/>
            <w:vAlign w:val="center"/>
          </w:tcPr>
          <w:p>
            <w:pPr>
              <w:pStyle w:val="32"/>
              <w:rPr>
                <w:rFonts w:ascii="Times New Roman" w:hAnsi="Times New Roman" w:cs="Times New Roman"/>
              </w:rPr>
            </w:pPr>
            <w:r>
              <w:rPr>
                <w:rFonts w:ascii="Times New Roman" w:hAnsi="Times New Roman" w:cs="Times New Roman"/>
              </w:rPr>
              <w:t>效果较显著</w:t>
            </w:r>
          </w:p>
          <w:p>
            <w:pPr>
              <w:pStyle w:val="32"/>
              <w:rPr>
                <w:rFonts w:ascii="Times New Roman" w:hAnsi="Times New Roman" w:cs="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第六次公共图书馆评估省级（副省级）图书馆等级必备条件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可持续影响指标</w:t>
            </w:r>
          </w:p>
        </w:tc>
        <w:tc>
          <w:tcPr>
            <w:tcW w:w="2835" w:type="dxa"/>
            <w:vAlign w:val="center"/>
          </w:tcPr>
          <w:p>
            <w:pPr>
              <w:pStyle w:val="32"/>
              <w:rPr>
                <w:rFonts w:ascii="Times New Roman" w:hAnsi="Times New Roman" w:cs="Times New Roman"/>
              </w:rPr>
            </w:pPr>
            <w:r>
              <w:rPr>
                <w:rFonts w:ascii="Times New Roman" w:hAnsi="Times New Roman" w:cs="Times New Roman"/>
              </w:rPr>
              <w:t>可持续影响期限</w:t>
            </w:r>
            <w:r>
              <w:rPr>
                <w:rFonts w:ascii="Times New Roman" w:hAnsi="Times New Roman" w:cs="Times New Roman"/>
              </w:rPr>
              <w:tab/>
            </w:r>
          </w:p>
          <w:p>
            <w:pPr>
              <w:pStyle w:val="32"/>
              <w:rPr>
                <w:rFonts w:ascii="Times New Roman" w:hAnsi="Times New Roman" w:cs="Times New Roman"/>
              </w:rPr>
            </w:pPr>
          </w:p>
        </w:tc>
        <w:tc>
          <w:tcPr>
            <w:tcW w:w="2835" w:type="dxa"/>
            <w:vAlign w:val="center"/>
          </w:tcPr>
          <w:p>
            <w:pPr>
              <w:pStyle w:val="32"/>
              <w:rPr>
                <w:rFonts w:ascii="Times New Roman" w:hAnsi="Times New Roman" w:cs="Times New Roman"/>
              </w:rPr>
            </w:pPr>
            <w:r>
              <w:rPr>
                <w:rFonts w:ascii="Times New Roman" w:hAnsi="Times New Roman" w:cs="Times New Roman"/>
              </w:rPr>
              <w:t>为公众提供便捷持续较长期公共数字文化服务。分为较长、较短、暂时三种状态</w:t>
            </w:r>
          </w:p>
        </w:tc>
        <w:tc>
          <w:tcPr>
            <w:tcW w:w="2551" w:type="dxa"/>
            <w:vAlign w:val="center"/>
          </w:tcPr>
          <w:p>
            <w:pPr>
              <w:pStyle w:val="32"/>
              <w:rPr>
                <w:rFonts w:ascii="Times New Roman" w:hAnsi="Times New Roman" w:cs="Times New Roman"/>
              </w:rPr>
            </w:pPr>
            <w:r>
              <w:rPr>
                <w:rFonts w:ascii="Times New Roman" w:hAnsi="Times New Roman" w:cs="Times New Roman"/>
              </w:rPr>
              <w:t>影响期限</w:t>
            </w:r>
          </w:p>
        </w:tc>
        <w:tc>
          <w:tcPr>
            <w:tcW w:w="2268" w:type="dxa"/>
            <w:vAlign w:val="center"/>
          </w:tcPr>
          <w:p>
            <w:pPr>
              <w:pStyle w:val="32"/>
              <w:rPr>
                <w:rFonts w:ascii="Times New Roman" w:hAnsi="Times New Roman" w:cs="Times New Roman"/>
              </w:rPr>
            </w:pPr>
            <w:r>
              <w:rPr>
                <w:rFonts w:ascii="Times New Roman" w:hAnsi="Times New Roman" w:cs="Times New Roman"/>
              </w:rPr>
              <w:t>第六次公共图书馆评估省级（副省级）图书馆等级必备条件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读者满意率</w:t>
            </w:r>
          </w:p>
        </w:tc>
        <w:tc>
          <w:tcPr>
            <w:tcW w:w="2835" w:type="dxa"/>
            <w:vAlign w:val="center"/>
          </w:tcPr>
          <w:p>
            <w:pPr>
              <w:pStyle w:val="32"/>
              <w:rPr>
                <w:rFonts w:ascii="Times New Roman" w:hAnsi="Times New Roman" w:cs="Times New Roman"/>
              </w:rPr>
            </w:pPr>
            <w:r>
              <w:rPr>
                <w:rFonts w:ascii="Times New Roman" w:hAnsi="Times New Roman" w:cs="Times New Roman"/>
              </w:rPr>
              <w:t>读者对项目服务的整体满意率</w:t>
            </w:r>
          </w:p>
        </w:tc>
        <w:tc>
          <w:tcPr>
            <w:tcW w:w="2551" w:type="dxa"/>
            <w:vAlign w:val="center"/>
          </w:tcPr>
          <w:p>
            <w:pPr>
              <w:pStyle w:val="32"/>
              <w:rPr>
                <w:rFonts w:ascii="Times New Roman" w:hAnsi="Times New Roman" w:cs="Times New Roman"/>
              </w:rPr>
            </w:pPr>
            <w:r>
              <w:rPr>
                <w:rFonts w:ascii="Times New Roman" w:hAnsi="Times New Roman" w:cs="Times New Roman"/>
              </w:rPr>
              <w:t>≥90百分比</w:t>
            </w:r>
          </w:p>
        </w:tc>
        <w:tc>
          <w:tcPr>
            <w:tcW w:w="2268" w:type="dxa"/>
            <w:vAlign w:val="center"/>
          </w:tcPr>
          <w:p>
            <w:pPr>
              <w:pStyle w:val="32"/>
              <w:rPr>
                <w:rFonts w:ascii="Times New Roman" w:hAnsi="Times New Roman" w:cs="Times New Roman"/>
              </w:rPr>
            </w:pPr>
            <w:r>
              <w:rPr>
                <w:rFonts w:ascii="Times New Roman" w:hAnsi="Times New Roman" w:cs="Times New Roman"/>
              </w:rPr>
              <w:t>公共图书馆服务规范（GB/T28220-2011）8.2</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8、三区文化人才选派经费（省级）绩效目标表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1.加强边远贫困地区文化建设，提高受援单位业务和服务能力</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业务辅导次数</w:t>
            </w:r>
          </w:p>
        </w:tc>
        <w:tc>
          <w:tcPr>
            <w:tcW w:w="2835" w:type="dxa"/>
            <w:vAlign w:val="center"/>
          </w:tcPr>
          <w:p>
            <w:pPr>
              <w:pStyle w:val="32"/>
              <w:rPr>
                <w:rFonts w:ascii="Times New Roman" w:hAnsi="Times New Roman" w:cs="Times New Roman"/>
              </w:rPr>
            </w:pPr>
            <w:r>
              <w:rPr>
                <w:rFonts w:ascii="Times New Roman" w:hAnsi="Times New Roman" w:cs="Times New Roman"/>
              </w:rPr>
              <w:t>工作人员业务辅导次数</w:t>
            </w:r>
          </w:p>
        </w:tc>
        <w:tc>
          <w:tcPr>
            <w:tcW w:w="2551" w:type="dxa"/>
            <w:vAlign w:val="center"/>
          </w:tcPr>
          <w:p>
            <w:pPr>
              <w:pStyle w:val="32"/>
              <w:rPr>
                <w:rFonts w:ascii="Times New Roman" w:hAnsi="Times New Roman" w:cs="Times New Roman"/>
              </w:rPr>
            </w:pPr>
            <w:r>
              <w:rPr>
                <w:rFonts w:ascii="Times New Roman" w:hAnsi="Times New Roman" w:cs="Times New Roman"/>
              </w:rPr>
              <w:t>≥10次</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完成率</w:t>
            </w:r>
          </w:p>
        </w:tc>
        <w:tc>
          <w:tcPr>
            <w:tcW w:w="2835" w:type="dxa"/>
            <w:vAlign w:val="center"/>
          </w:tcPr>
          <w:p>
            <w:pPr>
              <w:pStyle w:val="32"/>
              <w:rPr>
                <w:rFonts w:ascii="Times New Roman" w:hAnsi="Times New Roman" w:cs="Times New Roman"/>
              </w:rPr>
            </w:pPr>
            <w:r>
              <w:rPr>
                <w:rFonts w:ascii="Times New Roman" w:hAnsi="Times New Roman" w:cs="Times New Roman"/>
              </w:rPr>
              <w:t>实际完成次数/计划完成次数</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完成时间</w:t>
            </w:r>
          </w:p>
        </w:tc>
        <w:tc>
          <w:tcPr>
            <w:tcW w:w="2835" w:type="dxa"/>
            <w:vAlign w:val="center"/>
          </w:tcPr>
          <w:p>
            <w:pPr>
              <w:pStyle w:val="32"/>
              <w:rPr>
                <w:rFonts w:ascii="Times New Roman" w:hAnsi="Times New Roman" w:cs="Times New Roman"/>
              </w:rPr>
            </w:pPr>
            <w:r>
              <w:rPr>
                <w:rFonts w:ascii="Times New Roman" w:hAnsi="Times New Roman" w:cs="Times New Roman"/>
              </w:rPr>
              <w:t>工作完成时间</w:t>
            </w:r>
          </w:p>
        </w:tc>
        <w:tc>
          <w:tcPr>
            <w:tcW w:w="2551" w:type="dxa"/>
            <w:vAlign w:val="center"/>
          </w:tcPr>
          <w:p>
            <w:pPr>
              <w:pStyle w:val="32"/>
              <w:rPr>
                <w:rFonts w:ascii="Times New Roman" w:hAnsi="Times New Roman" w:cs="Times New Roman"/>
              </w:rPr>
            </w:pPr>
            <w:r>
              <w:rPr>
                <w:rFonts w:ascii="Times New Roman" w:hAnsi="Times New Roman" w:cs="Times New Roman"/>
              </w:rPr>
              <w:t>≤12月</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总成本</w:t>
            </w:r>
          </w:p>
        </w:tc>
        <w:tc>
          <w:tcPr>
            <w:tcW w:w="2835" w:type="dxa"/>
            <w:vAlign w:val="center"/>
          </w:tcPr>
          <w:p>
            <w:pPr>
              <w:pStyle w:val="32"/>
              <w:rPr>
                <w:rFonts w:ascii="Times New Roman" w:hAnsi="Times New Roman" w:cs="Times New Roman"/>
              </w:rPr>
            </w:pPr>
            <w:r>
              <w:rPr>
                <w:rFonts w:ascii="Times New Roman" w:hAnsi="Times New Roman" w:cs="Times New Roman"/>
              </w:rPr>
              <w:t>项目完成总成本</w:t>
            </w:r>
          </w:p>
        </w:tc>
        <w:tc>
          <w:tcPr>
            <w:tcW w:w="2551" w:type="dxa"/>
            <w:vAlign w:val="center"/>
          </w:tcPr>
          <w:p>
            <w:pPr>
              <w:pStyle w:val="32"/>
              <w:rPr>
                <w:rFonts w:ascii="Times New Roman" w:hAnsi="Times New Roman" w:cs="Times New Roman"/>
              </w:rPr>
            </w:pPr>
            <w:r>
              <w:rPr>
                <w:rFonts w:ascii="Times New Roman" w:hAnsi="Times New Roman" w:cs="Times New Roman"/>
              </w:rPr>
              <w:t>≤13万元</w:t>
            </w:r>
          </w:p>
        </w:tc>
        <w:tc>
          <w:tcPr>
            <w:tcW w:w="2268" w:type="dxa"/>
            <w:vAlign w:val="center"/>
          </w:tcPr>
          <w:p>
            <w:pPr>
              <w:pStyle w:val="32"/>
              <w:rPr>
                <w:rFonts w:ascii="Times New Roman" w:hAnsi="Times New Roman" w:cs="Times New Roman"/>
              </w:rPr>
            </w:pPr>
            <w:r>
              <w:rPr>
                <w:rFonts w:ascii="Times New Roman" w:hAnsi="Times New Roman" w:cs="Times New Roman"/>
              </w:rPr>
              <w:t>预算额度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能力提升</w:t>
            </w:r>
          </w:p>
        </w:tc>
        <w:tc>
          <w:tcPr>
            <w:tcW w:w="2835" w:type="dxa"/>
            <w:vAlign w:val="center"/>
          </w:tcPr>
          <w:p>
            <w:pPr>
              <w:pStyle w:val="32"/>
              <w:rPr>
                <w:rFonts w:ascii="Times New Roman" w:hAnsi="Times New Roman" w:cs="Times New Roman"/>
              </w:rPr>
            </w:pPr>
            <w:r>
              <w:rPr>
                <w:rFonts w:ascii="Times New Roman" w:hAnsi="Times New Roman" w:cs="Times New Roman"/>
              </w:rPr>
              <w:t>提升受援单位文化工作者业务能力</w:t>
            </w:r>
          </w:p>
        </w:tc>
        <w:tc>
          <w:tcPr>
            <w:tcW w:w="2551" w:type="dxa"/>
            <w:vAlign w:val="center"/>
          </w:tcPr>
          <w:p>
            <w:pPr>
              <w:pStyle w:val="32"/>
              <w:rPr>
                <w:rFonts w:ascii="Times New Roman" w:hAnsi="Times New Roman" w:cs="Times New Roman"/>
              </w:rPr>
            </w:pPr>
            <w:r>
              <w:rPr>
                <w:rFonts w:ascii="Times New Roman" w:hAnsi="Times New Roman" w:cs="Times New Roman"/>
              </w:rPr>
              <w:t>效果显著</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受援单位满意度</w:t>
            </w:r>
          </w:p>
        </w:tc>
        <w:tc>
          <w:tcPr>
            <w:tcW w:w="2835" w:type="dxa"/>
            <w:vAlign w:val="center"/>
          </w:tcPr>
          <w:p>
            <w:pPr>
              <w:pStyle w:val="32"/>
              <w:rPr>
                <w:rFonts w:ascii="Times New Roman" w:hAnsi="Times New Roman" w:cs="Times New Roman"/>
              </w:rPr>
            </w:pPr>
            <w:r>
              <w:rPr>
                <w:rFonts w:ascii="Times New Roman" w:hAnsi="Times New Roman" w:cs="Times New Roman"/>
              </w:rPr>
              <w:t>受援单位满意度</w:t>
            </w:r>
          </w:p>
        </w:tc>
        <w:tc>
          <w:tcPr>
            <w:tcW w:w="2551" w:type="dxa"/>
            <w:vAlign w:val="center"/>
          </w:tcPr>
          <w:p>
            <w:pPr>
              <w:pStyle w:val="32"/>
              <w:rPr>
                <w:rFonts w:ascii="Times New Roman" w:hAnsi="Times New Roman" w:cs="Times New Roman"/>
              </w:rPr>
            </w:pPr>
            <w:r>
              <w:rPr>
                <w:rFonts w:ascii="Times New Roman" w:hAnsi="Times New Roman" w:cs="Times New Roman"/>
              </w:rPr>
              <w:t>≥85%</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9、三区文化人才选派经费（中央）绩效目标表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1.加强边远贫困地区文化建设，提高受援单位业务和服务能力</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业务辅导次数</w:t>
            </w:r>
          </w:p>
        </w:tc>
        <w:tc>
          <w:tcPr>
            <w:tcW w:w="2835" w:type="dxa"/>
            <w:vAlign w:val="center"/>
          </w:tcPr>
          <w:p>
            <w:pPr>
              <w:pStyle w:val="32"/>
              <w:rPr>
                <w:rFonts w:ascii="Times New Roman" w:hAnsi="Times New Roman" w:cs="Times New Roman"/>
              </w:rPr>
            </w:pPr>
            <w:r>
              <w:rPr>
                <w:rFonts w:ascii="Times New Roman" w:hAnsi="Times New Roman" w:cs="Times New Roman"/>
              </w:rPr>
              <w:t>工作人员业务辅导次数</w:t>
            </w:r>
          </w:p>
        </w:tc>
        <w:tc>
          <w:tcPr>
            <w:tcW w:w="2551" w:type="dxa"/>
            <w:vAlign w:val="center"/>
          </w:tcPr>
          <w:p>
            <w:pPr>
              <w:pStyle w:val="32"/>
              <w:rPr>
                <w:rFonts w:ascii="Times New Roman" w:hAnsi="Times New Roman" w:cs="Times New Roman"/>
              </w:rPr>
            </w:pPr>
            <w:r>
              <w:rPr>
                <w:rFonts w:ascii="Times New Roman" w:hAnsi="Times New Roman" w:cs="Times New Roman"/>
              </w:rPr>
              <w:t>≥10次</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完成率</w:t>
            </w:r>
          </w:p>
        </w:tc>
        <w:tc>
          <w:tcPr>
            <w:tcW w:w="2835" w:type="dxa"/>
            <w:vAlign w:val="center"/>
          </w:tcPr>
          <w:p>
            <w:pPr>
              <w:pStyle w:val="32"/>
              <w:rPr>
                <w:rFonts w:ascii="Times New Roman" w:hAnsi="Times New Roman" w:cs="Times New Roman"/>
              </w:rPr>
            </w:pPr>
            <w:r>
              <w:rPr>
                <w:rFonts w:ascii="Times New Roman" w:hAnsi="Times New Roman" w:cs="Times New Roman"/>
              </w:rPr>
              <w:t>实际完成次数/计划完成次数</w:t>
            </w:r>
          </w:p>
          <w:p>
            <w:pPr>
              <w:pStyle w:val="32"/>
              <w:rPr>
                <w:rFonts w:ascii="Times New Roman" w:hAnsi="Times New Roman" w:cs="Times New Roman"/>
              </w:rPr>
            </w:pP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完成时间</w:t>
            </w:r>
          </w:p>
        </w:tc>
        <w:tc>
          <w:tcPr>
            <w:tcW w:w="2835" w:type="dxa"/>
            <w:vAlign w:val="center"/>
          </w:tcPr>
          <w:p>
            <w:pPr>
              <w:pStyle w:val="32"/>
              <w:rPr>
                <w:rFonts w:ascii="Times New Roman" w:hAnsi="Times New Roman" w:cs="Times New Roman"/>
              </w:rPr>
            </w:pPr>
            <w:r>
              <w:rPr>
                <w:rFonts w:ascii="Times New Roman" w:hAnsi="Times New Roman" w:cs="Times New Roman"/>
              </w:rPr>
              <w:t>工作完成时间</w:t>
            </w:r>
          </w:p>
        </w:tc>
        <w:tc>
          <w:tcPr>
            <w:tcW w:w="2551" w:type="dxa"/>
            <w:vAlign w:val="center"/>
          </w:tcPr>
          <w:p>
            <w:pPr>
              <w:pStyle w:val="32"/>
              <w:rPr>
                <w:rFonts w:ascii="Times New Roman" w:hAnsi="Times New Roman" w:cs="Times New Roman"/>
              </w:rPr>
            </w:pPr>
            <w:r>
              <w:rPr>
                <w:rFonts w:ascii="Times New Roman" w:hAnsi="Times New Roman" w:cs="Times New Roman"/>
              </w:rPr>
              <w:t>≤12月</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总成本</w:t>
            </w:r>
          </w:p>
        </w:tc>
        <w:tc>
          <w:tcPr>
            <w:tcW w:w="2835" w:type="dxa"/>
            <w:vAlign w:val="center"/>
          </w:tcPr>
          <w:p>
            <w:pPr>
              <w:pStyle w:val="32"/>
              <w:rPr>
                <w:rFonts w:ascii="Times New Roman" w:hAnsi="Times New Roman" w:cs="Times New Roman"/>
              </w:rPr>
            </w:pPr>
            <w:r>
              <w:rPr>
                <w:rFonts w:ascii="Times New Roman" w:hAnsi="Times New Roman" w:cs="Times New Roman"/>
              </w:rPr>
              <w:t>项目完成总成本</w:t>
            </w:r>
          </w:p>
        </w:tc>
        <w:tc>
          <w:tcPr>
            <w:tcW w:w="2551" w:type="dxa"/>
            <w:vAlign w:val="center"/>
          </w:tcPr>
          <w:p>
            <w:pPr>
              <w:pStyle w:val="32"/>
              <w:rPr>
                <w:rFonts w:ascii="Times New Roman" w:hAnsi="Times New Roman" w:cs="Times New Roman"/>
              </w:rPr>
            </w:pPr>
            <w:r>
              <w:rPr>
                <w:rFonts w:ascii="Times New Roman" w:hAnsi="Times New Roman" w:cs="Times New Roman"/>
              </w:rPr>
              <w:t>≤13万元</w:t>
            </w:r>
          </w:p>
        </w:tc>
        <w:tc>
          <w:tcPr>
            <w:tcW w:w="2268" w:type="dxa"/>
            <w:vAlign w:val="center"/>
          </w:tcPr>
          <w:p>
            <w:pPr>
              <w:pStyle w:val="32"/>
              <w:rPr>
                <w:rFonts w:ascii="Times New Roman" w:hAnsi="Times New Roman" w:cs="Times New Roman"/>
              </w:rPr>
            </w:pPr>
            <w:r>
              <w:rPr>
                <w:rFonts w:ascii="Times New Roman" w:hAnsi="Times New Roman" w:cs="Times New Roman"/>
              </w:rPr>
              <w:t>预算额度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能力提升</w:t>
            </w:r>
          </w:p>
        </w:tc>
        <w:tc>
          <w:tcPr>
            <w:tcW w:w="2835" w:type="dxa"/>
            <w:vAlign w:val="center"/>
          </w:tcPr>
          <w:p>
            <w:pPr>
              <w:pStyle w:val="32"/>
              <w:rPr>
                <w:rFonts w:ascii="Times New Roman" w:hAnsi="Times New Roman" w:cs="Times New Roman"/>
              </w:rPr>
            </w:pPr>
            <w:r>
              <w:rPr>
                <w:rFonts w:ascii="Times New Roman" w:hAnsi="Times New Roman" w:cs="Times New Roman"/>
              </w:rPr>
              <w:t>提升受援单位文化工作者业务能力</w:t>
            </w:r>
          </w:p>
        </w:tc>
        <w:tc>
          <w:tcPr>
            <w:tcW w:w="2551" w:type="dxa"/>
            <w:vAlign w:val="center"/>
          </w:tcPr>
          <w:p>
            <w:pPr>
              <w:pStyle w:val="32"/>
              <w:rPr>
                <w:rFonts w:ascii="Times New Roman" w:hAnsi="Times New Roman" w:cs="Times New Roman"/>
              </w:rPr>
            </w:pPr>
            <w:r>
              <w:rPr>
                <w:rFonts w:ascii="Times New Roman" w:hAnsi="Times New Roman" w:cs="Times New Roman"/>
              </w:rPr>
              <w:t>效果显著</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受援单位满意度</w:t>
            </w:r>
          </w:p>
        </w:tc>
        <w:tc>
          <w:tcPr>
            <w:tcW w:w="2835" w:type="dxa"/>
            <w:vAlign w:val="center"/>
          </w:tcPr>
          <w:p>
            <w:pPr>
              <w:pStyle w:val="32"/>
              <w:rPr>
                <w:rFonts w:ascii="Times New Roman" w:hAnsi="Times New Roman" w:cs="Times New Roman"/>
              </w:rPr>
            </w:pPr>
            <w:r>
              <w:rPr>
                <w:rFonts w:ascii="Times New Roman" w:hAnsi="Times New Roman" w:cs="Times New Roman"/>
              </w:rPr>
              <w:t>受援单位满意度</w:t>
            </w:r>
          </w:p>
        </w:tc>
        <w:tc>
          <w:tcPr>
            <w:tcW w:w="2551" w:type="dxa"/>
            <w:vAlign w:val="center"/>
          </w:tcPr>
          <w:p>
            <w:pPr>
              <w:pStyle w:val="32"/>
              <w:rPr>
                <w:rFonts w:ascii="Times New Roman" w:hAnsi="Times New Roman" w:cs="Times New Roman"/>
              </w:rPr>
            </w:pPr>
            <w:r>
              <w:rPr>
                <w:rFonts w:ascii="Times New Roman" w:hAnsi="Times New Roman" w:cs="Times New Roman"/>
              </w:rPr>
              <w:t>≥85%</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10、省图书馆免费开放运行经费绩效目标表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1.开展阅读推广活动，深入推进全民阅读，提升公众文化素质。</w:t>
            </w:r>
          </w:p>
          <w:p>
            <w:pPr>
              <w:pStyle w:val="32"/>
              <w:rPr>
                <w:rFonts w:ascii="Times New Roman" w:hAnsi="Times New Roman" w:cs="Times New Roman"/>
              </w:rPr>
            </w:pPr>
            <w:r>
              <w:rPr>
                <w:rFonts w:ascii="Times New Roman" w:hAnsi="Times New Roman" w:cs="Times New Roman"/>
              </w:rPr>
              <w:t>2.打造文明舒适的公共文化空间，免费向公众开放，丰富公众精神文化生活。</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线上服务数量</w:t>
            </w:r>
          </w:p>
        </w:tc>
        <w:tc>
          <w:tcPr>
            <w:tcW w:w="2835" w:type="dxa"/>
            <w:vAlign w:val="center"/>
          </w:tcPr>
          <w:p>
            <w:pPr>
              <w:pStyle w:val="32"/>
              <w:rPr>
                <w:rFonts w:ascii="Times New Roman" w:hAnsi="Times New Roman" w:cs="Times New Roman"/>
              </w:rPr>
            </w:pPr>
            <w:r>
              <w:rPr>
                <w:rFonts w:ascii="Times New Roman" w:hAnsi="Times New Roman" w:cs="Times New Roman"/>
              </w:rPr>
              <w:t>网站、微信公众号、视频号等新媒体服务人次统计</w:t>
            </w:r>
          </w:p>
        </w:tc>
        <w:tc>
          <w:tcPr>
            <w:tcW w:w="2551" w:type="dxa"/>
            <w:vAlign w:val="center"/>
          </w:tcPr>
          <w:p>
            <w:pPr>
              <w:pStyle w:val="32"/>
              <w:rPr>
                <w:rFonts w:ascii="Times New Roman" w:hAnsi="Times New Roman" w:cs="Times New Roman"/>
              </w:rPr>
            </w:pPr>
            <w:r>
              <w:rPr>
                <w:rFonts w:ascii="Times New Roman" w:hAnsi="Times New Roman" w:cs="Times New Roman"/>
              </w:rPr>
              <w:t>≥138万人次</w:t>
            </w:r>
          </w:p>
        </w:tc>
        <w:tc>
          <w:tcPr>
            <w:tcW w:w="2268" w:type="dxa"/>
            <w:vAlign w:val="center"/>
          </w:tcPr>
          <w:p>
            <w:pPr>
              <w:pStyle w:val="32"/>
              <w:rPr>
                <w:rFonts w:ascii="Times New Roman" w:hAnsi="Times New Roman" w:cs="Times New Roman"/>
              </w:rPr>
            </w:pPr>
            <w:r>
              <w:rPr>
                <w:rFonts w:ascii="Times New Roman" w:hAnsi="Times New Roman" w:cs="Times New Roman"/>
              </w:rPr>
              <w:t>历史数据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文献借阅量</w:t>
            </w:r>
          </w:p>
          <w:p>
            <w:pPr>
              <w:pStyle w:val="32"/>
              <w:rPr>
                <w:rFonts w:ascii="Times New Roman" w:hAnsi="Times New Roman" w:cs="Times New Roman"/>
              </w:rPr>
            </w:pPr>
          </w:p>
        </w:tc>
        <w:tc>
          <w:tcPr>
            <w:tcW w:w="2835" w:type="dxa"/>
            <w:vAlign w:val="center"/>
          </w:tcPr>
          <w:p>
            <w:pPr>
              <w:pStyle w:val="32"/>
              <w:rPr>
                <w:rFonts w:ascii="Times New Roman" w:hAnsi="Times New Roman" w:cs="Times New Roman"/>
              </w:rPr>
            </w:pPr>
            <w:r>
              <w:rPr>
                <w:rFonts w:ascii="Times New Roman" w:hAnsi="Times New Roman" w:cs="Times New Roman"/>
              </w:rPr>
              <w:t>全年文献借阅总册次</w:t>
            </w:r>
          </w:p>
        </w:tc>
        <w:tc>
          <w:tcPr>
            <w:tcW w:w="2551" w:type="dxa"/>
            <w:vAlign w:val="center"/>
          </w:tcPr>
          <w:p>
            <w:pPr>
              <w:pStyle w:val="32"/>
              <w:rPr>
                <w:rFonts w:ascii="Times New Roman" w:hAnsi="Times New Roman" w:cs="Times New Roman"/>
              </w:rPr>
            </w:pPr>
            <w:r>
              <w:rPr>
                <w:rFonts w:ascii="Times New Roman" w:hAnsi="Times New Roman" w:cs="Times New Roman"/>
              </w:rPr>
              <w:t>不低于上年借阅册次</w:t>
            </w:r>
          </w:p>
        </w:tc>
        <w:tc>
          <w:tcPr>
            <w:tcW w:w="2268" w:type="dxa"/>
            <w:vAlign w:val="center"/>
          </w:tcPr>
          <w:p>
            <w:pPr>
              <w:pStyle w:val="32"/>
              <w:rPr>
                <w:rFonts w:ascii="Times New Roman" w:hAnsi="Times New Roman" w:cs="Times New Roman"/>
              </w:rPr>
            </w:pPr>
            <w:r>
              <w:rPr>
                <w:rFonts w:ascii="Times New Roman" w:hAnsi="Times New Roman" w:cs="Times New Roman"/>
              </w:rPr>
              <w:t>历史数据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项目预算控制数</w:t>
            </w:r>
          </w:p>
        </w:tc>
        <w:tc>
          <w:tcPr>
            <w:tcW w:w="2835" w:type="dxa"/>
            <w:vAlign w:val="center"/>
          </w:tcPr>
          <w:p>
            <w:pPr>
              <w:pStyle w:val="32"/>
              <w:rPr>
                <w:rFonts w:ascii="Times New Roman" w:hAnsi="Times New Roman" w:cs="Times New Roman"/>
              </w:rPr>
            </w:pPr>
            <w:r>
              <w:rPr>
                <w:rFonts w:ascii="Times New Roman" w:hAnsi="Times New Roman" w:cs="Times New Roman"/>
              </w:rPr>
              <w:t>控制财政支持经费规模</w:t>
            </w:r>
          </w:p>
        </w:tc>
        <w:tc>
          <w:tcPr>
            <w:tcW w:w="2551" w:type="dxa"/>
            <w:vAlign w:val="center"/>
          </w:tcPr>
          <w:p>
            <w:pPr>
              <w:pStyle w:val="32"/>
              <w:rPr>
                <w:rFonts w:ascii="Times New Roman" w:hAnsi="Times New Roman" w:cs="Times New Roman"/>
              </w:rPr>
            </w:pPr>
            <w:r>
              <w:rPr>
                <w:rFonts w:ascii="Times New Roman" w:hAnsi="Times New Roman" w:cs="Times New Roman"/>
              </w:rPr>
              <w:t>≤1631万元</w:t>
            </w:r>
          </w:p>
        </w:tc>
        <w:tc>
          <w:tcPr>
            <w:tcW w:w="2268" w:type="dxa"/>
            <w:vAlign w:val="center"/>
          </w:tcPr>
          <w:p>
            <w:pPr>
              <w:pStyle w:val="32"/>
              <w:rPr>
                <w:rFonts w:ascii="Times New Roman" w:hAnsi="Times New Roman" w:cs="Times New Roman"/>
              </w:rPr>
            </w:pPr>
            <w:r>
              <w:rPr>
                <w:rFonts w:ascii="Times New Roman" w:hAnsi="Times New Roman" w:cs="Times New Roman"/>
              </w:rPr>
              <w:t>预算资金安排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到馆读者量</w:t>
            </w:r>
          </w:p>
        </w:tc>
        <w:tc>
          <w:tcPr>
            <w:tcW w:w="2835" w:type="dxa"/>
            <w:vAlign w:val="center"/>
          </w:tcPr>
          <w:p>
            <w:pPr>
              <w:pStyle w:val="32"/>
              <w:rPr>
                <w:rFonts w:ascii="Times New Roman" w:hAnsi="Times New Roman" w:cs="Times New Roman"/>
              </w:rPr>
            </w:pPr>
            <w:r>
              <w:rPr>
                <w:rFonts w:ascii="Times New Roman" w:hAnsi="Times New Roman" w:cs="Times New Roman"/>
              </w:rPr>
              <w:t>全年到馆读者人次</w:t>
            </w:r>
          </w:p>
        </w:tc>
        <w:tc>
          <w:tcPr>
            <w:tcW w:w="2551" w:type="dxa"/>
            <w:vAlign w:val="center"/>
          </w:tcPr>
          <w:p>
            <w:pPr>
              <w:pStyle w:val="32"/>
              <w:rPr>
                <w:rFonts w:ascii="Times New Roman" w:hAnsi="Times New Roman" w:cs="Times New Roman"/>
              </w:rPr>
            </w:pPr>
            <w:r>
              <w:rPr>
                <w:rFonts w:ascii="Times New Roman" w:hAnsi="Times New Roman" w:cs="Times New Roman"/>
              </w:rPr>
              <w:t>不低于上年到馆人次</w:t>
            </w:r>
          </w:p>
        </w:tc>
        <w:tc>
          <w:tcPr>
            <w:tcW w:w="2268" w:type="dxa"/>
            <w:vAlign w:val="center"/>
          </w:tcPr>
          <w:p>
            <w:pPr>
              <w:pStyle w:val="32"/>
              <w:rPr>
                <w:rFonts w:ascii="Times New Roman" w:hAnsi="Times New Roman" w:cs="Times New Roman"/>
              </w:rPr>
            </w:pPr>
            <w:r>
              <w:rPr>
                <w:rFonts w:ascii="Times New Roman" w:hAnsi="Times New Roman" w:cs="Times New Roman"/>
              </w:rPr>
              <w:t>历史数据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开放时间</w:t>
            </w:r>
          </w:p>
          <w:p>
            <w:pPr>
              <w:pStyle w:val="32"/>
              <w:rPr>
                <w:rFonts w:ascii="Times New Roman" w:hAnsi="Times New Roman" w:cs="Times New Roman"/>
              </w:rPr>
            </w:pPr>
          </w:p>
          <w:p>
            <w:pPr>
              <w:pStyle w:val="32"/>
              <w:rPr>
                <w:rFonts w:ascii="Times New Roman" w:hAnsi="Times New Roman" w:cs="Times New Roman"/>
              </w:rPr>
            </w:pPr>
          </w:p>
        </w:tc>
        <w:tc>
          <w:tcPr>
            <w:tcW w:w="2835" w:type="dxa"/>
            <w:vAlign w:val="center"/>
          </w:tcPr>
          <w:p>
            <w:pPr>
              <w:pStyle w:val="32"/>
              <w:rPr>
                <w:rFonts w:ascii="Times New Roman" w:hAnsi="Times New Roman" w:cs="Times New Roman"/>
              </w:rPr>
            </w:pPr>
            <w:r>
              <w:rPr>
                <w:rFonts w:ascii="Times New Roman" w:hAnsi="Times New Roman" w:cs="Times New Roman"/>
              </w:rPr>
              <w:t>年度开馆提供读者服务天数</w:t>
            </w:r>
          </w:p>
        </w:tc>
        <w:tc>
          <w:tcPr>
            <w:tcW w:w="2551" w:type="dxa"/>
            <w:vAlign w:val="center"/>
          </w:tcPr>
          <w:p>
            <w:pPr>
              <w:pStyle w:val="32"/>
              <w:rPr>
                <w:rFonts w:ascii="Times New Roman" w:hAnsi="Times New Roman" w:cs="Times New Roman"/>
              </w:rPr>
            </w:pPr>
            <w:r>
              <w:rPr>
                <w:rFonts w:ascii="Times New Roman" w:hAnsi="Times New Roman" w:cs="Times New Roman"/>
              </w:rPr>
              <w:t>≥300天</w:t>
            </w:r>
          </w:p>
        </w:tc>
        <w:tc>
          <w:tcPr>
            <w:tcW w:w="2268" w:type="dxa"/>
            <w:vAlign w:val="center"/>
          </w:tcPr>
          <w:p>
            <w:pPr>
              <w:pStyle w:val="32"/>
              <w:rPr>
                <w:rFonts w:ascii="Times New Roman" w:hAnsi="Times New Roman" w:cs="Times New Roman"/>
              </w:rPr>
            </w:pPr>
            <w:r>
              <w:rPr>
                <w:rFonts w:ascii="Times New Roman" w:hAnsi="Times New Roman" w:cs="Times New Roman"/>
              </w:rPr>
              <w:t>《公共图书馆服务规范》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服务网点</w:t>
            </w:r>
          </w:p>
        </w:tc>
        <w:tc>
          <w:tcPr>
            <w:tcW w:w="2835" w:type="dxa"/>
            <w:vAlign w:val="center"/>
          </w:tcPr>
          <w:p>
            <w:pPr>
              <w:pStyle w:val="32"/>
              <w:rPr>
                <w:rFonts w:ascii="Times New Roman" w:hAnsi="Times New Roman" w:cs="Times New Roman"/>
              </w:rPr>
            </w:pPr>
            <w:r>
              <w:rPr>
                <w:rFonts w:ascii="Times New Roman" w:hAnsi="Times New Roman" w:cs="Times New Roman"/>
              </w:rPr>
              <w:t>馆外服务网点</w:t>
            </w:r>
          </w:p>
        </w:tc>
        <w:tc>
          <w:tcPr>
            <w:tcW w:w="2551" w:type="dxa"/>
            <w:vAlign w:val="center"/>
          </w:tcPr>
          <w:p>
            <w:pPr>
              <w:pStyle w:val="32"/>
              <w:rPr>
                <w:rFonts w:ascii="Times New Roman" w:hAnsi="Times New Roman" w:cs="Times New Roman"/>
              </w:rPr>
            </w:pPr>
            <w:r>
              <w:rPr>
                <w:rFonts w:ascii="Times New Roman" w:hAnsi="Times New Roman" w:cs="Times New Roman"/>
              </w:rPr>
              <w:t>≥50个</w:t>
            </w:r>
          </w:p>
        </w:tc>
        <w:tc>
          <w:tcPr>
            <w:tcW w:w="2268" w:type="dxa"/>
            <w:vAlign w:val="center"/>
          </w:tcPr>
          <w:p>
            <w:pPr>
              <w:pStyle w:val="32"/>
              <w:rPr>
                <w:rFonts w:ascii="Times New Roman" w:hAnsi="Times New Roman" w:cs="Times New Roman"/>
              </w:rPr>
            </w:pPr>
            <w:r>
              <w:rPr>
                <w:rFonts w:ascii="Times New Roman" w:hAnsi="Times New Roman" w:cs="Times New Roman"/>
              </w:rPr>
              <w:t>第六次全国省级图书馆评估定级标准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服务群体</w:t>
            </w:r>
          </w:p>
        </w:tc>
        <w:tc>
          <w:tcPr>
            <w:tcW w:w="2835" w:type="dxa"/>
            <w:vAlign w:val="center"/>
          </w:tcPr>
          <w:p>
            <w:pPr>
              <w:pStyle w:val="32"/>
              <w:rPr>
                <w:rFonts w:ascii="Times New Roman" w:hAnsi="Times New Roman" w:cs="Times New Roman"/>
              </w:rPr>
            </w:pPr>
            <w:r>
              <w:rPr>
                <w:rFonts w:ascii="Times New Roman" w:hAnsi="Times New Roman" w:cs="Times New Roman"/>
              </w:rPr>
              <w:t>图书馆服务覆盖的特殊群体</w:t>
            </w:r>
          </w:p>
        </w:tc>
        <w:tc>
          <w:tcPr>
            <w:tcW w:w="2551" w:type="dxa"/>
            <w:vAlign w:val="center"/>
          </w:tcPr>
          <w:p>
            <w:pPr>
              <w:pStyle w:val="32"/>
              <w:rPr>
                <w:rFonts w:ascii="Times New Roman" w:hAnsi="Times New Roman" w:cs="Times New Roman"/>
              </w:rPr>
            </w:pPr>
            <w:r>
              <w:rPr>
                <w:rFonts w:ascii="Times New Roman" w:hAnsi="Times New Roman" w:cs="Times New Roman"/>
              </w:rPr>
              <w:t>≥3个</w:t>
            </w:r>
          </w:p>
        </w:tc>
        <w:tc>
          <w:tcPr>
            <w:tcW w:w="2268" w:type="dxa"/>
            <w:vAlign w:val="center"/>
          </w:tcPr>
          <w:p>
            <w:pPr>
              <w:pStyle w:val="32"/>
              <w:rPr>
                <w:rFonts w:ascii="Times New Roman" w:hAnsi="Times New Roman" w:cs="Times New Roman"/>
              </w:rPr>
            </w:pPr>
            <w:r>
              <w:rPr>
                <w:rFonts w:ascii="Times New Roman" w:hAnsi="Times New Roman" w:cs="Times New Roman"/>
              </w:rPr>
              <w:t>《公共图书馆服务规范》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阅读推广</w:t>
            </w:r>
          </w:p>
        </w:tc>
        <w:tc>
          <w:tcPr>
            <w:tcW w:w="2835" w:type="dxa"/>
            <w:vAlign w:val="center"/>
          </w:tcPr>
          <w:p>
            <w:pPr>
              <w:pStyle w:val="32"/>
              <w:rPr>
                <w:rFonts w:ascii="Times New Roman" w:hAnsi="Times New Roman" w:cs="Times New Roman"/>
              </w:rPr>
            </w:pPr>
            <w:r>
              <w:rPr>
                <w:rFonts w:ascii="Times New Roman" w:hAnsi="Times New Roman" w:cs="Times New Roman"/>
              </w:rPr>
              <w:t>全年面向社会公众举办阅读推广活动</w:t>
            </w:r>
          </w:p>
        </w:tc>
        <w:tc>
          <w:tcPr>
            <w:tcW w:w="2551" w:type="dxa"/>
            <w:vAlign w:val="center"/>
          </w:tcPr>
          <w:p>
            <w:pPr>
              <w:pStyle w:val="32"/>
              <w:rPr>
                <w:rFonts w:ascii="Times New Roman" w:hAnsi="Times New Roman" w:cs="Times New Roman"/>
              </w:rPr>
            </w:pPr>
            <w:r>
              <w:rPr>
                <w:rFonts w:ascii="Times New Roman" w:hAnsi="Times New Roman" w:cs="Times New Roman"/>
              </w:rPr>
              <w:t>≥40次</w:t>
            </w:r>
          </w:p>
        </w:tc>
        <w:tc>
          <w:tcPr>
            <w:tcW w:w="2268" w:type="dxa"/>
            <w:vAlign w:val="center"/>
          </w:tcPr>
          <w:p>
            <w:pPr>
              <w:pStyle w:val="32"/>
              <w:rPr>
                <w:rFonts w:ascii="Times New Roman" w:hAnsi="Times New Roman" w:cs="Times New Roman"/>
              </w:rPr>
            </w:pPr>
            <w:r>
              <w:rPr>
                <w:rFonts w:ascii="Times New Roman" w:hAnsi="Times New Roman" w:cs="Times New Roman"/>
              </w:rPr>
              <w:t>第六次全国省级图书馆评估定级标准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 xml:space="preserve"> 服务品牌</w:t>
            </w:r>
          </w:p>
        </w:tc>
        <w:tc>
          <w:tcPr>
            <w:tcW w:w="2835" w:type="dxa"/>
            <w:vAlign w:val="center"/>
          </w:tcPr>
          <w:p>
            <w:pPr>
              <w:pStyle w:val="32"/>
              <w:rPr>
                <w:rFonts w:ascii="Times New Roman" w:hAnsi="Times New Roman" w:cs="Times New Roman"/>
              </w:rPr>
            </w:pPr>
            <w:r>
              <w:rPr>
                <w:rFonts w:ascii="Times New Roman" w:hAnsi="Times New Roman" w:cs="Times New Roman"/>
              </w:rPr>
              <w:t>服务品牌建设情况</w:t>
            </w:r>
          </w:p>
        </w:tc>
        <w:tc>
          <w:tcPr>
            <w:tcW w:w="2551" w:type="dxa"/>
            <w:vAlign w:val="center"/>
          </w:tcPr>
          <w:p>
            <w:pPr>
              <w:pStyle w:val="32"/>
              <w:rPr>
                <w:rFonts w:ascii="Times New Roman" w:hAnsi="Times New Roman" w:cs="Times New Roman"/>
              </w:rPr>
            </w:pPr>
            <w:r>
              <w:rPr>
                <w:rFonts w:ascii="Times New Roman" w:hAnsi="Times New Roman" w:cs="Times New Roman"/>
              </w:rPr>
              <w:t>≥3个</w:t>
            </w:r>
          </w:p>
        </w:tc>
        <w:tc>
          <w:tcPr>
            <w:tcW w:w="2268" w:type="dxa"/>
            <w:vAlign w:val="center"/>
          </w:tcPr>
          <w:p>
            <w:pPr>
              <w:pStyle w:val="32"/>
              <w:rPr>
                <w:rFonts w:ascii="Times New Roman" w:hAnsi="Times New Roman" w:cs="Times New Roman"/>
              </w:rPr>
            </w:pPr>
            <w:r>
              <w:rPr>
                <w:rFonts w:ascii="Times New Roman" w:hAnsi="Times New Roman" w:cs="Times New Roman"/>
              </w:rPr>
              <w:t>第六次全国省级图书馆评估定级标准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资金支付完成率</w:t>
            </w:r>
          </w:p>
        </w:tc>
        <w:tc>
          <w:tcPr>
            <w:tcW w:w="2835" w:type="dxa"/>
            <w:vAlign w:val="center"/>
          </w:tcPr>
          <w:p>
            <w:pPr>
              <w:pStyle w:val="32"/>
              <w:rPr>
                <w:rFonts w:ascii="Times New Roman" w:hAnsi="Times New Roman" w:cs="Times New Roman"/>
              </w:rPr>
            </w:pPr>
            <w:r>
              <w:rPr>
                <w:rFonts w:ascii="Times New Roman" w:hAnsi="Times New Roman" w:cs="Times New Roman"/>
              </w:rPr>
              <w:t>全年支付进度完成情况</w:t>
            </w:r>
          </w:p>
        </w:tc>
        <w:tc>
          <w:tcPr>
            <w:tcW w:w="2551" w:type="dxa"/>
            <w:vAlign w:val="center"/>
          </w:tcPr>
          <w:p>
            <w:pPr>
              <w:pStyle w:val="32"/>
              <w:rPr>
                <w:rFonts w:ascii="Times New Roman" w:hAnsi="Times New Roman" w:cs="Times New Roman"/>
              </w:rPr>
            </w:pPr>
            <w:r>
              <w:rPr>
                <w:rFonts w:ascii="Times New Roman" w:hAnsi="Times New Roman" w:cs="Times New Roman"/>
              </w:rPr>
              <w:t>≥95百分比</w:t>
            </w:r>
          </w:p>
        </w:tc>
        <w:tc>
          <w:tcPr>
            <w:tcW w:w="2268" w:type="dxa"/>
            <w:vAlign w:val="center"/>
          </w:tcPr>
          <w:p>
            <w:pPr>
              <w:pStyle w:val="32"/>
              <w:rPr>
                <w:rFonts w:ascii="Times New Roman" w:hAnsi="Times New Roman" w:cs="Times New Roman"/>
              </w:rPr>
            </w:pPr>
            <w:r>
              <w:rPr>
                <w:rFonts w:ascii="Times New Roman" w:hAnsi="Times New Roman" w:cs="Times New Roman"/>
              </w:rPr>
              <w:t>省级财政支付进度要求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社会需求</w:t>
            </w:r>
          </w:p>
        </w:tc>
        <w:tc>
          <w:tcPr>
            <w:tcW w:w="2835" w:type="dxa"/>
            <w:vAlign w:val="center"/>
          </w:tcPr>
          <w:p>
            <w:pPr>
              <w:pStyle w:val="32"/>
              <w:rPr>
                <w:rFonts w:ascii="Times New Roman" w:hAnsi="Times New Roman" w:cs="Times New Roman"/>
              </w:rPr>
            </w:pPr>
            <w:r>
              <w:rPr>
                <w:rFonts w:ascii="Times New Roman" w:hAnsi="Times New Roman" w:cs="Times New Roman"/>
              </w:rPr>
              <w:t>满足公众基本文化需求</w:t>
            </w:r>
          </w:p>
        </w:tc>
        <w:tc>
          <w:tcPr>
            <w:tcW w:w="2551" w:type="dxa"/>
            <w:vAlign w:val="center"/>
          </w:tcPr>
          <w:p>
            <w:pPr>
              <w:pStyle w:val="32"/>
              <w:rPr>
                <w:rFonts w:ascii="Times New Roman" w:hAnsi="Times New Roman" w:cs="Times New Roman"/>
              </w:rPr>
            </w:pPr>
            <w:r>
              <w:rPr>
                <w:rFonts w:ascii="Times New Roman" w:hAnsi="Times New Roman" w:cs="Times New Roman"/>
              </w:rPr>
              <w:t>满足程度</w:t>
            </w:r>
          </w:p>
        </w:tc>
        <w:tc>
          <w:tcPr>
            <w:tcW w:w="2268" w:type="dxa"/>
            <w:vAlign w:val="center"/>
          </w:tcPr>
          <w:p>
            <w:pPr>
              <w:pStyle w:val="32"/>
              <w:rPr>
                <w:rFonts w:ascii="Times New Roman" w:hAnsi="Times New Roman" w:cs="Times New Roman"/>
              </w:rPr>
            </w:pPr>
            <w:r>
              <w:rPr>
                <w:rFonts w:hint="eastAsia" w:ascii="Times New Roman" w:hAnsi="Times New Roman" w:cs="Times New Roman"/>
              </w:rPr>
              <w:t>《中华人民共和国公共图书馆法》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可持续影响指标</w:t>
            </w:r>
          </w:p>
        </w:tc>
        <w:tc>
          <w:tcPr>
            <w:tcW w:w="2835" w:type="dxa"/>
            <w:vAlign w:val="center"/>
          </w:tcPr>
          <w:p>
            <w:pPr>
              <w:pStyle w:val="32"/>
              <w:rPr>
                <w:rFonts w:ascii="Times New Roman" w:hAnsi="Times New Roman" w:cs="Times New Roman"/>
              </w:rPr>
            </w:pPr>
            <w:r>
              <w:rPr>
                <w:rFonts w:ascii="Times New Roman" w:hAnsi="Times New Roman" w:cs="Times New Roman"/>
              </w:rPr>
              <w:t>可持续影响</w:t>
            </w:r>
          </w:p>
        </w:tc>
        <w:tc>
          <w:tcPr>
            <w:tcW w:w="2835" w:type="dxa"/>
            <w:vAlign w:val="center"/>
          </w:tcPr>
          <w:p>
            <w:pPr>
              <w:pStyle w:val="32"/>
              <w:rPr>
                <w:rFonts w:ascii="Times New Roman" w:hAnsi="Times New Roman" w:cs="Times New Roman"/>
              </w:rPr>
            </w:pPr>
            <w:r>
              <w:rPr>
                <w:rFonts w:ascii="Times New Roman" w:hAnsi="Times New Roman" w:cs="Times New Roman"/>
              </w:rPr>
              <w:t>图书馆服务可持续期限</w:t>
            </w:r>
          </w:p>
        </w:tc>
        <w:tc>
          <w:tcPr>
            <w:tcW w:w="2551" w:type="dxa"/>
            <w:vAlign w:val="center"/>
          </w:tcPr>
          <w:p>
            <w:pPr>
              <w:pStyle w:val="32"/>
              <w:rPr>
                <w:rFonts w:ascii="Times New Roman" w:hAnsi="Times New Roman" w:cs="Times New Roman"/>
              </w:rPr>
            </w:pPr>
            <w:r>
              <w:rPr>
                <w:rFonts w:ascii="Times New Roman" w:hAnsi="Times New Roman" w:cs="Times New Roman"/>
              </w:rPr>
              <w:t>长期影响</w:t>
            </w:r>
          </w:p>
        </w:tc>
        <w:tc>
          <w:tcPr>
            <w:tcW w:w="2268" w:type="dxa"/>
            <w:vAlign w:val="center"/>
          </w:tcPr>
          <w:p>
            <w:pPr>
              <w:pStyle w:val="32"/>
              <w:rPr>
                <w:rFonts w:ascii="Times New Roman" w:hAnsi="Times New Roman" w:cs="Times New Roman"/>
              </w:rPr>
            </w:pPr>
            <w:r>
              <w:rPr>
                <w:rFonts w:hint="eastAsia" w:ascii="Times New Roman" w:hAnsi="Times New Roman" w:cs="Times New Roman"/>
              </w:rPr>
              <w:t>《中华人民共和国公共文化服务保障法》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社会影响度</w:t>
            </w:r>
          </w:p>
        </w:tc>
        <w:tc>
          <w:tcPr>
            <w:tcW w:w="2835" w:type="dxa"/>
            <w:vAlign w:val="center"/>
          </w:tcPr>
          <w:p>
            <w:pPr>
              <w:pStyle w:val="32"/>
              <w:rPr>
                <w:rFonts w:ascii="Times New Roman" w:hAnsi="Times New Roman" w:cs="Times New Roman"/>
              </w:rPr>
            </w:pPr>
            <w:r>
              <w:rPr>
                <w:rFonts w:ascii="Times New Roman" w:hAnsi="Times New Roman" w:cs="Times New Roman"/>
              </w:rPr>
              <w:t>图书馆对社会带来的影响程度</w:t>
            </w:r>
          </w:p>
        </w:tc>
        <w:tc>
          <w:tcPr>
            <w:tcW w:w="2551" w:type="dxa"/>
            <w:vAlign w:val="center"/>
          </w:tcPr>
          <w:p>
            <w:pPr>
              <w:pStyle w:val="32"/>
              <w:rPr>
                <w:rFonts w:ascii="Times New Roman" w:hAnsi="Times New Roman" w:cs="Times New Roman"/>
              </w:rPr>
            </w:pPr>
            <w:r>
              <w:rPr>
                <w:rFonts w:ascii="Times New Roman" w:hAnsi="Times New Roman" w:cs="Times New Roman"/>
              </w:rPr>
              <w:t>显著程度</w:t>
            </w:r>
          </w:p>
        </w:tc>
        <w:tc>
          <w:tcPr>
            <w:tcW w:w="2268" w:type="dxa"/>
            <w:vAlign w:val="center"/>
          </w:tcPr>
          <w:p>
            <w:pPr>
              <w:pStyle w:val="32"/>
              <w:rPr>
                <w:rFonts w:ascii="Times New Roman" w:hAnsi="Times New Roman" w:cs="Times New Roman"/>
              </w:rPr>
            </w:pPr>
            <w:r>
              <w:rPr>
                <w:rFonts w:ascii="Times New Roman" w:hAnsi="Times New Roman" w:cs="Times New Roman"/>
              </w:rPr>
              <w:t>《中华人民共和国公共图书馆法》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读者满意度</w:t>
            </w:r>
          </w:p>
          <w:p>
            <w:pPr>
              <w:pStyle w:val="32"/>
              <w:rPr>
                <w:rFonts w:ascii="Times New Roman" w:hAnsi="Times New Roman" w:cs="Times New Roman"/>
              </w:rPr>
            </w:pPr>
          </w:p>
          <w:p>
            <w:pPr>
              <w:pStyle w:val="32"/>
              <w:rPr>
                <w:rFonts w:ascii="Times New Roman" w:hAnsi="Times New Roman" w:cs="Times New Roman"/>
              </w:rPr>
            </w:pPr>
          </w:p>
        </w:tc>
        <w:tc>
          <w:tcPr>
            <w:tcW w:w="2835" w:type="dxa"/>
            <w:vAlign w:val="center"/>
          </w:tcPr>
          <w:p>
            <w:pPr>
              <w:pStyle w:val="32"/>
              <w:rPr>
                <w:rFonts w:ascii="Times New Roman" w:hAnsi="Times New Roman" w:cs="Times New Roman"/>
              </w:rPr>
            </w:pPr>
            <w:r>
              <w:rPr>
                <w:rFonts w:ascii="Times New Roman" w:hAnsi="Times New Roman" w:cs="Times New Roman"/>
              </w:rPr>
              <w:t>参与问卷调查的读者中选择“基本满意”和“满意”的人数占调查总人数的比例</w:t>
            </w:r>
          </w:p>
        </w:tc>
        <w:tc>
          <w:tcPr>
            <w:tcW w:w="2551" w:type="dxa"/>
            <w:vAlign w:val="center"/>
          </w:tcPr>
          <w:p>
            <w:pPr>
              <w:pStyle w:val="32"/>
              <w:rPr>
                <w:rFonts w:ascii="Times New Roman" w:hAnsi="Times New Roman" w:cs="Times New Roman"/>
              </w:rPr>
            </w:pPr>
            <w:r>
              <w:rPr>
                <w:rFonts w:ascii="Times New Roman" w:hAnsi="Times New Roman" w:cs="Times New Roman"/>
              </w:rPr>
              <w:t>≥90百分比</w:t>
            </w:r>
          </w:p>
        </w:tc>
        <w:tc>
          <w:tcPr>
            <w:tcW w:w="2268" w:type="dxa"/>
            <w:vAlign w:val="center"/>
          </w:tcPr>
          <w:p>
            <w:pPr>
              <w:pStyle w:val="32"/>
              <w:rPr>
                <w:rFonts w:ascii="Times New Roman" w:hAnsi="Times New Roman" w:cs="Times New Roman"/>
              </w:rPr>
            </w:pPr>
            <w:r>
              <w:rPr>
                <w:rFonts w:ascii="Times New Roman" w:hAnsi="Times New Roman" w:cs="Times New Roman"/>
              </w:rPr>
              <w:t>第六次全国省级图书馆评估定级标准</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11、省文化名家暨“四个一批”人才资助项目经费绩效目标表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1.通过对典籍背后历史的挖掘，形成系列文章，宣传古籍保护重要意义</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文章</w:t>
            </w:r>
          </w:p>
        </w:tc>
        <w:tc>
          <w:tcPr>
            <w:tcW w:w="2835" w:type="dxa"/>
            <w:vAlign w:val="center"/>
          </w:tcPr>
          <w:p>
            <w:pPr>
              <w:pStyle w:val="32"/>
              <w:rPr>
                <w:rFonts w:ascii="Times New Roman" w:hAnsi="Times New Roman" w:cs="Times New Roman"/>
              </w:rPr>
            </w:pPr>
            <w:r>
              <w:rPr>
                <w:rFonts w:ascii="Times New Roman" w:hAnsi="Times New Roman" w:cs="Times New Roman"/>
              </w:rPr>
              <w:t>文章数量</w:t>
            </w:r>
          </w:p>
        </w:tc>
        <w:tc>
          <w:tcPr>
            <w:tcW w:w="2551" w:type="dxa"/>
            <w:vAlign w:val="center"/>
          </w:tcPr>
          <w:p>
            <w:pPr>
              <w:pStyle w:val="32"/>
              <w:rPr>
                <w:rFonts w:ascii="Times New Roman" w:hAnsi="Times New Roman" w:cs="Times New Roman"/>
              </w:rPr>
            </w:pPr>
            <w:r>
              <w:rPr>
                <w:rFonts w:ascii="Times New Roman" w:hAnsi="Times New Roman" w:cs="Times New Roman"/>
              </w:rPr>
              <w:t>10篇</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完成率</w:t>
            </w:r>
          </w:p>
        </w:tc>
        <w:tc>
          <w:tcPr>
            <w:tcW w:w="2835" w:type="dxa"/>
            <w:vAlign w:val="center"/>
          </w:tcPr>
          <w:p>
            <w:pPr>
              <w:pStyle w:val="32"/>
              <w:rPr>
                <w:rFonts w:ascii="Times New Roman" w:hAnsi="Times New Roman" w:cs="Times New Roman"/>
              </w:rPr>
            </w:pPr>
            <w:r>
              <w:rPr>
                <w:rFonts w:ascii="Times New Roman" w:hAnsi="Times New Roman" w:cs="Times New Roman"/>
              </w:rPr>
              <w:t>实际完成文章数量/计划完成文章数量</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完成时间</w:t>
            </w:r>
          </w:p>
        </w:tc>
        <w:tc>
          <w:tcPr>
            <w:tcW w:w="2835" w:type="dxa"/>
            <w:vAlign w:val="center"/>
          </w:tcPr>
          <w:p>
            <w:pPr>
              <w:pStyle w:val="32"/>
              <w:rPr>
                <w:rFonts w:ascii="Times New Roman" w:hAnsi="Times New Roman" w:cs="Times New Roman"/>
              </w:rPr>
            </w:pPr>
            <w:r>
              <w:rPr>
                <w:rFonts w:ascii="Times New Roman" w:hAnsi="Times New Roman" w:cs="Times New Roman"/>
              </w:rPr>
              <w:t>完成时间</w:t>
            </w:r>
          </w:p>
        </w:tc>
        <w:tc>
          <w:tcPr>
            <w:tcW w:w="2551" w:type="dxa"/>
            <w:vAlign w:val="center"/>
          </w:tcPr>
          <w:p>
            <w:pPr>
              <w:pStyle w:val="32"/>
              <w:rPr>
                <w:rFonts w:ascii="Times New Roman" w:hAnsi="Times New Roman" w:cs="Times New Roman"/>
              </w:rPr>
            </w:pPr>
            <w:r>
              <w:rPr>
                <w:rFonts w:ascii="Times New Roman" w:hAnsi="Times New Roman" w:cs="Times New Roman"/>
              </w:rPr>
              <w:t>≤12月</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资金投入</w:t>
            </w:r>
          </w:p>
        </w:tc>
        <w:tc>
          <w:tcPr>
            <w:tcW w:w="2835" w:type="dxa"/>
            <w:vAlign w:val="center"/>
          </w:tcPr>
          <w:p>
            <w:pPr>
              <w:pStyle w:val="32"/>
              <w:rPr>
                <w:rFonts w:ascii="Times New Roman" w:hAnsi="Times New Roman" w:cs="Times New Roman"/>
              </w:rPr>
            </w:pPr>
            <w:r>
              <w:rPr>
                <w:rFonts w:ascii="Times New Roman" w:hAnsi="Times New Roman" w:cs="Times New Roman"/>
              </w:rPr>
              <w:t>资金投入</w:t>
            </w:r>
          </w:p>
        </w:tc>
        <w:tc>
          <w:tcPr>
            <w:tcW w:w="2551" w:type="dxa"/>
            <w:vAlign w:val="center"/>
          </w:tcPr>
          <w:p>
            <w:pPr>
              <w:pStyle w:val="32"/>
              <w:rPr>
                <w:rFonts w:ascii="Times New Roman" w:hAnsi="Times New Roman" w:cs="Times New Roman"/>
              </w:rPr>
            </w:pPr>
            <w:r>
              <w:rPr>
                <w:rFonts w:ascii="Times New Roman" w:hAnsi="Times New Roman" w:cs="Times New Roman"/>
              </w:rPr>
              <w:t>≤1.5万元</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宣传力度</w:t>
            </w:r>
          </w:p>
        </w:tc>
        <w:tc>
          <w:tcPr>
            <w:tcW w:w="2835" w:type="dxa"/>
            <w:vAlign w:val="center"/>
          </w:tcPr>
          <w:p>
            <w:pPr>
              <w:pStyle w:val="32"/>
              <w:rPr>
                <w:rFonts w:ascii="Times New Roman" w:hAnsi="Times New Roman" w:cs="Times New Roman"/>
              </w:rPr>
            </w:pPr>
            <w:r>
              <w:rPr>
                <w:rFonts w:ascii="Times New Roman" w:hAnsi="Times New Roman" w:cs="Times New Roman"/>
              </w:rPr>
              <w:t>宣传古籍保护重要意义</w:t>
            </w:r>
          </w:p>
        </w:tc>
        <w:tc>
          <w:tcPr>
            <w:tcW w:w="2551" w:type="dxa"/>
            <w:vAlign w:val="center"/>
          </w:tcPr>
          <w:p>
            <w:pPr>
              <w:pStyle w:val="32"/>
              <w:rPr>
                <w:rFonts w:ascii="Times New Roman" w:hAnsi="Times New Roman" w:cs="Times New Roman"/>
              </w:rPr>
            </w:pPr>
            <w:r>
              <w:rPr>
                <w:rFonts w:ascii="Times New Roman" w:hAnsi="Times New Roman" w:cs="Times New Roman"/>
              </w:rPr>
              <w:t>效果显著</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业界认可程度</w:t>
            </w:r>
          </w:p>
        </w:tc>
        <w:tc>
          <w:tcPr>
            <w:tcW w:w="2835" w:type="dxa"/>
            <w:vAlign w:val="center"/>
          </w:tcPr>
          <w:p>
            <w:pPr>
              <w:pStyle w:val="32"/>
              <w:rPr>
                <w:rFonts w:ascii="Times New Roman" w:hAnsi="Times New Roman" w:cs="Times New Roman"/>
              </w:rPr>
            </w:pPr>
            <w:r>
              <w:rPr>
                <w:rFonts w:ascii="Times New Roman" w:hAnsi="Times New Roman" w:cs="Times New Roman"/>
              </w:rPr>
              <w:t>业界认可程度</w:t>
            </w:r>
          </w:p>
        </w:tc>
        <w:tc>
          <w:tcPr>
            <w:tcW w:w="2551" w:type="dxa"/>
            <w:vAlign w:val="center"/>
          </w:tcPr>
          <w:p>
            <w:pPr>
              <w:pStyle w:val="32"/>
              <w:rPr>
                <w:rFonts w:ascii="Times New Roman" w:hAnsi="Times New Roman" w:cs="Times New Roman"/>
              </w:rPr>
            </w:pPr>
            <w:r>
              <w:rPr>
                <w:rFonts w:ascii="Times New Roman" w:hAnsi="Times New Roman" w:cs="Times New Roman"/>
              </w:rPr>
              <w:t>业界专家认可</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12、图书购置收藏经费绩效目标表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1.依据我馆馆藏发展政策和文献采访条例购置中外文图书报刊、古籍、地方文献、电子图书报刊、专题数据库等多种文献，满足读者的多元文化需求。</w:t>
            </w:r>
          </w:p>
          <w:p>
            <w:pPr>
              <w:pStyle w:val="32"/>
              <w:rPr>
                <w:rFonts w:ascii="Times New Roman" w:hAnsi="Times New Roman" w:cs="Times New Roman"/>
              </w:rPr>
            </w:pPr>
            <w:r>
              <w:rPr>
                <w:rFonts w:ascii="Times New Roman" w:hAnsi="Times New Roman" w:cs="Times New Roman"/>
              </w:rPr>
              <w:t>2.丰富馆藏文献，优化馆藏结构，长期保存为读者提供服务。</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多卷书、连续出版物入藏完整率</w:t>
            </w:r>
          </w:p>
          <w:p>
            <w:pPr>
              <w:pStyle w:val="32"/>
              <w:rPr>
                <w:rFonts w:ascii="Times New Roman" w:hAnsi="Times New Roman" w:cs="Times New Roman"/>
              </w:rPr>
            </w:pPr>
          </w:p>
        </w:tc>
        <w:tc>
          <w:tcPr>
            <w:tcW w:w="2835" w:type="dxa"/>
            <w:vAlign w:val="center"/>
          </w:tcPr>
          <w:p>
            <w:pPr>
              <w:pStyle w:val="32"/>
              <w:rPr>
                <w:rFonts w:ascii="Times New Roman" w:hAnsi="Times New Roman" w:cs="Times New Roman"/>
              </w:rPr>
            </w:pPr>
            <w:r>
              <w:rPr>
                <w:rFonts w:ascii="Times New Roman" w:hAnsi="Times New Roman" w:cs="Times New Roman"/>
              </w:rPr>
              <w:tab/>
            </w:r>
            <w:r>
              <w:rPr>
                <w:rFonts w:ascii="Times New Roman" w:hAnsi="Times New Roman" w:cs="Times New Roman"/>
              </w:rPr>
              <w:t>抽查的多卷书、连续出版物中卷期全部入藏的种数/抽查的多卷书、连续出版物种数*100%；抽查100种多卷书或连续出版物。</w:t>
            </w:r>
          </w:p>
        </w:tc>
        <w:tc>
          <w:tcPr>
            <w:tcW w:w="2551" w:type="dxa"/>
            <w:vAlign w:val="center"/>
          </w:tcPr>
          <w:p>
            <w:pPr>
              <w:pStyle w:val="32"/>
              <w:rPr>
                <w:rFonts w:ascii="Times New Roman" w:hAnsi="Times New Roman" w:cs="Times New Roman"/>
              </w:rPr>
            </w:pPr>
            <w:r>
              <w:rPr>
                <w:rFonts w:ascii="Times New Roman" w:hAnsi="Times New Roman" w:cs="Times New Roman"/>
              </w:rPr>
              <w:t>≤100百分比</w:t>
            </w:r>
          </w:p>
        </w:tc>
        <w:tc>
          <w:tcPr>
            <w:tcW w:w="2268" w:type="dxa"/>
            <w:vAlign w:val="center"/>
          </w:tcPr>
          <w:p>
            <w:pPr>
              <w:pStyle w:val="32"/>
              <w:rPr>
                <w:rFonts w:ascii="Times New Roman" w:hAnsi="Times New Roman" w:cs="Times New Roman"/>
              </w:rPr>
            </w:pPr>
            <w:r>
              <w:rPr>
                <w:rFonts w:ascii="Times New Roman" w:hAnsi="Times New Roman" w:cs="Times New Roman"/>
              </w:rPr>
              <w:t>《河北省图书馆文献采访条例》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新增特藏文献数量</w:t>
            </w:r>
            <w:r>
              <w:rPr>
                <w:rFonts w:ascii="Times New Roman" w:hAnsi="Times New Roman" w:cs="Times New Roman"/>
              </w:rPr>
              <w:tab/>
            </w:r>
          </w:p>
          <w:p>
            <w:pPr>
              <w:pStyle w:val="32"/>
              <w:rPr>
                <w:rFonts w:ascii="Times New Roman" w:hAnsi="Times New Roman" w:cs="Times New Roman"/>
              </w:rPr>
            </w:pPr>
          </w:p>
        </w:tc>
        <w:tc>
          <w:tcPr>
            <w:tcW w:w="2835" w:type="dxa"/>
            <w:vAlign w:val="center"/>
          </w:tcPr>
          <w:p>
            <w:pPr>
              <w:pStyle w:val="32"/>
              <w:rPr>
                <w:rFonts w:ascii="Times New Roman" w:hAnsi="Times New Roman" w:cs="Times New Roman"/>
              </w:rPr>
            </w:pPr>
            <w:r>
              <w:rPr>
                <w:rFonts w:ascii="Times New Roman" w:hAnsi="Times New Roman" w:cs="Times New Roman"/>
              </w:rPr>
              <w:t>购置总册（件）数（包括古籍、地方文献等）</w:t>
            </w:r>
          </w:p>
        </w:tc>
        <w:tc>
          <w:tcPr>
            <w:tcW w:w="2551" w:type="dxa"/>
            <w:vAlign w:val="center"/>
          </w:tcPr>
          <w:p>
            <w:pPr>
              <w:pStyle w:val="32"/>
              <w:rPr>
                <w:rFonts w:ascii="Times New Roman" w:hAnsi="Times New Roman" w:cs="Times New Roman"/>
              </w:rPr>
            </w:pPr>
            <w:r>
              <w:rPr>
                <w:rFonts w:ascii="Times New Roman" w:hAnsi="Times New Roman" w:cs="Times New Roman"/>
              </w:rPr>
              <w:t>≥1700册（件）</w:t>
            </w:r>
          </w:p>
        </w:tc>
        <w:tc>
          <w:tcPr>
            <w:tcW w:w="2268" w:type="dxa"/>
            <w:vAlign w:val="center"/>
          </w:tcPr>
          <w:p>
            <w:pPr>
              <w:pStyle w:val="32"/>
              <w:rPr>
                <w:rFonts w:ascii="Times New Roman" w:hAnsi="Times New Roman" w:cs="Times New Roman"/>
              </w:rPr>
            </w:pPr>
            <w:r>
              <w:rPr>
                <w:rFonts w:ascii="Times New Roman" w:hAnsi="Times New Roman" w:cs="Times New Roman"/>
              </w:rPr>
              <w:t>全国第六次《省级公共图书馆评估标准》；历年数据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项目完成情况</w:t>
            </w:r>
          </w:p>
        </w:tc>
        <w:tc>
          <w:tcPr>
            <w:tcW w:w="2835" w:type="dxa"/>
            <w:vAlign w:val="center"/>
          </w:tcPr>
          <w:p>
            <w:pPr>
              <w:pStyle w:val="32"/>
              <w:rPr>
                <w:rFonts w:ascii="Times New Roman" w:hAnsi="Times New Roman" w:cs="Times New Roman"/>
              </w:rPr>
            </w:pPr>
            <w:r>
              <w:rPr>
                <w:rFonts w:ascii="Times New Roman" w:hAnsi="Times New Roman" w:cs="Times New Roman"/>
              </w:rPr>
              <w:t>项目建设完成所用实际时间</w:t>
            </w:r>
          </w:p>
        </w:tc>
        <w:tc>
          <w:tcPr>
            <w:tcW w:w="2551" w:type="dxa"/>
            <w:vAlign w:val="center"/>
          </w:tcPr>
          <w:p>
            <w:pPr>
              <w:pStyle w:val="32"/>
              <w:rPr>
                <w:rFonts w:ascii="Times New Roman" w:hAnsi="Times New Roman" w:cs="Times New Roman"/>
              </w:rPr>
            </w:pPr>
            <w:r>
              <w:rPr>
                <w:rFonts w:ascii="Times New Roman" w:hAnsi="Times New Roman" w:cs="Times New Roman"/>
              </w:rPr>
              <w:t>≤12月</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资金到位及时情况</w:t>
            </w:r>
            <w:r>
              <w:rPr>
                <w:rFonts w:ascii="Times New Roman" w:hAnsi="Times New Roman" w:cs="Times New Roman"/>
              </w:rPr>
              <w:tab/>
            </w:r>
          </w:p>
          <w:p>
            <w:pPr>
              <w:pStyle w:val="32"/>
              <w:rPr>
                <w:rFonts w:ascii="Times New Roman" w:hAnsi="Times New Roman" w:cs="Times New Roman"/>
              </w:rPr>
            </w:pPr>
          </w:p>
        </w:tc>
        <w:tc>
          <w:tcPr>
            <w:tcW w:w="2835" w:type="dxa"/>
            <w:vAlign w:val="center"/>
          </w:tcPr>
          <w:p>
            <w:pPr>
              <w:pStyle w:val="32"/>
              <w:rPr>
                <w:rFonts w:ascii="Times New Roman" w:hAnsi="Times New Roman" w:cs="Times New Roman"/>
              </w:rPr>
            </w:pPr>
            <w:r>
              <w:rPr>
                <w:rFonts w:ascii="Times New Roman" w:hAnsi="Times New Roman" w:cs="Times New Roman"/>
              </w:rPr>
              <w:t>项目资金计划到位时间与实际到位时间之差。</w:t>
            </w:r>
          </w:p>
        </w:tc>
        <w:tc>
          <w:tcPr>
            <w:tcW w:w="2551" w:type="dxa"/>
            <w:vAlign w:val="center"/>
          </w:tcPr>
          <w:p>
            <w:pPr>
              <w:pStyle w:val="32"/>
              <w:rPr>
                <w:rFonts w:ascii="Times New Roman" w:hAnsi="Times New Roman" w:cs="Times New Roman"/>
              </w:rPr>
            </w:pPr>
            <w:r>
              <w:rPr>
                <w:rFonts w:ascii="Times New Roman" w:hAnsi="Times New Roman" w:cs="Times New Roman"/>
              </w:rPr>
              <w:t>及时到位</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新增中文报刊数量</w:t>
            </w:r>
            <w:r>
              <w:rPr>
                <w:rFonts w:ascii="Times New Roman" w:hAnsi="Times New Roman" w:cs="Times New Roman"/>
              </w:rPr>
              <w:tab/>
            </w:r>
          </w:p>
        </w:tc>
        <w:tc>
          <w:tcPr>
            <w:tcW w:w="2835" w:type="dxa"/>
            <w:vAlign w:val="center"/>
          </w:tcPr>
          <w:p>
            <w:pPr>
              <w:pStyle w:val="32"/>
              <w:rPr>
                <w:rFonts w:ascii="Times New Roman" w:hAnsi="Times New Roman" w:cs="Times New Roman"/>
              </w:rPr>
            </w:pPr>
            <w:r>
              <w:rPr>
                <w:rFonts w:ascii="Times New Roman" w:hAnsi="Times New Roman" w:cs="Times New Roman"/>
              </w:rPr>
              <w:t>购置中文报刊总份数</w:t>
            </w:r>
          </w:p>
          <w:p>
            <w:pPr>
              <w:pStyle w:val="32"/>
              <w:rPr>
                <w:rFonts w:ascii="Times New Roman" w:hAnsi="Times New Roman" w:cs="Times New Roman"/>
              </w:rPr>
            </w:pPr>
          </w:p>
        </w:tc>
        <w:tc>
          <w:tcPr>
            <w:tcW w:w="2551" w:type="dxa"/>
            <w:vAlign w:val="center"/>
          </w:tcPr>
          <w:p>
            <w:pPr>
              <w:pStyle w:val="32"/>
              <w:rPr>
                <w:rFonts w:ascii="Times New Roman" w:hAnsi="Times New Roman" w:cs="Times New Roman"/>
              </w:rPr>
            </w:pPr>
            <w:r>
              <w:rPr>
                <w:rFonts w:ascii="Times New Roman" w:hAnsi="Times New Roman" w:cs="Times New Roman"/>
              </w:rPr>
              <w:t>≥5300份</w:t>
            </w:r>
          </w:p>
        </w:tc>
        <w:tc>
          <w:tcPr>
            <w:tcW w:w="2268" w:type="dxa"/>
            <w:vAlign w:val="center"/>
          </w:tcPr>
          <w:p>
            <w:pPr>
              <w:pStyle w:val="32"/>
              <w:rPr>
                <w:rFonts w:ascii="Times New Roman" w:hAnsi="Times New Roman" w:cs="Times New Roman"/>
              </w:rPr>
            </w:pPr>
            <w:r>
              <w:rPr>
                <w:rFonts w:ascii="Times New Roman" w:hAnsi="Times New Roman" w:cs="Times New Roman"/>
              </w:rPr>
              <w:t>全国第六次《省级公共图书馆评估标准》；历年数据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新增中文图书数量</w:t>
            </w:r>
            <w:r>
              <w:rPr>
                <w:rFonts w:ascii="Times New Roman" w:hAnsi="Times New Roman" w:cs="Times New Roman"/>
              </w:rPr>
              <w:tab/>
            </w:r>
          </w:p>
          <w:p>
            <w:pPr>
              <w:pStyle w:val="32"/>
              <w:rPr>
                <w:rFonts w:ascii="Times New Roman" w:hAnsi="Times New Roman" w:cs="Times New Roman"/>
              </w:rPr>
            </w:pPr>
          </w:p>
        </w:tc>
        <w:tc>
          <w:tcPr>
            <w:tcW w:w="2835" w:type="dxa"/>
            <w:vAlign w:val="center"/>
          </w:tcPr>
          <w:p>
            <w:pPr>
              <w:pStyle w:val="32"/>
              <w:rPr>
                <w:rFonts w:ascii="Times New Roman" w:hAnsi="Times New Roman" w:cs="Times New Roman"/>
              </w:rPr>
            </w:pPr>
            <w:r>
              <w:rPr>
                <w:rFonts w:ascii="Times New Roman" w:hAnsi="Times New Roman" w:cs="Times New Roman"/>
              </w:rPr>
              <w:t>购置中文图书总册数</w:t>
            </w:r>
          </w:p>
        </w:tc>
        <w:tc>
          <w:tcPr>
            <w:tcW w:w="2551" w:type="dxa"/>
            <w:vAlign w:val="center"/>
          </w:tcPr>
          <w:p>
            <w:pPr>
              <w:pStyle w:val="32"/>
              <w:rPr>
                <w:rFonts w:ascii="Times New Roman" w:hAnsi="Times New Roman" w:cs="Times New Roman"/>
              </w:rPr>
            </w:pPr>
            <w:r>
              <w:rPr>
                <w:rFonts w:ascii="Times New Roman" w:hAnsi="Times New Roman" w:cs="Times New Roman"/>
              </w:rPr>
              <w:t>≥65000册</w:t>
            </w:r>
          </w:p>
        </w:tc>
        <w:tc>
          <w:tcPr>
            <w:tcW w:w="2268" w:type="dxa"/>
            <w:vAlign w:val="center"/>
          </w:tcPr>
          <w:p>
            <w:pPr>
              <w:pStyle w:val="32"/>
              <w:rPr>
                <w:rFonts w:ascii="Times New Roman" w:hAnsi="Times New Roman" w:cs="Times New Roman"/>
              </w:rPr>
            </w:pPr>
            <w:r>
              <w:rPr>
                <w:rFonts w:ascii="Times New Roman" w:hAnsi="Times New Roman" w:cs="Times New Roman"/>
              </w:rPr>
              <w:t>全国第六次《省级公共图书馆评估标准》；历年数据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项目总成本</w:t>
            </w:r>
            <w:r>
              <w:rPr>
                <w:rFonts w:ascii="Times New Roman" w:hAnsi="Times New Roman" w:cs="Times New Roman"/>
              </w:rPr>
              <w:tab/>
            </w:r>
          </w:p>
          <w:p>
            <w:pPr>
              <w:pStyle w:val="32"/>
              <w:rPr>
                <w:rFonts w:ascii="Times New Roman" w:hAnsi="Times New Roman" w:cs="Times New Roman"/>
              </w:rPr>
            </w:pPr>
          </w:p>
        </w:tc>
        <w:tc>
          <w:tcPr>
            <w:tcW w:w="2835" w:type="dxa"/>
            <w:vAlign w:val="center"/>
          </w:tcPr>
          <w:p>
            <w:pPr>
              <w:pStyle w:val="32"/>
              <w:rPr>
                <w:rFonts w:ascii="Times New Roman" w:hAnsi="Times New Roman" w:cs="Times New Roman"/>
              </w:rPr>
            </w:pPr>
            <w:r>
              <w:rPr>
                <w:rFonts w:ascii="Times New Roman" w:hAnsi="Times New Roman" w:cs="Times New Roman"/>
              </w:rPr>
              <w:t>完成项目实际支出资金</w:t>
            </w:r>
          </w:p>
        </w:tc>
        <w:tc>
          <w:tcPr>
            <w:tcW w:w="2551" w:type="dxa"/>
            <w:vAlign w:val="center"/>
          </w:tcPr>
          <w:p>
            <w:pPr>
              <w:pStyle w:val="32"/>
              <w:rPr>
                <w:rFonts w:ascii="Times New Roman" w:hAnsi="Times New Roman" w:cs="Times New Roman"/>
              </w:rPr>
            </w:pPr>
            <w:r>
              <w:rPr>
                <w:rFonts w:ascii="Times New Roman" w:hAnsi="Times New Roman" w:cs="Times New Roman"/>
              </w:rPr>
              <w:t>≤850万元</w:t>
            </w:r>
          </w:p>
        </w:tc>
        <w:tc>
          <w:tcPr>
            <w:tcW w:w="2268" w:type="dxa"/>
            <w:vAlign w:val="center"/>
          </w:tcPr>
          <w:p>
            <w:pPr>
              <w:pStyle w:val="32"/>
              <w:rPr>
                <w:rFonts w:ascii="Times New Roman" w:hAnsi="Times New Roman" w:cs="Times New Roman"/>
              </w:rPr>
            </w:pPr>
            <w:r>
              <w:rPr>
                <w:rFonts w:ascii="Times New Roman" w:hAnsi="Times New Roman" w:cs="Times New Roman"/>
              </w:rPr>
              <w:t>预算资金</w:t>
            </w:r>
            <w:r>
              <w:rPr>
                <w:rFonts w:ascii="Times New Roman" w:hAnsi="Times New Roman" w:cs="Times New Roman"/>
              </w:rPr>
              <w:tab/>
            </w:r>
          </w:p>
          <w:p>
            <w:pPr>
              <w:pStyle w:val="32"/>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购置符合我馆采访原则和条例的文献达标率</w:t>
            </w:r>
            <w:r>
              <w:rPr>
                <w:rFonts w:ascii="Times New Roman" w:hAnsi="Times New Roman" w:cs="Times New Roman"/>
              </w:rPr>
              <w:tab/>
            </w:r>
          </w:p>
        </w:tc>
        <w:tc>
          <w:tcPr>
            <w:tcW w:w="2835" w:type="dxa"/>
            <w:vAlign w:val="center"/>
          </w:tcPr>
          <w:p>
            <w:pPr>
              <w:pStyle w:val="32"/>
              <w:rPr>
                <w:rFonts w:ascii="Times New Roman" w:hAnsi="Times New Roman" w:cs="Times New Roman"/>
              </w:rPr>
            </w:pPr>
            <w:r>
              <w:rPr>
                <w:rFonts w:ascii="Times New Roman" w:hAnsi="Times New Roman" w:cs="Times New Roman"/>
              </w:rPr>
              <w:t>随机抽查购置文献1000种严格比对我馆采访原则和条例确定正确购置文献的百分率。</w:t>
            </w:r>
          </w:p>
          <w:p>
            <w:pPr>
              <w:pStyle w:val="32"/>
              <w:rPr>
                <w:rFonts w:ascii="Times New Roman" w:hAnsi="Times New Roman" w:cs="Times New Roman"/>
              </w:rPr>
            </w:pPr>
          </w:p>
        </w:tc>
        <w:tc>
          <w:tcPr>
            <w:tcW w:w="2551" w:type="dxa"/>
            <w:vAlign w:val="center"/>
          </w:tcPr>
          <w:p>
            <w:pPr>
              <w:pStyle w:val="32"/>
              <w:rPr>
                <w:rFonts w:ascii="Times New Roman" w:hAnsi="Times New Roman" w:cs="Times New Roman"/>
              </w:rPr>
            </w:pPr>
            <w:r>
              <w:rPr>
                <w:rFonts w:ascii="Times New Roman" w:hAnsi="Times New Roman" w:cs="Times New Roman"/>
              </w:rPr>
              <w:t>≤100百分比</w:t>
            </w:r>
          </w:p>
        </w:tc>
        <w:tc>
          <w:tcPr>
            <w:tcW w:w="2268" w:type="dxa"/>
            <w:vAlign w:val="center"/>
          </w:tcPr>
          <w:p>
            <w:pPr>
              <w:pStyle w:val="32"/>
              <w:rPr>
                <w:rFonts w:ascii="Times New Roman" w:hAnsi="Times New Roman" w:cs="Times New Roman"/>
              </w:rPr>
            </w:pPr>
            <w:r>
              <w:rPr>
                <w:rFonts w:ascii="Times New Roman" w:hAnsi="Times New Roman" w:cs="Times New Roman"/>
              </w:rPr>
              <w:t>《河北省图书馆业务规范》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新增外文文献种数</w:t>
            </w:r>
            <w:r>
              <w:rPr>
                <w:rFonts w:ascii="Times New Roman" w:hAnsi="Times New Roman" w:cs="Times New Roman"/>
              </w:rPr>
              <w:tab/>
            </w:r>
          </w:p>
          <w:p>
            <w:pPr>
              <w:pStyle w:val="32"/>
              <w:rPr>
                <w:rFonts w:ascii="Times New Roman" w:hAnsi="Times New Roman" w:cs="Times New Roman"/>
              </w:rPr>
            </w:pPr>
          </w:p>
        </w:tc>
        <w:tc>
          <w:tcPr>
            <w:tcW w:w="2835" w:type="dxa"/>
            <w:vAlign w:val="center"/>
          </w:tcPr>
          <w:p>
            <w:pPr>
              <w:pStyle w:val="32"/>
              <w:rPr>
                <w:rFonts w:ascii="Times New Roman" w:hAnsi="Times New Roman" w:cs="Times New Roman"/>
              </w:rPr>
            </w:pPr>
            <w:r>
              <w:rPr>
                <w:rFonts w:ascii="Times New Roman" w:hAnsi="Times New Roman" w:cs="Times New Roman"/>
              </w:rPr>
              <w:t>购置外文文献总种数</w:t>
            </w:r>
          </w:p>
        </w:tc>
        <w:tc>
          <w:tcPr>
            <w:tcW w:w="2551" w:type="dxa"/>
            <w:vAlign w:val="center"/>
          </w:tcPr>
          <w:p>
            <w:pPr>
              <w:pStyle w:val="32"/>
              <w:rPr>
                <w:rFonts w:ascii="Times New Roman" w:hAnsi="Times New Roman" w:cs="Times New Roman"/>
              </w:rPr>
            </w:pPr>
            <w:r>
              <w:rPr>
                <w:rFonts w:ascii="Times New Roman" w:hAnsi="Times New Roman" w:cs="Times New Roman"/>
              </w:rPr>
              <w:t>≥300种</w:t>
            </w:r>
          </w:p>
        </w:tc>
        <w:tc>
          <w:tcPr>
            <w:tcW w:w="2268" w:type="dxa"/>
            <w:vAlign w:val="center"/>
          </w:tcPr>
          <w:p>
            <w:pPr>
              <w:pStyle w:val="32"/>
              <w:rPr>
                <w:rFonts w:ascii="Times New Roman" w:hAnsi="Times New Roman" w:cs="Times New Roman"/>
              </w:rPr>
            </w:pPr>
            <w:r>
              <w:rPr>
                <w:rFonts w:ascii="Times New Roman" w:hAnsi="Times New Roman" w:cs="Times New Roman"/>
              </w:rPr>
              <w:t>全国第六次《省级公共图书馆评估标准》；历年数据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购置数据库数量</w:t>
            </w:r>
            <w:r>
              <w:rPr>
                <w:rFonts w:ascii="Times New Roman" w:hAnsi="Times New Roman" w:cs="Times New Roman"/>
              </w:rPr>
              <w:tab/>
            </w:r>
          </w:p>
          <w:p>
            <w:pPr>
              <w:pStyle w:val="32"/>
              <w:rPr>
                <w:rFonts w:ascii="Times New Roman" w:hAnsi="Times New Roman" w:cs="Times New Roman"/>
              </w:rPr>
            </w:pPr>
          </w:p>
        </w:tc>
        <w:tc>
          <w:tcPr>
            <w:tcW w:w="2835" w:type="dxa"/>
            <w:vAlign w:val="center"/>
          </w:tcPr>
          <w:p>
            <w:pPr>
              <w:pStyle w:val="32"/>
              <w:rPr>
                <w:rFonts w:ascii="Times New Roman" w:hAnsi="Times New Roman" w:cs="Times New Roman"/>
              </w:rPr>
            </w:pPr>
            <w:r>
              <w:rPr>
                <w:rFonts w:ascii="Times New Roman" w:hAnsi="Times New Roman" w:cs="Times New Roman"/>
              </w:rPr>
              <w:t>购置数据库种数</w:t>
            </w:r>
          </w:p>
        </w:tc>
        <w:tc>
          <w:tcPr>
            <w:tcW w:w="2551" w:type="dxa"/>
            <w:vAlign w:val="center"/>
          </w:tcPr>
          <w:p>
            <w:pPr>
              <w:pStyle w:val="32"/>
              <w:rPr>
                <w:rFonts w:ascii="Times New Roman" w:hAnsi="Times New Roman" w:cs="Times New Roman"/>
              </w:rPr>
            </w:pPr>
            <w:r>
              <w:rPr>
                <w:rFonts w:ascii="Times New Roman" w:hAnsi="Times New Roman" w:cs="Times New Roman"/>
              </w:rPr>
              <w:t>≥18种</w:t>
            </w:r>
          </w:p>
        </w:tc>
        <w:tc>
          <w:tcPr>
            <w:tcW w:w="2268" w:type="dxa"/>
            <w:vAlign w:val="center"/>
          </w:tcPr>
          <w:p>
            <w:pPr>
              <w:pStyle w:val="32"/>
              <w:rPr>
                <w:rFonts w:ascii="Times New Roman" w:hAnsi="Times New Roman" w:cs="Times New Roman"/>
              </w:rPr>
            </w:pPr>
            <w:r>
              <w:rPr>
                <w:rFonts w:ascii="Times New Roman" w:hAnsi="Times New Roman" w:cs="Times New Roman"/>
              </w:rPr>
              <w:t>《中华人民共和国公共图书馆法》、《中华人民共和国公共文化服务保障法》、省级图书馆等级必备条件和评估定级标准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文献借阅服务效果</w:t>
            </w:r>
            <w:r>
              <w:rPr>
                <w:rFonts w:ascii="Times New Roman" w:hAnsi="Times New Roman" w:cs="Times New Roman"/>
              </w:rPr>
              <w:tab/>
            </w:r>
          </w:p>
          <w:p>
            <w:pPr>
              <w:pStyle w:val="32"/>
              <w:rPr>
                <w:rFonts w:ascii="Times New Roman" w:hAnsi="Times New Roman" w:cs="Times New Roman"/>
              </w:rPr>
            </w:pPr>
          </w:p>
        </w:tc>
        <w:tc>
          <w:tcPr>
            <w:tcW w:w="2835" w:type="dxa"/>
            <w:vAlign w:val="center"/>
          </w:tcPr>
          <w:p>
            <w:pPr>
              <w:pStyle w:val="32"/>
              <w:rPr>
                <w:rFonts w:ascii="Times New Roman" w:hAnsi="Times New Roman" w:cs="Times New Roman"/>
              </w:rPr>
            </w:pPr>
            <w:r>
              <w:rPr>
                <w:rFonts w:ascii="Times New Roman" w:hAnsi="Times New Roman" w:cs="Times New Roman"/>
              </w:rPr>
              <w:t>为读者提供文献外借和阅览服务效果，效果表现为显著、较显著、一般、较差四个等级。</w:t>
            </w:r>
          </w:p>
        </w:tc>
        <w:tc>
          <w:tcPr>
            <w:tcW w:w="2551" w:type="dxa"/>
            <w:vAlign w:val="center"/>
          </w:tcPr>
          <w:p>
            <w:pPr>
              <w:pStyle w:val="32"/>
              <w:rPr>
                <w:rFonts w:ascii="Times New Roman" w:hAnsi="Times New Roman" w:cs="Times New Roman"/>
              </w:rPr>
            </w:pPr>
            <w:r>
              <w:rPr>
                <w:rFonts w:ascii="Times New Roman" w:hAnsi="Times New Roman" w:cs="Times New Roman"/>
              </w:rPr>
              <w:t>显著等级</w:t>
            </w:r>
          </w:p>
          <w:p>
            <w:pPr>
              <w:pStyle w:val="32"/>
              <w:rPr>
                <w:rFonts w:ascii="Times New Roman" w:hAnsi="Times New Roman" w:cs="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《中华人民共和国公共图书馆法》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文献服务社会影响度</w:t>
            </w:r>
            <w:r>
              <w:rPr>
                <w:rFonts w:ascii="Times New Roman" w:hAnsi="Times New Roman" w:cs="Times New Roman"/>
              </w:rPr>
              <w:tab/>
            </w:r>
          </w:p>
          <w:p>
            <w:pPr>
              <w:pStyle w:val="32"/>
              <w:rPr>
                <w:rFonts w:ascii="Times New Roman" w:hAnsi="Times New Roman" w:cs="Times New Roman"/>
              </w:rPr>
            </w:pPr>
          </w:p>
        </w:tc>
        <w:tc>
          <w:tcPr>
            <w:tcW w:w="2835" w:type="dxa"/>
            <w:vAlign w:val="center"/>
          </w:tcPr>
          <w:p>
            <w:pPr>
              <w:pStyle w:val="32"/>
              <w:rPr>
                <w:rFonts w:ascii="Times New Roman" w:hAnsi="Times New Roman" w:cs="Times New Roman"/>
              </w:rPr>
            </w:pPr>
            <w:r>
              <w:rPr>
                <w:rFonts w:ascii="Times New Roman" w:hAnsi="Times New Roman" w:cs="Times New Roman"/>
              </w:rPr>
              <w:t>文献借阅服务对社会带来的影响程度，程度分为重大、较大、一般、较小。</w:t>
            </w:r>
          </w:p>
        </w:tc>
        <w:tc>
          <w:tcPr>
            <w:tcW w:w="2551" w:type="dxa"/>
            <w:vAlign w:val="center"/>
          </w:tcPr>
          <w:p>
            <w:pPr>
              <w:pStyle w:val="32"/>
              <w:rPr>
                <w:rFonts w:ascii="Times New Roman" w:hAnsi="Times New Roman" w:cs="Times New Roman"/>
              </w:rPr>
            </w:pPr>
            <w:r>
              <w:rPr>
                <w:rFonts w:ascii="Times New Roman" w:hAnsi="Times New Roman" w:cs="Times New Roman"/>
              </w:rPr>
              <w:t>重大</w:t>
            </w:r>
            <w:r>
              <w:rPr>
                <w:rFonts w:ascii="Times New Roman" w:hAnsi="Times New Roman" w:cs="Times New Roman"/>
              </w:rPr>
              <w:tab/>
            </w:r>
            <w:r>
              <w:rPr>
                <w:rFonts w:ascii="Times New Roman" w:hAnsi="Times New Roman" w:cs="Times New Roman"/>
              </w:rPr>
              <w:t>程度</w:t>
            </w:r>
          </w:p>
          <w:p>
            <w:pPr>
              <w:pStyle w:val="32"/>
              <w:rPr>
                <w:rFonts w:ascii="Times New Roman" w:hAnsi="Times New Roman" w:cs="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《中华人民共和国公共图书馆法》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可持续影响指标</w:t>
            </w:r>
          </w:p>
        </w:tc>
        <w:tc>
          <w:tcPr>
            <w:tcW w:w="2835" w:type="dxa"/>
            <w:vAlign w:val="center"/>
          </w:tcPr>
          <w:p>
            <w:pPr>
              <w:pStyle w:val="32"/>
              <w:rPr>
                <w:rFonts w:ascii="Times New Roman" w:hAnsi="Times New Roman" w:cs="Times New Roman"/>
              </w:rPr>
            </w:pPr>
            <w:r>
              <w:rPr>
                <w:rFonts w:ascii="Times New Roman" w:hAnsi="Times New Roman" w:cs="Times New Roman"/>
              </w:rPr>
              <w:t>文献借阅服务时效</w:t>
            </w:r>
            <w:r>
              <w:rPr>
                <w:rFonts w:ascii="Times New Roman" w:hAnsi="Times New Roman" w:cs="Times New Roman"/>
              </w:rPr>
              <w:tab/>
            </w:r>
          </w:p>
        </w:tc>
        <w:tc>
          <w:tcPr>
            <w:tcW w:w="2835" w:type="dxa"/>
            <w:vAlign w:val="center"/>
          </w:tcPr>
          <w:p>
            <w:pPr>
              <w:pStyle w:val="32"/>
              <w:rPr>
                <w:rFonts w:ascii="Times New Roman" w:hAnsi="Times New Roman" w:cs="Times New Roman"/>
              </w:rPr>
            </w:pPr>
            <w:r>
              <w:rPr>
                <w:rFonts w:ascii="Times New Roman" w:hAnsi="Times New Roman" w:cs="Times New Roman"/>
              </w:rPr>
              <w:t>为读者提供文献借阅服务的持续时间，时效分为长期、较长、一般、短期（长期&gt;=10年，10年&gt;较长&gt;=3年，3年&gt;一般&gt;=1年，短期&lt;=1年）。</w:t>
            </w:r>
          </w:p>
          <w:p>
            <w:pPr>
              <w:pStyle w:val="32"/>
              <w:rPr>
                <w:rFonts w:ascii="Times New Roman" w:hAnsi="Times New Roman" w:cs="Times New Roman"/>
              </w:rPr>
            </w:pPr>
          </w:p>
        </w:tc>
        <w:tc>
          <w:tcPr>
            <w:tcW w:w="2551" w:type="dxa"/>
            <w:vAlign w:val="center"/>
          </w:tcPr>
          <w:p>
            <w:pPr>
              <w:pStyle w:val="32"/>
              <w:rPr>
                <w:rFonts w:ascii="Times New Roman" w:hAnsi="Times New Roman" w:cs="Times New Roman"/>
              </w:rPr>
            </w:pPr>
            <w:r>
              <w:rPr>
                <w:rFonts w:ascii="Times New Roman" w:hAnsi="Times New Roman" w:cs="Times New Roman"/>
              </w:rPr>
              <w:t>≥10年</w:t>
            </w:r>
          </w:p>
        </w:tc>
        <w:tc>
          <w:tcPr>
            <w:tcW w:w="2268" w:type="dxa"/>
            <w:vAlign w:val="center"/>
          </w:tcPr>
          <w:p>
            <w:pPr>
              <w:pStyle w:val="32"/>
              <w:rPr>
                <w:rFonts w:ascii="Times New Roman" w:hAnsi="Times New Roman" w:cs="Times New Roman"/>
              </w:rPr>
            </w:pPr>
            <w:r>
              <w:rPr>
                <w:rFonts w:ascii="Times New Roman" w:hAnsi="Times New Roman" w:cs="Times New Roman"/>
              </w:rPr>
              <w:t>《中华人民共和国公共图书馆法》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可持续影响指标</w:t>
            </w:r>
          </w:p>
        </w:tc>
        <w:tc>
          <w:tcPr>
            <w:tcW w:w="2835" w:type="dxa"/>
            <w:vAlign w:val="center"/>
          </w:tcPr>
          <w:p>
            <w:pPr>
              <w:pStyle w:val="32"/>
              <w:rPr>
                <w:rFonts w:ascii="Times New Roman" w:hAnsi="Times New Roman" w:cs="Times New Roman"/>
              </w:rPr>
            </w:pPr>
            <w:r>
              <w:rPr>
                <w:rFonts w:ascii="Times New Roman" w:hAnsi="Times New Roman" w:cs="Times New Roman"/>
              </w:rPr>
              <w:t>持续程度影响度</w:t>
            </w:r>
            <w:r>
              <w:rPr>
                <w:rFonts w:ascii="Times New Roman" w:hAnsi="Times New Roman" w:cs="Times New Roman"/>
              </w:rPr>
              <w:tab/>
            </w:r>
          </w:p>
          <w:p>
            <w:pPr>
              <w:pStyle w:val="32"/>
              <w:rPr>
                <w:rFonts w:ascii="Times New Roman" w:hAnsi="Times New Roman" w:cs="Times New Roman"/>
              </w:rPr>
            </w:pPr>
          </w:p>
        </w:tc>
        <w:tc>
          <w:tcPr>
            <w:tcW w:w="2835" w:type="dxa"/>
            <w:vAlign w:val="center"/>
          </w:tcPr>
          <w:p>
            <w:pPr>
              <w:pStyle w:val="32"/>
              <w:rPr>
                <w:rFonts w:ascii="Times New Roman" w:hAnsi="Times New Roman" w:cs="Times New Roman"/>
              </w:rPr>
            </w:pPr>
            <w:r>
              <w:rPr>
                <w:rFonts w:ascii="Times New Roman" w:hAnsi="Times New Roman" w:cs="Times New Roman"/>
              </w:rPr>
              <w:t>可持续提供文献借阅服务的社会影响程度，程度分为重大、较大、一般、较小。</w:t>
            </w:r>
          </w:p>
        </w:tc>
        <w:tc>
          <w:tcPr>
            <w:tcW w:w="2551" w:type="dxa"/>
            <w:vAlign w:val="center"/>
          </w:tcPr>
          <w:p>
            <w:pPr>
              <w:pStyle w:val="32"/>
              <w:rPr>
                <w:rFonts w:ascii="Times New Roman" w:hAnsi="Times New Roman" w:cs="Times New Roman"/>
              </w:rPr>
            </w:pPr>
            <w:r>
              <w:rPr>
                <w:rFonts w:ascii="Times New Roman" w:hAnsi="Times New Roman" w:cs="Times New Roman"/>
              </w:rPr>
              <w:t>重大</w:t>
            </w:r>
            <w:r>
              <w:rPr>
                <w:rFonts w:ascii="Times New Roman" w:hAnsi="Times New Roman" w:cs="Times New Roman"/>
              </w:rPr>
              <w:tab/>
            </w:r>
            <w:r>
              <w:rPr>
                <w:rFonts w:ascii="Times New Roman" w:hAnsi="Times New Roman" w:cs="Times New Roman"/>
              </w:rPr>
              <w:t>程度</w:t>
            </w:r>
          </w:p>
          <w:p>
            <w:pPr>
              <w:pStyle w:val="32"/>
              <w:rPr>
                <w:rFonts w:ascii="Times New Roman" w:hAnsi="Times New Roman" w:cs="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《中华人民共和国公共图书馆法》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读者满意率</w:t>
            </w:r>
            <w:r>
              <w:rPr>
                <w:rFonts w:ascii="Times New Roman" w:hAnsi="Times New Roman" w:cs="Times New Roman"/>
              </w:rPr>
              <w:tab/>
            </w:r>
          </w:p>
          <w:p>
            <w:pPr>
              <w:pStyle w:val="32"/>
              <w:rPr>
                <w:rFonts w:ascii="Times New Roman" w:hAnsi="Times New Roman" w:cs="Times New Roman"/>
              </w:rPr>
            </w:pPr>
          </w:p>
        </w:tc>
        <w:tc>
          <w:tcPr>
            <w:tcW w:w="2835" w:type="dxa"/>
            <w:vAlign w:val="center"/>
          </w:tcPr>
          <w:p>
            <w:pPr>
              <w:pStyle w:val="32"/>
              <w:rPr>
                <w:rFonts w:ascii="Times New Roman" w:hAnsi="Times New Roman" w:cs="Times New Roman"/>
              </w:rPr>
            </w:pPr>
            <w:r>
              <w:rPr>
                <w:rFonts w:ascii="Times New Roman" w:hAnsi="Times New Roman" w:cs="Times New Roman"/>
              </w:rPr>
              <w:t>读者文献调查满意率</w:t>
            </w:r>
          </w:p>
        </w:tc>
        <w:tc>
          <w:tcPr>
            <w:tcW w:w="2551" w:type="dxa"/>
            <w:vAlign w:val="center"/>
          </w:tcPr>
          <w:p>
            <w:pPr>
              <w:pStyle w:val="32"/>
              <w:rPr>
                <w:rFonts w:ascii="Times New Roman" w:hAnsi="Times New Roman" w:cs="Times New Roman"/>
              </w:rPr>
            </w:pPr>
            <w:r>
              <w:rPr>
                <w:rFonts w:ascii="Times New Roman" w:hAnsi="Times New Roman" w:cs="Times New Roman"/>
              </w:rPr>
              <w:t>≥90百分比</w:t>
            </w:r>
          </w:p>
        </w:tc>
        <w:tc>
          <w:tcPr>
            <w:tcW w:w="2268" w:type="dxa"/>
            <w:vAlign w:val="center"/>
          </w:tcPr>
          <w:p>
            <w:pPr>
              <w:pStyle w:val="32"/>
              <w:rPr>
                <w:rFonts w:ascii="Times New Roman" w:hAnsi="Times New Roman" w:cs="Times New Roman"/>
              </w:rPr>
            </w:pPr>
            <w:r>
              <w:rPr>
                <w:rFonts w:ascii="Times New Roman" w:hAnsi="Times New Roman" w:cs="Times New Roman"/>
              </w:rPr>
              <w:t>公共图书馆服务规范</w:t>
            </w:r>
          </w:p>
        </w:tc>
      </w:tr>
    </w:tbl>
    <w:p>
      <w:pPr>
        <w:pStyle w:val="30"/>
        <w:rPr>
          <w:rFonts w:ascii="Times New Roman" w:hAnsi="Times New Roman"/>
        </w:rPr>
        <w:sectPr>
          <w:pgSz w:w="16840" w:h="11900" w:orient="landscape"/>
          <w:pgMar w:top="1361" w:right="1020" w:bottom="1361" w:left="1020" w:header="720" w:footer="720" w:gutter="0"/>
          <w:cols w:space="720" w:num="1"/>
        </w:sectPr>
      </w:pPr>
    </w:p>
    <w:p>
      <w:pPr>
        <w:spacing w:before="10" w:after="10"/>
        <w:ind w:firstLine="640"/>
        <w:outlineLvl w:val="5"/>
        <w:rPr>
          <w:rFonts w:ascii="Times New Roman" w:hAnsi="Times New Roman"/>
        </w:rPr>
      </w:pPr>
      <w:r>
        <w:rPr>
          <w:rFonts w:ascii="Times New Roman" w:hAnsi="Times New Roman" w:eastAsia="黑体"/>
          <w:color w:val="000000"/>
          <w:sz w:val="32"/>
        </w:rPr>
        <w:t>六、政府采购预算情况</w:t>
      </w:r>
    </w:p>
    <w:p>
      <w:pPr>
        <w:spacing w:line="500" w:lineRule="exact"/>
        <w:ind w:firstLine="560"/>
        <w:rPr>
          <w:rFonts w:ascii="Times New Roman" w:hAnsi="Times New Roman"/>
        </w:rPr>
      </w:pPr>
      <w:r>
        <w:rPr>
          <w:rFonts w:ascii="Times New Roman" w:hAnsi="Times New Roman" w:eastAsia="方正仿宋_GBK"/>
          <w:color w:val="000000"/>
          <w:sz w:val="28"/>
        </w:rPr>
        <w:t>2022年，河北省图书馆安排政府采购预算1589.98万元。具体内容见下表。</w:t>
      </w:r>
    </w:p>
    <w:p>
      <w:pPr>
        <w:jc w:val="center"/>
        <w:rPr>
          <w:rFonts w:ascii="Times New Roman" w:hAnsi="Times New Roman"/>
        </w:rPr>
      </w:pPr>
      <w:r>
        <w:rPr>
          <w:rFonts w:ascii="Times New Roman" w:hAnsi="Times New Roman" w:eastAsia="方正小标宋_GBK"/>
          <w:color w:val="000000"/>
          <w:sz w:val="36"/>
        </w:rPr>
        <w:t>单位政府采购预算</w:t>
      </w:r>
    </w:p>
    <w:tbl>
      <w:tblPr>
        <w:tblStyle w:val="5"/>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1044"/>
        <w:gridCol w:w="1054"/>
        <w:gridCol w:w="1134"/>
        <w:gridCol w:w="709"/>
        <w:gridCol w:w="850"/>
        <w:gridCol w:w="933"/>
        <w:gridCol w:w="995"/>
        <w:gridCol w:w="1065"/>
        <w:gridCol w:w="749"/>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425" w:type="dxa"/>
            <w:gridSpan w:val="7"/>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357003河北省图书馆</w:t>
            </w:r>
          </w:p>
        </w:tc>
        <w:tc>
          <w:tcPr>
            <w:tcW w:w="8593" w:type="dxa"/>
            <w:gridSpan w:val="9"/>
            <w:tcBorders>
              <w:top w:val="single" w:color="FFFFFF" w:sz="6" w:space="0"/>
              <w:left w:val="single" w:color="FFFFFF" w:sz="6" w:space="0"/>
              <w:right w:val="single" w:color="FFFFFF" w:sz="6" w:space="0"/>
            </w:tcBorders>
            <w:vAlign w:val="center"/>
          </w:tcPr>
          <w:p>
            <w:pPr>
              <w:pStyle w:val="38"/>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745" w:type="dxa"/>
            <w:gridSpan w:val="2"/>
            <w:vAlign w:val="center"/>
          </w:tcPr>
          <w:p>
            <w:pPr>
              <w:pStyle w:val="27"/>
              <w:rPr>
                <w:rFonts w:ascii="Times New Roman" w:hAnsi="Times New Roman" w:cs="Times New Roman"/>
              </w:rPr>
            </w:pPr>
            <w:r>
              <w:rPr>
                <w:rFonts w:ascii="Times New Roman" w:hAnsi="Times New Roman" w:cs="Times New Roman"/>
              </w:rPr>
              <w:t>政府采购项目来源</w:t>
            </w:r>
          </w:p>
        </w:tc>
        <w:tc>
          <w:tcPr>
            <w:tcW w:w="1054" w:type="dxa"/>
            <w:vMerge w:val="restart"/>
            <w:vAlign w:val="center"/>
          </w:tcPr>
          <w:p>
            <w:pPr>
              <w:pStyle w:val="27"/>
              <w:rPr>
                <w:rFonts w:ascii="Times New Roman" w:hAnsi="Times New Roman" w:cs="Times New Roman"/>
              </w:rPr>
            </w:pPr>
            <w:r>
              <w:rPr>
                <w:rFonts w:ascii="Times New Roman" w:hAnsi="Times New Roman" w:cs="Times New Roman"/>
              </w:rPr>
              <w:t>采购物品名称</w:t>
            </w:r>
          </w:p>
        </w:tc>
        <w:tc>
          <w:tcPr>
            <w:tcW w:w="1134" w:type="dxa"/>
            <w:vMerge w:val="restart"/>
            <w:vAlign w:val="center"/>
          </w:tcPr>
          <w:p>
            <w:pPr>
              <w:pStyle w:val="27"/>
              <w:rPr>
                <w:rFonts w:ascii="Times New Roman" w:hAnsi="Times New Roman" w:cs="Times New Roman"/>
              </w:rPr>
            </w:pPr>
            <w:r>
              <w:rPr>
                <w:rFonts w:ascii="Times New Roman" w:hAnsi="Times New Roman" w:cs="Times New Roman"/>
              </w:rPr>
              <w:t>政府采购目录序号</w:t>
            </w:r>
          </w:p>
        </w:tc>
        <w:tc>
          <w:tcPr>
            <w:tcW w:w="709" w:type="dxa"/>
            <w:vMerge w:val="restart"/>
            <w:vAlign w:val="center"/>
          </w:tcPr>
          <w:p>
            <w:pPr>
              <w:pStyle w:val="27"/>
              <w:rPr>
                <w:rFonts w:ascii="Times New Roman" w:hAnsi="Times New Roman" w:cs="Times New Roman"/>
              </w:rPr>
            </w:pPr>
            <w:r>
              <w:rPr>
                <w:rFonts w:ascii="Times New Roman" w:hAnsi="Times New Roman" w:cs="Times New Roman"/>
              </w:rPr>
              <w:t>计量  单位</w:t>
            </w:r>
          </w:p>
        </w:tc>
        <w:tc>
          <w:tcPr>
            <w:tcW w:w="850" w:type="dxa"/>
            <w:vMerge w:val="restart"/>
            <w:vAlign w:val="center"/>
          </w:tcPr>
          <w:p>
            <w:pPr>
              <w:pStyle w:val="27"/>
              <w:rPr>
                <w:rFonts w:ascii="Times New Roman" w:hAnsi="Times New Roman" w:cs="Times New Roman"/>
              </w:rPr>
            </w:pPr>
            <w:r>
              <w:rPr>
                <w:rFonts w:ascii="Times New Roman" w:hAnsi="Times New Roman" w:cs="Times New Roman"/>
              </w:rPr>
              <w:t>数量</w:t>
            </w:r>
          </w:p>
        </w:tc>
        <w:tc>
          <w:tcPr>
            <w:tcW w:w="933" w:type="dxa"/>
            <w:vMerge w:val="restart"/>
            <w:vAlign w:val="center"/>
          </w:tcPr>
          <w:p>
            <w:pPr>
              <w:pStyle w:val="27"/>
              <w:rPr>
                <w:rFonts w:ascii="Times New Roman" w:hAnsi="Times New Roman" w:cs="Times New Roman"/>
              </w:rPr>
            </w:pPr>
            <w:r>
              <w:rPr>
                <w:rFonts w:ascii="Times New Roman" w:hAnsi="Times New Roman" w:cs="Times New Roman"/>
              </w:rPr>
              <w:t>单价</w:t>
            </w:r>
          </w:p>
        </w:tc>
        <w:tc>
          <w:tcPr>
            <w:tcW w:w="7629" w:type="dxa"/>
            <w:gridSpan w:val="8"/>
            <w:vAlign w:val="center"/>
          </w:tcPr>
          <w:p>
            <w:pPr>
              <w:pStyle w:val="27"/>
              <w:rPr>
                <w:rFonts w:ascii="Times New Roman" w:hAnsi="Times New Roman" w:cs="Times New Roman"/>
              </w:rPr>
            </w:pPr>
            <w:r>
              <w:rPr>
                <w:rFonts w:ascii="Times New Roman" w:hAnsi="Times New Roman" w:cs="Times New Roman"/>
              </w:rPr>
              <w:t>政府采购金额（当年部门预算安排资金）</w:t>
            </w:r>
          </w:p>
        </w:tc>
        <w:tc>
          <w:tcPr>
            <w:tcW w:w="964" w:type="dxa"/>
            <w:vMerge w:val="restart"/>
            <w:vAlign w:val="center"/>
          </w:tcPr>
          <w:p>
            <w:pPr>
              <w:pStyle w:val="27"/>
              <w:rPr>
                <w:rFonts w:ascii="Times New Roman" w:hAnsi="Times New Roman" w:cs="Times New Roman"/>
              </w:rPr>
            </w:pPr>
            <w:r>
              <w:rPr>
                <w:rFonts w:ascii="Times New Roman" w:hAnsi="Times New Roman" w:cs="Times New Roman"/>
              </w:rPr>
              <w:t>2022年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27"/>
              <w:rPr>
                <w:rFonts w:ascii="Times New Roman" w:hAnsi="Times New Roman" w:cs="Times New Roman"/>
              </w:rPr>
            </w:pPr>
            <w:r>
              <w:rPr>
                <w:rFonts w:ascii="Times New Roman" w:hAnsi="Times New Roman" w:cs="Times New Roman"/>
              </w:rPr>
              <w:t>项目名称</w:t>
            </w:r>
          </w:p>
        </w:tc>
        <w:tc>
          <w:tcPr>
            <w:tcW w:w="1044" w:type="dxa"/>
            <w:vAlign w:val="center"/>
          </w:tcPr>
          <w:p>
            <w:pPr>
              <w:pStyle w:val="27"/>
              <w:rPr>
                <w:rFonts w:ascii="Times New Roman" w:hAnsi="Times New Roman" w:cs="Times New Roman"/>
              </w:rPr>
            </w:pPr>
            <w:r>
              <w:rPr>
                <w:rFonts w:ascii="Times New Roman" w:hAnsi="Times New Roman" w:cs="Times New Roman"/>
              </w:rPr>
              <w:t>预算    资金</w:t>
            </w:r>
          </w:p>
        </w:tc>
        <w:tc>
          <w:tcPr>
            <w:tcW w:w="1054" w:type="dxa"/>
            <w:vMerge w:val="continue"/>
          </w:tcPr>
          <w:p>
            <w:pPr>
              <w:rPr>
                <w:rFonts w:ascii="Times New Roman" w:hAnsi="Times New Roman"/>
              </w:rPr>
            </w:pPr>
          </w:p>
        </w:tc>
        <w:tc>
          <w:tcPr>
            <w:tcW w:w="1134" w:type="dxa"/>
            <w:vMerge w:val="continue"/>
          </w:tcPr>
          <w:p>
            <w:pPr>
              <w:rPr>
                <w:rFonts w:ascii="Times New Roman" w:hAnsi="Times New Roman"/>
              </w:rPr>
            </w:pPr>
          </w:p>
        </w:tc>
        <w:tc>
          <w:tcPr>
            <w:tcW w:w="709" w:type="dxa"/>
            <w:vMerge w:val="continue"/>
          </w:tcPr>
          <w:p>
            <w:pPr>
              <w:rPr>
                <w:rFonts w:ascii="Times New Roman" w:hAnsi="Times New Roman"/>
              </w:rPr>
            </w:pPr>
          </w:p>
        </w:tc>
        <w:tc>
          <w:tcPr>
            <w:tcW w:w="850" w:type="dxa"/>
            <w:vMerge w:val="continue"/>
          </w:tcPr>
          <w:p>
            <w:pPr>
              <w:rPr>
                <w:rFonts w:ascii="Times New Roman" w:hAnsi="Times New Roman"/>
              </w:rPr>
            </w:pPr>
          </w:p>
        </w:tc>
        <w:tc>
          <w:tcPr>
            <w:tcW w:w="933" w:type="dxa"/>
            <w:vMerge w:val="continue"/>
          </w:tcPr>
          <w:p>
            <w:pPr>
              <w:rPr>
                <w:rFonts w:ascii="Times New Roman" w:hAnsi="Times New Roman"/>
              </w:rPr>
            </w:pPr>
          </w:p>
        </w:tc>
        <w:tc>
          <w:tcPr>
            <w:tcW w:w="995" w:type="dxa"/>
            <w:vAlign w:val="center"/>
          </w:tcPr>
          <w:p>
            <w:pPr>
              <w:pStyle w:val="27"/>
              <w:rPr>
                <w:rFonts w:ascii="Times New Roman" w:hAnsi="Times New Roman" w:cs="Times New Roman"/>
              </w:rPr>
            </w:pPr>
            <w:r>
              <w:rPr>
                <w:rFonts w:ascii="Times New Roman" w:hAnsi="Times New Roman" w:cs="Times New Roman"/>
              </w:rPr>
              <w:t>合计</w:t>
            </w:r>
          </w:p>
        </w:tc>
        <w:tc>
          <w:tcPr>
            <w:tcW w:w="1065" w:type="dxa"/>
            <w:vAlign w:val="center"/>
          </w:tcPr>
          <w:p>
            <w:pPr>
              <w:pStyle w:val="27"/>
              <w:rPr>
                <w:rFonts w:ascii="Times New Roman" w:hAnsi="Times New Roman" w:cs="Times New Roman"/>
              </w:rPr>
            </w:pPr>
            <w:r>
              <w:rPr>
                <w:rFonts w:ascii="Times New Roman" w:hAnsi="Times New Roman" w:cs="Times New Roman"/>
              </w:rPr>
              <w:t>一般公共预算拨款</w:t>
            </w:r>
          </w:p>
        </w:tc>
        <w:tc>
          <w:tcPr>
            <w:tcW w:w="749" w:type="dxa"/>
            <w:vAlign w:val="center"/>
          </w:tcPr>
          <w:p>
            <w:pPr>
              <w:pStyle w:val="27"/>
              <w:rPr>
                <w:rFonts w:ascii="Times New Roman" w:hAnsi="Times New Roman" w:cs="Times New Roman"/>
              </w:rPr>
            </w:pPr>
            <w:r>
              <w:rPr>
                <w:rFonts w:ascii="Times New Roman" w:hAnsi="Times New Roman" w:cs="Times New Roman"/>
              </w:rPr>
              <w:t>基金预算拨款</w:t>
            </w:r>
          </w:p>
        </w:tc>
        <w:tc>
          <w:tcPr>
            <w:tcW w:w="964" w:type="dxa"/>
            <w:vAlign w:val="center"/>
          </w:tcPr>
          <w:p>
            <w:pPr>
              <w:pStyle w:val="27"/>
              <w:rPr>
                <w:rFonts w:ascii="Times New Roman" w:hAnsi="Times New Roman" w:cs="Times New Roman"/>
              </w:rPr>
            </w:pPr>
            <w:r>
              <w:rPr>
                <w:rFonts w:ascii="Times New Roman" w:hAnsi="Times New Roman" w:cs="Times New Roman"/>
              </w:rPr>
              <w:t>国有资本经营预算拨款</w:t>
            </w:r>
          </w:p>
        </w:tc>
        <w:tc>
          <w:tcPr>
            <w:tcW w:w="964" w:type="dxa"/>
            <w:vAlign w:val="center"/>
          </w:tcPr>
          <w:p>
            <w:pPr>
              <w:pStyle w:val="27"/>
              <w:rPr>
                <w:rFonts w:ascii="Times New Roman" w:hAnsi="Times New Roman" w:cs="Times New Roman"/>
              </w:rPr>
            </w:pPr>
            <w:r>
              <w:rPr>
                <w:rFonts w:ascii="Times New Roman" w:hAnsi="Times New Roman" w:cs="Times New Roman"/>
              </w:rPr>
              <w:t>财政专户核拨</w:t>
            </w:r>
          </w:p>
        </w:tc>
        <w:tc>
          <w:tcPr>
            <w:tcW w:w="964" w:type="dxa"/>
            <w:vAlign w:val="center"/>
          </w:tcPr>
          <w:p>
            <w:pPr>
              <w:pStyle w:val="27"/>
              <w:rPr>
                <w:rFonts w:ascii="Times New Roman" w:hAnsi="Times New Roman" w:cs="Times New Roman"/>
              </w:rPr>
            </w:pPr>
            <w:r>
              <w:rPr>
                <w:rFonts w:ascii="Times New Roman" w:hAnsi="Times New Roman" w:cs="Times New Roman"/>
              </w:rPr>
              <w:t>单位    资金</w:t>
            </w:r>
          </w:p>
        </w:tc>
        <w:tc>
          <w:tcPr>
            <w:tcW w:w="964" w:type="dxa"/>
            <w:vAlign w:val="center"/>
          </w:tcPr>
          <w:p>
            <w:pPr>
              <w:pStyle w:val="27"/>
              <w:rPr>
                <w:rFonts w:ascii="Times New Roman" w:hAnsi="Times New Roman" w:cs="Times New Roman"/>
              </w:rPr>
            </w:pPr>
            <w:r>
              <w:rPr>
                <w:rFonts w:ascii="Times New Roman" w:hAnsi="Times New Roman" w:cs="Times New Roman"/>
              </w:rPr>
              <w:t>财政拨    款结转</w:t>
            </w:r>
          </w:p>
        </w:tc>
        <w:tc>
          <w:tcPr>
            <w:tcW w:w="964" w:type="dxa"/>
            <w:vAlign w:val="center"/>
          </w:tcPr>
          <w:p>
            <w:pPr>
              <w:pStyle w:val="27"/>
              <w:rPr>
                <w:rFonts w:ascii="Times New Roman" w:hAnsi="Times New Roman" w:cs="Times New Roman"/>
              </w:rPr>
            </w:pPr>
            <w:r>
              <w:rPr>
                <w:rFonts w:ascii="Times New Roman" w:hAnsi="Times New Roman" w:cs="Times New Roman"/>
              </w:rPr>
              <w:t>非财政    拨款结    转结余</w:t>
            </w:r>
          </w:p>
        </w:tc>
        <w:tc>
          <w:tcPr>
            <w:tcW w:w="964"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0"/>
              <w:rPr>
                <w:rFonts w:ascii="Times New Roman" w:hAnsi="Times New Roman" w:cs="Times New Roman"/>
              </w:rPr>
            </w:pPr>
            <w:r>
              <w:rPr>
                <w:rFonts w:ascii="Times New Roman" w:hAnsi="Times New Roman" w:cs="Times New Roman"/>
              </w:rPr>
              <w:t>合  计</w:t>
            </w:r>
          </w:p>
        </w:tc>
        <w:tc>
          <w:tcPr>
            <w:tcW w:w="1044" w:type="dxa"/>
            <w:vAlign w:val="center"/>
          </w:tcPr>
          <w:p>
            <w:pPr>
              <w:pStyle w:val="19"/>
              <w:rPr>
                <w:rFonts w:ascii="Times New Roman" w:hAnsi="Times New Roman" w:cs="Times New Roman"/>
              </w:rPr>
            </w:pPr>
          </w:p>
        </w:tc>
        <w:tc>
          <w:tcPr>
            <w:tcW w:w="1054" w:type="dxa"/>
            <w:vAlign w:val="center"/>
          </w:tcPr>
          <w:p>
            <w:pPr>
              <w:pStyle w:val="34"/>
              <w:rPr>
                <w:rFonts w:ascii="Times New Roman" w:hAnsi="Times New Roman" w:cs="Times New Roman"/>
              </w:rPr>
            </w:pPr>
          </w:p>
        </w:tc>
        <w:tc>
          <w:tcPr>
            <w:tcW w:w="1134" w:type="dxa"/>
            <w:vAlign w:val="center"/>
          </w:tcPr>
          <w:p>
            <w:pPr>
              <w:pStyle w:val="34"/>
              <w:rPr>
                <w:rFonts w:ascii="Times New Roman" w:hAnsi="Times New Roman" w:cs="Times New Roman"/>
              </w:rPr>
            </w:pPr>
          </w:p>
        </w:tc>
        <w:tc>
          <w:tcPr>
            <w:tcW w:w="709" w:type="dxa"/>
            <w:vAlign w:val="center"/>
          </w:tcPr>
          <w:p>
            <w:pPr>
              <w:pStyle w:val="20"/>
              <w:rPr>
                <w:rFonts w:ascii="Times New Roman" w:hAnsi="Times New Roman" w:cs="Times New Roman"/>
              </w:rPr>
            </w:pPr>
          </w:p>
        </w:tc>
        <w:tc>
          <w:tcPr>
            <w:tcW w:w="850" w:type="dxa"/>
            <w:vAlign w:val="center"/>
          </w:tcPr>
          <w:p>
            <w:pPr>
              <w:pStyle w:val="19"/>
              <w:rPr>
                <w:rFonts w:ascii="Times New Roman" w:hAnsi="Times New Roman" w:cs="Times New Roman"/>
              </w:rPr>
            </w:pPr>
          </w:p>
        </w:tc>
        <w:tc>
          <w:tcPr>
            <w:tcW w:w="933" w:type="dxa"/>
            <w:vAlign w:val="center"/>
          </w:tcPr>
          <w:p>
            <w:pPr>
              <w:pStyle w:val="19"/>
              <w:rPr>
                <w:rFonts w:ascii="Times New Roman" w:hAnsi="Times New Roman" w:cs="Times New Roman"/>
              </w:rPr>
            </w:pPr>
          </w:p>
        </w:tc>
        <w:tc>
          <w:tcPr>
            <w:tcW w:w="995" w:type="dxa"/>
            <w:vAlign w:val="center"/>
          </w:tcPr>
          <w:p>
            <w:pPr>
              <w:pStyle w:val="19"/>
              <w:rPr>
                <w:rFonts w:ascii="Times New Roman" w:hAnsi="Times New Roman" w:cs="Times New Roman"/>
              </w:rPr>
            </w:pPr>
            <w:r>
              <w:rPr>
                <w:rFonts w:ascii="Times New Roman" w:hAnsi="Times New Roman" w:cs="Times New Roman"/>
              </w:rPr>
              <w:t>1589.98</w:t>
            </w:r>
          </w:p>
        </w:tc>
        <w:tc>
          <w:tcPr>
            <w:tcW w:w="1065" w:type="dxa"/>
            <w:vAlign w:val="center"/>
          </w:tcPr>
          <w:p>
            <w:pPr>
              <w:pStyle w:val="19"/>
              <w:rPr>
                <w:rFonts w:ascii="Times New Roman" w:hAnsi="Times New Roman" w:cs="Times New Roman"/>
              </w:rPr>
            </w:pPr>
            <w:r>
              <w:rPr>
                <w:rFonts w:ascii="Times New Roman" w:hAnsi="Times New Roman" w:cs="Times New Roman"/>
              </w:rPr>
              <w:t>1589.98</w:t>
            </w:r>
          </w:p>
        </w:tc>
        <w:tc>
          <w:tcPr>
            <w:tcW w:w="749"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r>
              <w:rPr>
                <w:rFonts w:ascii="Times New Roman" w:hAnsi="Times New Roman" w:cs="Times New Roman"/>
              </w:rPr>
              <w:t>868.40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0"/>
              <w:rPr>
                <w:rFonts w:ascii="Times New Roman" w:hAnsi="Times New Roman" w:cs="Times New Roman"/>
              </w:rPr>
            </w:pPr>
            <w:r>
              <w:rPr>
                <w:rFonts w:ascii="Times New Roman" w:hAnsi="Times New Roman" w:cs="Times New Roman"/>
              </w:rPr>
              <w:t>河北省图书馆小计</w:t>
            </w:r>
          </w:p>
        </w:tc>
        <w:tc>
          <w:tcPr>
            <w:tcW w:w="1044" w:type="dxa"/>
            <w:vAlign w:val="center"/>
          </w:tcPr>
          <w:p>
            <w:pPr>
              <w:pStyle w:val="19"/>
              <w:rPr>
                <w:rFonts w:ascii="Times New Roman" w:hAnsi="Times New Roman" w:cs="Times New Roman"/>
              </w:rPr>
            </w:pPr>
          </w:p>
        </w:tc>
        <w:tc>
          <w:tcPr>
            <w:tcW w:w="1054" w:type="dxa"/>
            <w:vAlign w:val="center"/>
          </w:tcPr>
          <w:p>
            <w:pPr>
              <w:pStyle w:val="34"/>
              <w:rPr>
                <w:rFonts w:ascii="Times New Roman" w:hAnsi="Times New Roman" w:cs="Times New Roman"/>
              </w:rPr>
            </w:pPr>
          </w:p>
        </w:tc>
        <w:tc>
          <w:tcPr>
            <w:tcW w:w="1134" w:type="dxa"/>
            <w:vAlign w:val="center"/>
          </w:tcPr>
          <w:p>
            <w:pPr>
              <w:pStyle w:val="34"/>
              <w:rPr>
                <w:rFonts w:ascii="Times New Roman" w:hAnsi="Times New Roman" w:cs="Times New Roman"/>
              </w:rPr>
            </w:pPr>
          </w:p>
        </w:tc>
        <w:tc>
          <w:tcPr>
            <w:tcW w:w="709" w:type="dxa"/>
            <w:vAlign w:val="center"/>
          </w:tcPr>
          <w:p>
            <w:pPr>
              <w:pStyle w:val="20"/>
              <w:rPr>
                <w:rFonts w:ascii="Times New Roman" w:hAnsi="Times New Roman" w:cs="Times New Roman"/>
              </w:rPr>
            </w:pPr>
          </w:p>
        </w:tc>
        <w:tc>
          <w:tcPr>
            <w:tcW w:w="850" w:type="dxa"/>
            <w:vAlign w:val="center"/>
          </w:tcPr>
          <w:p>
            <w:pPr>
              <w:pStyle w:val="19"/>
              <w:rPr>
                <w:rFonts w:ascii="Times New Roman" w:hAnsi="Times New Roman" w:cs="Times New Roman"/>
              </w:rPr>
            </w:pPr>
          </w:p>
        </w:tc>
        <w:tc>
          <w:tcPr>
            <w:tcW w:w="933" w:type="dxa"/>
            <w:vAlign w:val="center"/>
          </w:tcPr>
          <w:p>
            <w:pPr>
              <w:pStyle w:val="19"/>
              <w:rPr>
                <w:rFonts w:ascii="Times New Roman" w:hAnsi="Times New Roman" w:cs="Times New Roman"/>
              </w:rPr>
            </w:pPr>
          </w:p>
        </w:tc>
        <w:tc>
          <w:tcPr>
            <w:tcW w:w="995" w:type="dxa"/>
            <w:vAlign w:val="center"/>
          </w:tcPr>
          <w:p>
            <w:pPr>
              <w:pStyle w:val="19"/>
              <w:rPr>
                <w:rFonts w:ascii="Times New Roman" w:hAnsi="Times New Roman" w:cs="Times New Roman"/>
              </w:rPr>
            </w:pPr>
            <w:r>
              <w:rPr>
                <w:rFonts w:ascii="Times New Roman" w:hAnsi="Times New Roman" w:cs="Times New Roman"/>
              </w:rPr>
              <w:t>1589.98</w:t>
            </w:r>
          </w:p>
        </w:tc>
        <w:tc>
          <w:tcPr>
            <w:tcW w:w="1065" w:type="dxa"/>
            <w:vAlign w:val="center"/>
          </w:tcPr>
          <w:p>
            <w:pPr>
              <w:pStyle w:val="19"/>
              <w:rPr>
                <w:rFonts w:ascii="Times New Roman" w:hAnsi="Times New Roman" w:cs="Times New Roman"/>
              </w:rPr>
            </w:pPr>
            <w:r>
              <w:rPr>
                <w:rFonts w:ascii="Times New Roman" w:hAnsi="Times New Roman" w:cs="Times New Roman"/>
              </w:rPr>
              <w:t>1589.98</w:t>
            </w:r>
          </w:p>
        </w:tc>
        <w:tc>
          <w:tcPr>
            <w:tcW w:w="749"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r>
              <w:rPr>
                <w:rFonts w:ascii="Times New Roman" w:hAnsi="Times New Roman" w:cs="Times New Roman"/>
              </w:rPr>
              <w:t>868.40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公用类项目</w:t>
            </w:r>
          </w:p>
        </w:tc>
        <w:tc>
          <w:tcPr>
            <w:tcW w:w="1044" w:type="dxa"/>
            <w:vAlign w:val="center"/>
          </w:tcPr>
          <w:p>
            <w:pPr>
              <w:pStyle w:val="37"/>
              <w:rPr>
                <w:rFonts w:ascii="Times New Roman" w:hAnsi="Times New Roman" w:cs="Times New Roman"/>
              </w:rPr>
            </w:pPr>
            <w:r>
              <w:rPr>
                <w:rFonts w:ascii="Times New Roman" w:hAnsi="Times New Roman" w:cs="Times New Roman"/>
              </w:rPr>
              <w:t>274.06</w:t>
            </w:r>
          </w:p>
        </w:tc>
        <w:tc>
          <w:tcPr>
            <w:tcW w:w="1054" w:type="dxa"/>
            <w:vAlign w:val="center"/>
          </w:tcPr>
          <w:p>
            <w:pPr>
              <w:pStyle w:val="29"/>
              <w:rPr>
                <w:rFonts w:ascii="Times New Roman" w:hAnsi="Times New Roman" w:cs="Times New Roman"/>
              </w:rPr>
            </w:pPr>
            <w:r>
              <w:rPr>
                <w:rFonts w:ascii="Times New Roman" w:hAnsi="Times New Roman" w:cs="Times New Roman"/>
              </w:rPr>
              <w:t>便携式计算机</w:t>
            </w:r>
          </w:p>
        </w:tc>
        <w:tc>
          <w:tcPr>
            <w:tcW w:w="1134" w:type="dxa"/>
            <w:vAlign w:val="center"/>
          </w:tcPr>
          <w:p>
            <w:pPr>
              <w:pStyle w:val="29"/>
              <w:rPr>
                <w:rFonts w:ascii="Times New Roman" w:hAnsi="Times New Roman" w:cs="Times New Roman"/>
              </w:rPr>
            </w:pPr>
            <w:r>
              <w:rPr>
                <w:rFonts w:ascii="Times New Roman" w:hAnsi="Times New Roman" w:cs="Times New Roman"/>
              </w:rPr>
              <w:t>A02010105</w:t>
            </w:r>
          </w:p>
        </w:tc>
        <w:tc>
          <w:tcPr>
            <w:tcW w:w="709" w:type="dxa"/>
            <w:vAlign w:val="center"/>
          </w:tcPr>
          <w:p>
            <w:pPr>
              <w:pStyle w:val="16"/>
              <w:rPr>
                <w:rFonts w:ascii="Times New Roman" w:hAnsi="Times New Roman" w:cs="Times New Roman"/>
              </w:rPr>
            </w:pPr>
            <w:r>
              <w:rPr>
                <w:rFonts w:ascii="Times New Roman" w:hAnsi="Times New Roman" w:cs="Times New Roman"/>
              </w:rPr>
              <w:t>台</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933" w:type="dxa"/>
            <w:vAlign w:val="center"/>
          </w:tcPr>
          <w:p>
            <w:pPr>
              <w:pStyle w:val="37"/>
              <w:rPr>
                <w:rFonts w:ascii="Times New Roman" w:hAnsi="Times New Roman" w:cs="Times New Roman"/>
              </w:rPr>
            </w:pPr>
            <w:r>
              <w:rPr>
                <w:rFonts w:ascii="Times New Roman" w:hAnsi="Times New Roman" w:cs="Times New Roman"/>
              </w:rPr>
              <w:t>0.60</w:t>
            </w:r>
          </w:p>
        </w:tc>
        <w:tc>
          <w:tcPr>
            <w:tcW w:w="995" w:type="dxa"/>
            <w:vAlign w:val="center"/>
          </w:tcPr>
          <w:p>
            <w:pPr>
              <w:pStyle w:val="37"/>
              <w:rPr>
                <w:rFonts w:ascii="Times New Roman" w:hAnsi="Times New Roman" w:cs="Times New Roman"/>
              </w:rPr>
            </w:pPr>
            <w:r>
              <w:rPr>
                <w:rFonts w:ascii="Times New Roman" w:hAnsi="Times New Roman" w:cs="Times New Roman"/>
              </w:rPr>
              <w:t>0.60</w:t>
            </w:r>
          </w:p>
        </w:tc>
        <w:tc>
          <w:tcPr>
            <w:tcW w:w="1065" w:type="dxa"/>
            <w:vAlign w:val="center"/>
          </w:tcPr>
          <w:p>
            <w:pPr>
              <w:pStyle w:val="37"/>
              <w:rPr>
                <w:rFonts w:ascii="Times New Roman" w:hAnsi="Times New Roman" w:cs="Times New Roman"/>
              </w:rPr>
            </w:pPr>
            <w:r>
              <w:rPr>
                <w:rFonts w:ascii="Times New Roman" w:hAnsi="Times New Roman" w:cs="Times New Roman"/>
              </w:rPr>
              <w:t>0.60</w:t>
            </w:r>
          </w:p>
        </w:tc>
        <w:tc>
          <w:tcPr>
            <w:tcW w:w="749"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公用类项目</w:t>
            </w:r>
          </w:p>
        </w:tc>
        <w:tc>
          <w:tcPr>
            <w:tcW w:w="1044" w:type="dxa"/>
            <w:vAlign w:val="center"/>
          </w:tcPr>
          <w:p>
            <w:pPr>
              <w:pStyle w:val="37"/>
              <w:rPr>
                <w:rFonts w:ascii="Times New Roman" w:hAnsi="Times New Roman" w:cs="Times New Roman"/>
              </w:rPr>
            </w:pPr>
            <w:r>
              <w:rPr>
                <w:rFonts w:ascii="Times New Roman" w:hAnsi="Times New Roman" w:cs="Times New Roman"/>
              </w:rPr>
              <w:t>274.06</w:t>
            </w:r>
          </w:p>
        </w:tc>
        <w:tc>
          <w:tcPr>
            <w:tcW w:w="1054" w:type="dxa"/>
            <w:vAlign w:val="center"/>
          </w:tcPr>
          <w:p>
            <w:pPr>
              <w:pStyle w:val="29"/>
              <w:rPr>
                <w:rFonts w:ascii="Times New Roman" w:hAnsi="Times New Roman" w:cs="Times New Roman"/>
              </w:rPr>
            </w:pPr>
            <w:r>
              <w:rPr>
                <w:rFonts w:ascii="Times New Roman" w:hAnsi="Times New Roman" w:cs="Times New Roman"/>
              </w:rPr>
              <w:t>装订机</w:t>
            </w:r>
          </w:p>
        </w:tc>
        <w:tc>
          <w:tcPr>
            <w:tcW w:w="1134" w:type="dxa"/>
            <w:vAlign w:val="center"/>
          </w:tcPr>
          <w:p>
            <w:pPr>
              <w:pStyle w:val="29"/>
              <w:rPr>
                <w:rFonts w:ascii="Times New Roman" w:hAnsi="Times New Roman" w:cs="Times New Roman"/>
              </w:rPr>
            </w:pPr>
            <w:r>
              <w:rPr>
                <w:rFonts w:ascii="Times New Roman" w:hAnsi="Times New Roman" w:cs="Times New Roman"/>
              </w:rPr>
              <w:t>A02021003</w:t>
            </w:r>
          </w:p>
        </w:tc>
        <w:tc>
          <w:tcPr>
            <w:tcW w:w="709" w:type="dxa"/>
            <w:vAlign w:val="center"/>
          </w:tcPr>
          <w:p>
            <w:pPr>
              <w:pStyle w:val="16"/>
              <w:rPr>
                <w:rFonts w:ascii="Times New Roman" w:hAnsi="Times New Roman" w:cs="Times New Roman"/>
              </w:rPr>
            </w:pPr>
            <w:r>
              <w:rPr>
                <w:rFonts w:ascii="Times New Roman" w:hAnsi="Times New Roman" w:cs="Times New Roman"/>
              </w:rPr>
              <w:t>台</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933" w:type="dxa"/>
            <w:vAlign w:val="center"/>
          </w:tcPr>
          <w:p>
            <w:pPr>
              <w:pStyle w:val="37"/>
              <w:rPr>
                <w:rFonts w:ascii="Times New Roman" w:hAnsi="Times New Roman" w:cs="Times New Roman"/>
              </w:rPr>
            </w:pPr>
            <w:r>
              <w:rPr>
                <w:rFonts w:ascii="Times New Roman" w:hAnsi="Times New Roman" w:cs="Times New Roman"/>
              </w:rPr>
              <w:t>0.16</w:t>
            </w:r>
          </w:p>
        </w:tc>
        <w:tc>
          <w:tcPr>
            <w:tcW w:w="995" w:type="dxa"/>
            <w:vAlign w:val="center"/>
          </w:tcPr>
          <w:p>
            <w:pPr>
              <w:pStyle w:val="37"/>
              <w:rPr>
                <w:rFonts w:ascii="Times New Roman" w:hAnsi="Times New Roman" w:cs="Times New Roman"/>
              </w:rPr>
            </w:pPr>
            <w:r>
              <w:rPr>
                <w:rFonts w:ascii="Times New Roman" w:hAnsi="Times New Roman" w:cs="Times New Roman"/>
              </w:rPr>
              <w:t>0.16</w:t>
            </w:r>
          </w:p>
        </w:tc>
        <w:tc>
          <w:tcPr>
            <w:tcW w:w="1065" w:type="dxa"/>
            <w:vAlign w:val="center"/>
          </w:tcPr>
          <w:p>
            <w:pPr>
              <w:pStyle w:val="37"/>
              <w:rPr>
                <w:rFonts w:ascii="Times New Roman" w:hAnsi="Times New Roman" w:cs="Times New Roman"/>
              </w:rPr>
            </w:pPr>
            <w:r>
              <w:rPr>
                <w:rFonts w:ascii="Times New Roman" w:hAnsi="Times New Roman" w:cs="Times New Roman"/>
              </w:rPr>
              <w:t>0.16</w:t>
            </w:r>
          </w:p>
        </w:tc>
        <w:tc>
          <w:tcPr>
            <w:tcW w:w="749"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公用类项目</w:t>
            </w:r>
          </w:p>
        </w:tc>
        <w:tc>
          <w:tcPr>
            <w:tcW w:w="1044" w:type="dxa"/>
            <w:vAlign w:val="center"/>
          </w:tcPr>
          <w:p>
            <w:pPr>
              <w:pStyle w:val="37"/>
              <w:rPr>
                <w:rFonts w:ascii="Times New Roman" w:hAnsi="Times New Roman" w:cs="Times New Roman"/>
              </w:rPr>
            </w:pPr>
            <w:r>
              <w:rPr>
                <w:rFonts w:ascii="Times New Roman" w:hAnsi="Times New Roman" w:cs="Times New Roman"/>
              </w:rPr>
              <w:t>274.06</w:t>
            </w:r>
          </w:p>
        </w:tc>
        <w:tc>
          <w:tcPr>
            <w:tcW w:w="1054" w:type="dxa"/>
            <w:vAlign w:val="center"/>
          </w:tcPr>
          <w:p>
            <w:pPr>
              <w:pStyle w:val="29"/>
              <w:rPr>
                <w:rFonts w:ascii="Times New Roman" w:hAnsi="Times New Roman" w:cs="Times New Roman"/>
              </w:rPr>
            </w:pPr>
            <w:r>
              <w:rPr>
                <w:rFonts w:ascii="Times New Roman" w:hAnsi="Times New Roman" w:cs="Times New Roman"/>
              </w:rPr>
              <w:t>碎纸机</w:t>
            </w:r>
          </w:p>
        </w:tc>
        <w:tc>
          <w:tcPr>
            <w:tcW w:w="1134" w:type="dxa"/>
            <w:vAlign w:val="center"/>
          </w:tcPr>
          <w:p>
            <w:pPr>
              <w:pStyle w:val="29"/>
              <w:rPr>
                <w:rFonts w:ascii="Times New Roman" w:hAnsi="Times New Roman" w:cs="Times New Roman"/>
              </w:rPr>
            </w:pPr>
            <w:r>
              <w:rPr>
                <w:rFonts w:ascii="Times New Roman" w:hAnsi="Times New Roman" w:cs="Times New Roman"/>
              </w:rPr>
              <w:t>A02021101</w:t>
            </w:r>
          </w:p>
        </w:tc>
        <w:tc>
          <w:tcPr>
            <w:tcW w:w="709" w:type="dxa"/>
            <w:vAlign w:val="center"/>
          </w:tcPr>
          <w:p>
            <w:pPr>
              <w:pStyle w:val="16"/>
              <w:rPr>
                <w:rFonts w:ascii="Times New Roman" w:hAnsi="Times New Roman" w:cs="Times New Roman"/>
              </w:rPr>
            </w:pPr>
            <w:r>
              <w:rPr>
                <w:rFonts w:ascii="Times New Roman" w:hAnsi="Times New Roman" w:cs="Times New Roman"/>
              </w:rPr>
              <w:t>台</w:t>
            </w:r>
          </w:p>
        </w:tc>
        <w:tc>
          <w:tcPr>
            <w:tcW w:w="850" w:type="dxa"/>
            <w:vAlign w:val="center"/>
          </w:tcPr>
          <w:p>
            <w:pPr>
              <w:pStyle w:val="37"/>
              <w:rPr>
                <w:rFonts w:ascii="Times New Roman" w:hAnsi="Times New Roman" w:cs="Times New Roman"/>
              </w:rPr>
            </w:pPr>
            <w:r>
              <w:rPr>
                <w:rFonts w:ascii="Times New Roman" w:hAnsi="Times New Roman" w:cs="Times New Roman"/>
              </w:rPr>
              <w:t>2</w:t>
            </w:r>
          </w:p>
        </w:tc>
        <w:tc>
          <w:tcPr>
            <w:tcW w:w="933" w:type="dxa"/>
            <w:vAlign w:val="center"/>
          </w:tcPr>
          <w:p>
            <w:pPr>
              <w:pStyle w:val="37"/>
              <w:rPr>
                <w:rFonts w:ascii="Times New Roman" w:hAnsi="Times New Roman" w:cs="Times New Roman"/>
              </w:rPr>
            </w:pPr>
            <w:r>
              <w:rPr>
                <w:rFonts w:ascii="Times New Roman" w:hAnsi="Times New Roman" w:cs="Times New Roman"/>
              </w:rPr>
              <w:t>0.10</w:t>
            </w:r>
          </w:p>
        </w:tc>
        <w:tc>
          <w:tcPr>
            <w:tcW w:w="995" w:type="dxa"/>
            <w:vAlign w:val="center"/>
          </w:tcPr>
          <w:p>
            <w:pPr>
              <w:pStyle w:val="37"/>
              <w:rPr>
                <w:rFonts w:ascii="Times New Roman" w:hAnsi="Times New Roman" w:cs="Times New Roman"/>
              </w:rPr>
            </w:pPr>
            <w:r>
              <w:rPr>
                <w:rFonts w:ascii="Times New Roman" w:hAnsi="Times New Roman" w:cs="Times New Roman"/>
              </w:rPr>
              <w:t>0.20</w:t>
            </w:r>
          </w:p>
        </w:tc>
        <w:tc>
          <w:tcPr>
            <w:tcW w:w="1065" w:type="dxa"/>
            <w:vAlign w:val="center"/>
          </w:tcPr>
          <w:p>
            <w:pPr>
              <w:pStyle w:val="37"/>
              <w:rPr>
                <w:rFonts w:ascii="Times New Roman" w:hAnsi="Times New Roman" w:cs="Times New Roman"/>
              </w:rPr>
            </w:pPr>
            <w:r>
              <w:rPr>
                <w:rFonts w:ascii="Times New Roman" w:hAnsi="Times New Roman" w:cs="Times New Roman"/>
              </w:rPr>
              <w:t>0.20</w:t>
            </w:r>
          </w:p>
        </w:tc>
        <w:tc>
          <w:tcPr>
            <w:tcW w:w="749"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公用类项目</w:t>
            </w:r>
          </w:p>
        </w:tc>
        <w:tc>
          <w:tcPr>
            <w:tcW w:w="1044" w:type="dxa"/>
            <w:vAlign w:val="center"/>
          </w:tcPr>
          <w:p>
            <w:pPr>
              <w:pStyle w:val="37"/>
              <w:rPr>
                <w:rFonts w:ascii="Times New Roman" w:hAnsi="Times New Roman" w:cs="Times New Roman"/>
              </w:rPr>
            </w:pPr>
            <w:r>
              <w:rPr>
                <w:rFonts w:ascii="Times New Roman" w:hAnsi="Times New Roman" w:cs="Times New Roman"/>
              </w:rPr>
              <w:t>274.06</w:t>
            </w:r>
          </w:p>
        </w:tc>
        <w:tc>
          <w:tcPr>
            <w:tcW w:w="1054" w:type="dxa"/>
            <w:vAlign w:val="center"/>
          </w:tcPr>
          <w:p>
            <w:pPr>
              <w:pStyle w:val="29"/>
              <w:rPr>
                <w:rFonts w:ascii="Times New Roman" w:hAnsi="Times New Roman" w:cs="Times New Roman"/>
              </w:rPr>
            </w:pPr>
            <w:r>
              <w:rPr>
                <w:rFonts w:ascii="Times New Roman" w:hAnsi="Times New Roman" w:cs="Times New Roman"/>
              </w:rPr>
              <w:t>钢木床类</w:t>
            </w:r>
          </w:p>
        </w:tc>
        <w:tc>
          <w:tcPr>
            <w:tcW w:w="1134" w:type="dxa"/>
            <w:vAlign w:val="center"/>
          </w:tcPr>
          <w:p>
            <w:pPr>
              <w:pStyle w:val="29"/>
              <w:rPr>
                <w:rFonts w:ascii="Times New Roman" w:hAnsi="Times New Roman" w:cs="Times New Roman"/>
              </w:rPr>
            </w:pPr>
            <w:r>
              <w:rPr>
                <w:rFonts w:ascii="Times New Roman" w:hAnsi="Times New Roman" w:cs="Times New Roman"/>
              </w:rPr>
              <w:t>A060101</w:t>
            </w:r>
          </w:p>
        </w:tc>
        <w:tc>
          <w:tcPr>
            <w:tcW w:w="709" w:type="dxa"/>
            <w:vAlign w:val="center"/>
          </w:tcPr>
          <w:p>
            <w:pPr>
              <w:pStyle w:val="16"/>
              <w:rPr>
                <w:rFonts w:ascii="Times New Roman" w:hAnsi="Times New Roman" w:cs="Times New Roman"/>
              </w:rPr>
            </w:pPr>
            <w:r>
              <w:rPr>
                <w:rFonts w:ascii="Times New Roman" w:hAnsi="Times New Roman" w:cs="Times New Roman"/>
              </w:rPr>
              <w:t>张</w:t>
            </w:r>
          </w:p>
        </w:tc>
        <w:tc>
          <w:tcPr>
            <w:tcW w:w="850" w:type="dxa"/>
            <w:vAlign w:val="center"/>
          </w:tcPr>
          <w:p>
            <w:pPr>
              <w:pStyle w:val="37"/>
              <w:rPr>
                <w:rFonts w:ascii="Times New Roman" w:hAnsi="Times New Roman" w:cs="Times New Roman"/>
              </w:rPr>
            </w:pPr>
            <w:r>
              <w:rPr>
                <w:rFonts w:ascii="Times New Roman" w:hAnsi="Times New Roman" w:cs="Times New Roman"/>
              </w:rPr>
              <w:t>3</w:t>
            </w:r>
          </w:p>
        </w:tc>
        <w:tc>
          <w:tcPr>
            <w:tcW w:w="933" w:type="dxa"/>
            <w:vAlign w:val="center"/>
          </w:tcPr>
          <w:p>
            <w:pPr>
              <w:pStyle w:val="37"/>
              <w:rPr>
                <w:rFonts w:ascii="Times New Roman" w:hAnsi="Times New Roman" w:cs="Times New Roman"/>
              </w:rPr>
            </w:pPr>
            <w:r>
              <w:rPr>
                <w:rFonts w:ascii="Times New Roman" w:hAnsi="Times New Roman" w:cs="Times New Roman"/>
              </w:rPr>
              <w:t>0.15</w:t>
            </w:r>
          </w:p>
        </w:tc>
        <w:tc>
          <w:tcPr>
            <w:tcW w:w="995" w:type="dxa"/>
            <w:vAlign w:val="center"/>
          </w:tcPr>
          <w:p>
            <w:pPr>
              <w:pStyle w:val="37"/>
              <w:rPr>
                <w:rFonts w:ascii="Times New Roman" w:hAnsi="Times New Roman" w:cs="Times New Roman"/>
              </w:rPr>
            </w:pPr>
            <w:r>
              <w:rPr>
                <w:rFonts w:ascii="Times New Roman" w:hAnsi="Times New Roman" w:cs="Times New Roman"/>
              </w:rPr>
              <w:t>0.45</w:t>
            </w:r>
          </w:p>
        </w:tc>
        <w:tc>
          <w:tcPr>
            <w:tcW w:w="1065" w:type="dxa"/>
            <w:vAlign w:val="center"/>
          </w:tcPr>
          <w:p>
            <w:pPr>
              <w:pStyle w:val="37"/>
              <w:rPr>
                <w:rFonts w:ascii="Times New Roman" w:hAnsi="Times New Roman" w:cs="Times New Roman"/>
              </w:rPr>
            </w:pPr>
            <w:r>
              <w:rPr>
                <w:rFonts w:ascii="Times New Roman" w:hAnsi="Times New Roman" w:cs="Times New Roman"/>
              </w:rPr>
              <w:t>0.45</w:t>
            </w:r>
          </w:p>
        </w:tc>
        <w:tc>
          <w:tcPr>
            <w:tcW w:w="749"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公用类项目</w:t>
            </w:r>
          </w:p>
        </w:tc>
        <w:tc>
          <w:tcPr>
            <w:tcW w:w="1044" w:type="dxa"/>
            <w:vAlign w:val="center"/>
          </w:tcPr>
          <w:p>
            <w:pPr>
              <w:pStyle w:val="37"/>
              <w:rPr>
                <w:rFonts w:ascii="Times New Roman" w:hAnsi="Times New Roman" w:cs="Times New Roman"/>
              </w:rPr>
            </w:pPr>
            <w:r>
              <w:rPr>
                <w:rFonts w:ascii="Times New Roman" w:hAnsi="Times New Roman" w:cs="Times New Roman"/>
              </w:rPr>
              <w:t>274.06</w:t>
            </w:r>
          </w:p>
        </w:tc>
        <w:tc>
          <w:tcPr>
            <w:tcW w:w="1054" w:type="dxa"/>
            <w:vAlign w:val="center"/>
          </w:tcPr>
          <w:p>
            <w:pPr>
              <w:pStyle w:val="29"/>
              <w:rPr>
                <w:rFonts w:ascii="Times New Roman" w:hAnsi="Times New Roman" w:cs="Times New Roman"/>
              </w:rPr>
            </w:pPr>
            <w:r>
              <w:rPr>
                <w:rFonts w:ascii="Times New Roman" w:hAnsi="Times New Roman" w:cs="Times New Roman"/>
              </w:rPr>
              <w:t>木骨架沙发类</w:t>
            </w:r>
          </w:p>
        </w:tc>
        <w:tc>
          <w:tcPr>
            <w:tcW w:w="1134" w:type="dxa"/>
            <w:vAlign w:val="center"/>
          </w:tcPr>
          <w:p>
            <w:pPr>
              <w:pStyle w:val="29"/>
              <w:rPr>
                <w:rFonts w:ascii="Times New Roman" w:hAnsi="Times New Roman" w:cs="Times New Roman"/>
              </w:rPr>
            </w:pPr>
            <w:r>
              <w:rPr>
                <w:rFonts w:ascii="Times New Roman" w:hAnsi="Times New Roman" w:cs="Times New Roman"/>
              </w:rPr>
              <w:t>A060402</w:t>
            </w:r>
          </w:p>
        </w:tc>
        <w:tc>
          <w:tcPr>
            <w:tcW w:w="709" w:type="dxa"/>
            <w:vAlign w:val="center"/>
          </w:tcPr>
          <w:p>
            <w:pPr>
              <w:pStyle w:val="16"/>
              <w:rPr>
                <w:rFonts w:ascii="Times New Roman" w:hAnsi="Times New Roman" w:cs="Times New Roman"/>
              </w:rPr>
            </w:pPr>
            <w:r>
              <w:rPr>
                <w:rFonts w:ascii="Times New Roman" w:hAnsi="Times New Roman" w:cs="Times New Roman"/>
              </w:rPr>
              <w:t>套</w:t>
            </w:r>
          </w:p>
        </w:tc>
        <w:tc>
          <w:tcPr>
            <w:tcW w:w="850" w:type="dxa"/>
            <w:vAlign w:val="center"/>
          </w:tcPr>
          <w:p>
            <w:pPr>
              <w:pStyle w:val="37"/>
              <w:rPr>
                <w:rFonts w:ascii="Times New Roman" w:hAnsi="Times New Roman" w:cs="Times New Roman"/>
              </w:rPr>
            </w:pPr>
            <w:r>
              <w:rPr>
                <w:rFonts w:ascii="Times New Roman" w:hAnsi="Times New Roman" w:cs="Times New Roman"/>
              </w:rPr>
              <w:t>2</w:t>
            </w:r>
          </w:p>
        </w:tc>
        <w:tc>
          <w:tcPr>
            <w:tcW w:w="933" w:type="dxa"/>
            <w:vAlign w:val="center"/>
          </w:tcPr>
          <w:p>
            <w:pPr>
              <w:pStyle w:val="37"/>
              <w:rPr>
                <w:rFonts w:ascii="Times New Roman" w:hAnsi="Times New Roman" w:cs="Times New Roman"/>
              </w:rPr>
            </w:pPr>
            <w:r>
              <w:rPr>
                <w:rFonts w:ascii="Times New Roman" w:hAnsi="Times New Roman" w:cs="Times New Roman"/>
              </w:rPr>
              <w:t>0.20</w:t>
            </w:r>
          </w:p>
        </w:tc>
        <w:tc>
          <w:tcPr>
            <w:tcW w:w="995" w:type="dxa"/>
            <w:vAlign w:val="center"/>
          </w:tcPr>
          <w:p>
            <w:pPr>
              <w:pStyle w:val="37"/>
              <w:rPr>
                <w:rFonts w:ascii="Times New Roman" w:hAnsi="Times New Roman" w:cs="Times New Roman"/>
              </w:rPr>
            </w:pPr>
            <w:r>
              <w:rPr>
                <w:rFonts w:ascii="Times New Roman" w:hAnsi="Times New Roman" w:cs="Times New Roman"/>
              </w:rPr>
              <w:t>0.40</w:t>
            </w:r>
          </w:p>
        </w:tc>
        <w:tc>
          <w:tcPr>
            <w:tcW w:w="1065" w:type="dxa"/>
            <w:vAlign w:val="center"/>
          </w:tcPr>
          <w:p>
            <w:pPr>
              <w:pStyle w:val="37"/>
              <w:rPr>
                <w:rFonts w:ascii="Times New Roman" w:hAnsi="Times New Roman" w:cs="Times New Roman"/>
              </w:rPr>
            </w:pPr>
            <w:r>
              <w:rPr>
                <w:rFonts w:ascii="Times New Roman" w:hAnsi="Times New Roman" w:cs="Times New Roman"/>
              </w:rPr>
              <w:t>0.40</w:t>
            </w:r>
          </w:p>
        </w:tc>
        <w:tc>
          <w:tcPr>
            <w:tcW w:w="749"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公用类项目</w:t>
            </w:r>
          </w:p>
        </w:tc>
        <w:tc>
          <w:tcPr>
            <w:tcW w:w="1044" w:type="dxa"/>
            <w:vAlign w:val="center"/>
          </w:tcPr>
          <w:p>
            <w:pPr>
              <w:pStyle w:val="37"/>
              <w:rPr>
                <w:rFonts w:ascii="Times New Roman" w:hAnsi="Times New Roman" w:cs="Times New Roman"/>
              </w:rPr>
            </w:pPr>
            <w:r>
              <w:rPr>
                <w:rFonts w:ascii="Times New Roman" w:hAnsi="Times New Roman" w:cs="Times New Roman"/>
              </w:rPr>
              <w:t>274.06</w:t>
            </w:r>
          </w:p>
        </w:tc>
        <w:tc>
          <w:tcPr>
            <w:tcW w:w="1054" w:type="dxa"/>
            <w:vAlign w:val="center"/>
          </w:tcPr>
          <w:p>
            <w:pPr>
              <w:pStyle w:val="29"/>
              <w:rPr>
                <w:rFonts w:ascii="Times New Roman" w:hAnsi="Times New Roman" w:cs="Times New Roman"/>
              </w:rPr>
            </w:pPr>
            <w:r>
              <w:rPr>
                <w:rFonts w:ascii="Times New Roman" w:hAnsi="Times New Roman" w:cs="Times New Roman"/>
              </w:rPr>
              <w:t>木质柜类</w:t>
            </w:r>
          </w:p>
        </w:tc>
        <w:tc>
          <w:tcPr>
            <w:tcW w:w="1134" w:type="dxa"/>
            <w:vAlign w:val="center"/>
          </w:tcPr>
          <w:p>
            <w:pPr>
              <w:pStyle w:val="29"/>
              <w:rPr>
                <w:rFonts w:ascii="Times New Roman" w:hAnsi="Times New Roman" w:cs="Times New Roman"/>
              </w:rPr>
            </w:pPr>
            <w:r>
              <w:rPr>
                <w:rFonts w:ascii="Times New Roman" w:hAnsi="Times New Roman" w:cs="Times New Roman"/>
              </w:rPr>
              <w:t>A060501</w:t>
            </w:r>
          </w:p>
        </w:tc>
        <w:tc>
          <w:tcPr>
            <w:tcW w:w="709" w:type="dxa"/>
            <w:vAlign w:val="center"/>
          </w:tcPr>
          <w:p>
            <w:pPr>
              <w:pStyle w:val="16"/>
              <w:rPr>
                <w:rFonts w:ascii="Times New Roman" w:hAnsi="Times New Roman" w:cs="Times New Roman"/>
              </w:rPr>
            </w:pPr>
            <w:r>
              <w:rPr>
                <w:rFonts w:ascii="Times New Roman" w:hAnsi="Times New Roman" w:cs="Times New Roman"/>
              </w:rPr>
              <w:t>组</w:t>
            </w:r>
          </w:p>
        </w:tc>
        <w:tc>
          <w:tcPr>
            <w:tcW w:w="850" w:type="dxa"/>
            <w:vAlign w:val="center"/>
          </w:tcPr>
          <w:p>
            <w:pPr>
              <w:pStyle w:val="37"/>
              <w:rPr>
                <w:rFonts w:ascii="Times New Roman" w:hAnsi="Times New Roman" w:cs="Times New Roman"/>
              </w:rPr>
            </w:pPr>
            <w:r>
              <w:rPr>
                <w:rFonts w:ascii="Times New Roman" w:hAnsi="Times New Roman" w:cs="Times New Roman"/>
              </w:rPr>
              <w:t>4</w:t>
            </w:r>
          </w:p>
        </w:tc>
        <w:tc>
          <w:tcPr>
            <w:tcW w:w="933" w:type="dxa"/>
            <w:vAlign w:val="center"/>
          </w:tcPr>
          <w:p>
            <w:pPr>
              <w:pStyle w:val="37"/>
              <w:rPr>
                <w:rFonts w:ascii="Times New Roman" w:hAnsi="Times New Roman" w:cs="Times New Roman"/>
              </w:rPr>
            </w:pPr>
            <w:r>
              <w:rPr>
                <w:rFonts w:ascii="Times New Roman" w:hAnsi="Times New Roman" w:cs="Times New Roman"/>
              </w:rPr>
              <w:t>0.06</w:t>
            </w:r>
          </w:p>
        </w:tc>
        <w:tc>
          <w:tcPr>
            <w:tcW w:w="995" w:type="dxa"/>
            <w:vAlign w:val="center"/>
          </w:tcPr>
          <w:p>
            <w:pPr>
              <w:pStyle w:val="37"/>
              <w:rPr>
                <w:rFonts w:ascii="Times New Roman" w:hAnsi="Times New Roman" w:cs="Times New Roman"/>
              </w:rPr>
            </w:pPr>
            <w:r>
              <w:rPr>
                <w:rFonts w:ascii="Times New Roman" w:hAnsi="Times New Roman" w:cs="Times New Roman"/>
              </w:rPr>
              <w:t>0.24</w:t>
            </w:r>
          </w:p>
        </w:tc>
        <w:tc>
          <w:tcPr>
            <w:tcW w:w="1065" w:type="dxa"/>
            <w:vAlign w:val="center"/>
          </w:tcPr>
          <w:p>
            <w:pPr>
              <w:pStyle w:val="37"/>
              <w:rPr>
                <w:rFonts w:ascii="Times New Roman" w:hAnsi="Times New Roman" w:cs="Times New Roman"/>
              </w:rPr>
            </w:pPr>
            <w:r>
              <w:rPr>
                <w:rFonts w:ascii="Times New Roman" w:hAnsi="Times New Roman" w:cs="Times New Roman"/>
              </w:rPr>
              <w:t>0.24</w:t>
            </w:r>
          </w:p>
        </w:tc>
        <w:tc>
          <w:tcPr>
            <w:tcW w:w="749"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公用类项目</w:t>
            </w:r>
          </w:p>
        </w:tc>
        <w:tc>
          <w:tcPr>
            <w:tcW w:w="1044" w:type="dxa"/>
            <w:vAlign w:val="center"/>
          </w:tcPr>
          <w:p>
            <w:pPr>
              <w:pStyle w:val="37"/>
              <w:rPr>
                <w:rFonts w:ascii="Times New Roman" w:hAnsi="Times New Roman" w:cs="Times New Roman"/>
              </w:rPr>
            </w:pPr>
            <w:r>
              <w:rPr>
                <w:rFonts w:ascii="Times New Roman" w:hAnsi="Times New Roman" w:cs="Times New Roman"/>
              </w:rPr>
              <w:t>274.06</w:t>
            </w:r>
          </w:p>
        </w:tc>
        <w:tc>
          <w:tcPr>
            <w:tcW w:w="1054" w:type="dxa"/>
            <w:vAlign w:val="center"/>
          </w:tcPr>
          <w:p>
            <w:pPr>
              <w:pStyle w:val="29"/>
              <w:rPr>
                <w:rFonts w:ascii="Times New Roman" w:hAnsi="Times New Roman" w:cs="Times New Roman"/>
              </w:rPr>
            </w:pPr>
            <w:r>
              <w:rPr>
                <w:rFonts w:ascii="Times New Roman" w:hAnsi="Times New Roman" w:cs="Times New Roman"/>
              </w:rPr>
              <w:t>保险柜</w:t>
            </w:r>
          </w:p>
        </w:tc>
        <w:tc>
          <w:tcPr>
            <w:tcW w:w="1134" w:type="dxa"/>
            <w:vAlign w:val="center"/>
          </w:tcPr>
          <w:p>
            <w:pPr>
              <w:pStyle w:val="29"/>
              <w:rPr>
                <w:rFonts w:ascii="Times New Roman" w:hAnsi="Times New Roman" w:cs="Times New Roman"/>
              </w:rPr>
            </w:pPr>
            <w:r>
              <w:rPr>
                <w:rFonts w:ascii="Times New Roman" w:hAnsi="Times New Roman" w:cs="Times New Roman"/>
              </w:rPr>
              <w:t>A060502</w:t>
            </w:r>
          </w:p>
        </w:tc>
        <w:tc>
          <w:tcPr>
            <w:tcW w:w="709" w:type="dxa"/>
            <w:vAlign w:val="center"/>
          </w:tcPr>
          <w:p>
            <w:pPr>
              <w:pStyle w:val="16"/>
              <w:rPr>
                <w:rFonts w:ascii="Times New Roman" w:hAnsi="Times New Roman" w:cs="Times New Roman"/>
              </w:rPr>
            </w:pPr>
            <w:r>
              <w:rPr>
                <w:rFonts w:ascii="Times New Roman" w:hAnsi="Times New Roman" w:cs="Times New Roman"/>
              </w:rPr>
              <w:t>个</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933" w:type="dxa"/>
            <w:vAlign w:val="center"/>
          </w:tcPr>
          <w:p>
            <w:pPr>
              <w:pStyle w:val="37"/>
              <w:rPr>
                <w:rFonts w:ascii="Times New Roman" w:hAnsi="Times New Roman" w:cs="Times New Roman"/>
              </w:rPr>
            </w:pPr>
            <w:r>
              <w:rPr>
                <w:rFonts w:ascii="Times New Roman" w:hAnsi="Times New Roman" w:cs="Times New Roman"/>
              </w:rPr>
              <w:t>0.14</w:t>
            </w:r>
          </w:p>
        </w:tc>
        <w:tc>
          <w:tcPr>
            <w:tcW w:w="995" w:type="dxa"/>
            <w:vAlign w:val="center"/>
          </w:tcPr>
          <w:p>
            <w:pPr>
              <w:pStyle w:val="37"/>
              <w:rPr>
                <w:rFonts w:ascii="Times New Roman" w:hAnsi="Times New Roman" w:cs="Times New Roman"/>
              </w:rPr>
            </w:pPr>
            <w:r>
              <w:rPr>
                <w:rFonts w:ascii="Times New Roman" w:hAnsi="Times New Roman" w:cs="Times New Roman"/>
              </w:rPr>
              <w:t>0.14</w:t>
            </w:r>
          </w:p>
        </w:tc>
        <w:tc>
          <w:tcPr>
            <w:tcW w:w="1065" w:type="dxa"/>
            <w:vAlign w:val="center"/>
          </w:tcPr>
          <w:p>
            <w:pPr>
              <w:pStyle w:val="37"/>
              <w:rPr>
                <w:rFonts w:ascii="Times New Roman" w:hAnsi="Times New Roman" w:cs="Times New Roman"/>
              </w:rPr>
            </w:pPr>
            <w:r>
              <w:rPr>
                <w:rFonts w:ascii="Times New Roman" w:hAnsi="Times New Roman" w:cs="Times New Roman"/>
              </w:rPr>
              <w:t>0.14</w:t>
            </w:r>
          </w:p>
        </w:tc>
        <w:tc>
          <w:tcPr>
            <w:tcW w:w="749"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公用类项目</w:t>
            </w:r>
          </w:p>
        </w:tc>
        <w:tc>
          <w:tcPr>
            <w:tcW w:w="1044" w:type="dxa"/>
            <w:vAlign w:val="center"/>
          </w:tcPr>
          <w:p>
            <w:pPr>
              <w:pStyle w:val="37"/>
              <w:rPr>
                <w:rFonts w:ascii="Times New Roman" w:hAnsi="Times New Roman" w:cs="Times New Roman"/>
              </w:rPr>
            </w:pPr>
            <w:r>
              <w:rPr>
                <w:rFonts w:ascii="Times New Roman" w:hAnsi="Times New Roman" w:cs="Times New Roman"/>
              </w:rPr>
              <w:t>274.06</w:t>
            </w:r>
          </w:p>
        </w:tc>
        <w:tc>
          <w:tcPr>
            <w:tcW w:w="1054" w:type="dxa"/>
            <w:vAlign w:val="center"/>
          </w:tcPr>
          <w:p>
            <w:pPr>
              <w:pStyle w:val="29"/>
              <w:rPr>
                <w:rFonts w:ascii="Times New Roman" w:hAnsi="Times New Roman" w:cs="Times New Roman"/>
              </w:rPr>
            </w:pPr>
            <w:r>
              <w:rPr>
                <w:rFonts w:ascii="Times New Roman" w:hAnsi="Times New Roman" w:cs="Times New Roman"/>
              </w:rPr>
              <w:t>金属质柜类</w:t>
            </w:r>
          </w:p>
        </w:tc>
        <w:tc>
          <w:tcPr>
            <w:tcW w:w="1134" w:type="dxa"/>
            <w:vAlign w:val="center"/>
          </w:tcPr>
          <w:p>
            <w:pPr>
              <w:pStyle w:val="29"/>
              <w:rPr>
                <w:rFonts w:ascii="Times New Roman" w:hAnsi="Times New Roman" w:cs="Times New Roman"/>
              </w:rPr>
            </w:pPr>
            <w:r>
              <w:rPr>
                <w:rFonts w:ascii="Times New Roman" w:hAnsi="Times New Roman" w:cs="Times New Roman"/>
              </w:rPr>
              <w:t>A060503</w:t>
            </w:r>
          </w:p>
        </w:tc>
        <w:tc>
          <w:tcPr>
            <w:tcW w:w="709" w:type="dxa"/>
            <w:vAlign w:val="center"/>
          </w:tcPr>
          <w:p>
            <w:pPr>
              <w:pStyle w:val="16"/>
              <w:rPr>
                <w:rFonts w:ascii="Times New Roman" w:hAnsi="Times New Roman" w:cs="Times New Roman"/>
              </w:rPr>
            </w:pPr>
            <w:r>
              <w:rPr>
                <w:rFonts w:ascii="Times New Roman" w:hAnsi="Times New Roman" w:cs="Times New Roman"/>
              </w:rPr>
              <w:t>个</w:t>
            </w:r>
          </w:p>
        </w:tc>
        <w:tc>
          <w:tcPr>
            <w:tcW w:w="850" w:type="dxa"/>
            <w:vAlign w:val="center"/>
          </w:tcPr>
          <w:p>
            <w:pPr>
              <w:pStyle w:val="37"/>
              <w:rPr>
                <w:rFonts w:ascii="Times New Roman" w:hAnsi="Times New Roman" w:cs="Times New Roman"/>
              </w:rPr>
            </w:pPr>
            <w:r>
              <w:rPr>
                <w:rFonts w:ascii="Times New Roman" w:hAnsi="Times New Roman" w:cs="Times New Roman"/>
              </w:rPr>
              <w:t>10</w:t>
            </w:r>
          </w:p>
        </w:tc>
        <w:tc>
          <w:tcPr>
            <w:tcW w:w="933" w:type="dxa"/>
            <w:vAlign w:val="center"/>
          </w:tcPr>
          <w:p>
            <w:pPr>
              <w:pStyle w:val="37"/>
              <w:rPr>
                <w:rFonts w:ascii="Times New Roman" w:hAnsi="Times New Roman" w:cs="Times New Roman"/>
              </w:rPr>
            </w:pPr>
            <w:r>
              <w:rPr>
                <w:rFonts w:ascii="Times New Roman" w:hAnsi="Times New Roman" w:cs="Times New Roman"/>
              </w:rPr>
              <w:t>0.07</w:t>
            </w:r>
          </w:p>
        </w:tc>
        <w:tc>
          <w:tcPr>
            <w:tcW w:w="995" w:type="dxa"/>
            <w:vAlign w:val="center"/>
          </w:tcPr>
          <w:p>
            <w:pPr>
              <w:pStyle w:val="37"/>
              <w:rPr>
                <w:rFonts w:ascii="Times New Roman" w:hAnsi="Times New Roman" w:cs="Times New Roman"/>
              </w:rPr>
            </w:pPr>
            <w:r>
              <w:rPr>
                <w:rFonts w:ascii="Times New Roman" w:hAnsi="Times New Roman" w:cs="Times New Roman"/>
              </w:rPr>
              <w:t>0.70</w:t>
            </w:r>
          </w:p>
        </w:tc>
        <w:tc>
          <w:tcPr>
            <w:tcW w:w="1065" w:type="dxa"/>
            <w:vAlign w:val="center"/>
          </w:tcPr>
          <w:p>
            <w:pPr>
              <w:pStyle w:val="37"/>
              <w:rPr>
                <w:rFonts w:ascii="Times New Roman" w:hAnsi="Times New Roman" w:cs="Times New Roman"/>
              </w:rPr>
            </w:pPr>
            <w:r>
              <w:rPr>
                <w:rFonts w:ascii="Times New Roman" w:hAnsi="Times New Roman" w:cs="Times New Roman"/>
              </w:rPr>
              <w:t>0.70</w:t>
            </w:r>
          </w:p>
        </w:tc>
        <w:tc>
          <w:tcPr>
            <w:tcW w:w="749"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公用类项目</w:t>
            </w:r>
          </w:p>
        </w:tc>
        <w:tc>
          <w:tcPr>
            <w:tcW w:w="1044" w:type="dxa"/>
            <w:vAlign w:val="center"/>
          </w:tcPr>
          <w:p>
            <w:pPr>
              <w:pStyle w:val="37"/>
              <w:rPr>
                <w:rFonts w:ascii="Times New Roman" w:hAnsi="Times New Roman" w:cs="Times New Roman"/>
              </w:rPr>
            </w:pPr>
            <w:r>
              <w:rPr>
                <w:rFonts w:ascii="Times New Roman" w:hAnsi="Times New Roman" w:cs="Times New Roman"/>
              </w:rPr>
              <w:t>274.06</w:t>
            </w:r>
          </w:p>
        </w:tc>
        <w:tc>
          <w:tcPr>
            <w:tcW w:w="1054" w:type="dxa"/>
            <w:vAlign w:val="center"/>
          </w:tcPr>
          <w:p>
            <w:pPr>
              <w:pStyle w:val="29"/>
              <w:rPr>
                <w:rFonts w:ascii="Times New Roman" w:hAnsi="Times New Roman" w:cs="Times New Roman"/>
              </w:rPr>
            </w:pPr>
            <w:r>
              <w:rPr>
                <w:rFonts w:ascii="Times New Roman" w:hAnsi="Times New Roman" w:cs="Times New Roman"/>
              </w:rPr>
              <w:t>其他家具用具</w:t>
            </w:r>
          </w:p>
        </w:tc>
        <w:tc>
          <w:tcPr>
            <w:tcW w:w="1134" w:type="dxa"/>
            <w:vAlign w:val="center"/>
          </w:tcPr>
          <w:p>
            <w:pPr>
              <w:pStyle w:val="29"/>
              <w:rPr>
                <w:rFonts w:ascii="Times New Roman" w:hAnsi="Times New Roman" w:cs="Times New Roman"/>
              </w:rPr>
            </w:pPr>
            <w:r>
              <w:rPr>
                <w:rFonts w:ascii="Times New Roman" w:hAnsi="Times New Roman" w:cs="Times New Roman"/>
              </w:rPr>
              <w:t>A0699</w:t>
            </w:r>
          </w:p>
        </w:tc>
        <w:tc>
          <w:tcPr>
            <w:tcW w:w="709" w:type="dxa"/>
            <w:vAlign w:val="center"/>
          </w:tcPr>
          <w:p>
            <w:pPr>
              <w:pStyle w:val="16"/>
              <w:rPr>
                <w:rFonts w:ascii="Times New Roman" w:hAnsi="Times New Roman" w:cs="Times New Roman"/>
              </w:rPr>
            </w:pPr>
            <w:r>
              <w:rPr>
                <w:rFonts w:ascii="Times New Roman" w:hAnsi="Times New Roman" w:cs="Times New Roman"/>
              </w:rPr>
              <w:t>个</w:t>
            </w:r>
          </w:p>
        </w:tc>
        <w:tc>
          <w:tcPr>
            <w:tcW w:w="850" w:type="dxa"/>
            <w:vAlign w:val="center"/>
          </w:tcPr>
          <w:p>
            <w:pPr>
              <w:pStyle w:val="37"/>
              <w:rPr>
                <w:rFonts w:ascii="Times New Roman" w:hAnsi="Times New Roman" w:cs="Times New Roman"/>
              </w:rPr>
            </w:pPr>
            <w:r>
              <w:rPr>
                <w:rFonts w:ascii="Times New Roman" w:hAnsi="Times New Roman" w:cs="Times New Roman"/>
              </w:rPr>
              <w:t>3</w:t>
            </w:r>
          </w:p>
        </w:tc>
        <w:tc>
          <w:tcPr>
            <w:tcW w:w="933" w:type="dxa"/>
            <w:vAlign w:val="center"/>
          </w:tcPr>
          <w:p>
            <w:pPr>
              <w:pStyle w:val="37"/>
              <w:rPr>
                <w:rFonts w:ascii="Times New Roman" w:hAnsi="Times New Roman" w:cs="Times New Roman"/>
              </w:rPr>
            </w:pPr>
            <w:r>
              <w:rPr>
                <w:rFonts w:ascii="Times New Roman" w:hAnsi="Times New Roman" w:cs="Times New Roman"/>
              </w:rPr>
              <w:t>0.10</w:t>
            </w:r>
          </w:p>
        </w:tc>
        <w:tc>
          <w:tcPr>
            <w:tcW w:w="995" w:type="dxa"/>
            <w:vAlign w:val="center"/>
          </w:tcPr>
          <w:p>
            <w:pPr>
              <w:pStyle w:val="37"/>
              <w:rPr>
                <w:rFonts w:ascii="Times New Roman" w:hAnsi="Times New Roman" w:cs="Times New Roman"/>
              </w:rPr>
            </w:pPr>
            <w:r>
              <w:rPr>
                <w:rFonts w:ascii="Times New Roman" w:hAnsi="Times New Roman" w:cs="Times New Roman"/>
              </w:rPr>
              <w:t>0.30</w:t>
            </w:r>
          </w:p>
        </w:tc>
        <w:tc>
          <w:tcPr>
            <w:tcW w:w="1065" w:type="dxa"/>
            <w:vAlign w:val="center"/>
          </w:tcPr>
          <w:p>
            <w:pPr>
              <w:pStyle w:val="37"/>
              <w:rPr>
                <w:rFonts w:ascii="Times New Roman" w:hAnsi="Times New Roman" w:cs="Times New Roman"/>
              </w:rPr>
            </w:pPr>
            <w:r>
              <w:rPr>
                <w:rFonts w:ascii="Times New Roman" w:hAnsi="Times New Roman" w:cs="Times New Roman"/>
              </w:rPr>
              <w:t>0.30</w:t>
            </w:r>
          </w:p>
        </w:tc>
        <w:tc>
          <w:tcPr>
            <w:tcW w:w="749"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2022年中央补助公共文化服务体系建设（全国智慧图书馆体系建设-知识资源细颗粒度和标签标引建设项目）</w:t>
            </w:r>
          </w:p>
        </w:tc>
        <w:tc>
          <w:tcPr>
            <w:tcW w:w="1044" w:type="dxa"/>
            <w:vAlign w:val="center"/>
          </w:tcPr>
          <w:p>
            <w:pPr>
              <w:pStyle w:val="37"/>
              <w:rPr>
                <w:rFonts w:ascii="Times New Roman" w:hAnsi="Times New Roman" w:cs="Times New Roman"/>
              </w:rPr>
            </w:pPr>
            <w:r>
              <w:rPr>
                <w:rFonts w:ascii="Times New Roman" w:hAnsi="Times New Roman" w:cs="Times New Roman"/>
              </w:rPr>
              <w:t>100.00</w:t>
            </w:r>
          </w:p>
        </w:tc>
        <w:tc>
          <w:tcPr>
            <w:tcW w:w="1054" w:type="dxa"/>
            <w:vAlign w:val="center"/>
          </w:tcPr>
          <w:p>
            <w:pPr>
              <w:pStyle w:val="29"/>
              <w:rPr>
                <w:rFonts w:ascii="Times New Roman" w:hAnsi="Times New Roman" w:cs="Times New Roman"/>
              </w:rPr>
            </w:pPr>
            <w:r>
              <w:rPr>
                <w:rFonts w:ascii="Times New Roman" w:hAnsi="Times New Roman" w:cs="Times New Roman"/>
              </w:rPr>
              <w:t>其他数据处理服务</w:t>
            </w:r>
          </w:p>
        </w:tc>
        <w:tc>
          <w:tcPr>
            <w:tcW w:w="1134" w:type="dxa"/>
            <w:vAlign w:val="center"/>
          </w:tcPr>
          <w:p>
            <w:pPr>
              <w:pStyle w:val="29"/>
              <w:rPr>
                <w:rFonts w:ascii="Times New Roman" w:hAnsi="Times New Roman" w:cs="Times New Roman"/>
              </w:rPr>
            </w:pPr>
            <w:r>
              <w:rPr>
                <w:rFonts w:ascii="Times New Roman" w:hAnsi="Times New Roman" w:cs="Times New Roman"/>
              </w:rPr>
              <w:t>C020399</w:t>
            </w:r>
          </w:p>
        </w:tc>
        <w:tc>
          <w:tcPr>
            <w:tcW w:w="709" w:type="dxa"/>
            <w:vAlign w:val="center"/>
          </w:tcPr>
          <w:p>
            <w:pPr>
              <w:pStyle w:val="16"/>
              <w:rPr>
                <w:rFonts w:ascii="Times New Roman" w:hAnsi="Times New Roman" w:cs="Times New Roman"/>
              </w:rPr>
            </w:pPr>
            <w:r>
              <w:rPr>
                <w:rFonts w:ascii="Times New Roman" w:hAnsi="Times New Roman" w:cs="Times New Roman"/>
              </w:rPr>
              <w:t>批</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933" w:type="dxa"/>
            <w:vAlign w:val="center"/>
          </w:tcPr>
          <w:p>
            <w:pPr>
              <w:pStyle w:val="37"/>
              <w:rPr>
                <w:rFonts w:ascii="Times New Roman" w:hAnsi="Times New Roman" w:cs="Times New Roman"/>
              </w:rPr>
            </w:pPr>
            <w:r>
              <w:rPr>
                <w:rFonts w:ascii="Times New Roman" w:hAnsi="Times New Roman" w:cs="Times New Roman"/>
              </w:rPr>
              <w:t>100.00</w:t>
            </w:r>
          </w:p>
        </w:tc>
        <w:tc>
          <w:tcPr>
            <w:tcW w:w="995" w:type="dxa"/>
            <w:vAlign w:val="center"/>
          </w:tcPr>
          <w:p>
            <w:pPr>
              <w:pStyle w:val="37"/>
              <w:rPr>
                <w:rFonts w:ascii="Times New Roman" w:hAnsi="Times New Roman" w:cs="Times New Roman"/>
              </w:rPr>
            </w:pPr>
            <w:r>
              <w:rPr>
                <w:rFonts w:ascii="Times New Roman" w:hAnsi="Times New Roman" w:cs="Times New Roman"/>
              </w:rPr>
              <w:t>100.00</w:t>
            </w:r>
          </w:p>
        </w:tc>
        <w:tc>
          <w:tcPr>
            <w:tcW w:w="1065" w:type="dxa"/>
            <w:vAlign w:val="center"/>
          </w:tcPr>
          <w:p>
            <w:pPr>
              <w:pStyle w:val="37"/>
              <w:rPr>
                <w:rFonts w:ascii="Times New Roman" w:hAnsi="Times New Roman" w:cs="Times New Roman"/>
              </w:rPr>
            </w:pPr>
            <w:r>
              <w:rPr>
                <w:rFonts w:ascii="Times New Roman" w:hAnsi="Times New Roman" w:cs="Times New Roman"/>
              </w:rPr>
              <w:t>100.00</w:t>
            </w:r>
          </w:p>
        </w:tc>
        <w:tc>
          <w:tcPr>
            <w:tcW w:w="749"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省图书馆免费开放运行经费</w:t>
            </w:r>
          </w:p>
        </w:tc>
        <w:tc>
          <w:tcPr>
            <w:tcW w:w="1044" w:type="dxa"/>
            <w:vAlign w:val="center"/>
          </w:tcPr>
          <w:p>
            <w:pPr>
              <w:pStyle w:val="37"/>
              <w:rPr>
                <w:rFonts w:ascii="Times New Roman" w:hAnsi="Times New Roman" w:cs="Times New Roman"/>
              </w:rPr>
            </w:pPr>
            <w:r>
              <w:rPr>
                <w:rFonts w:ascii="Times New Roman" w:hAnsi="Times New Roman" w:cs="Times New Roman"/>
              </w:rPr>
              <w:t>1631.00</w:t>
            </w:r>
          </w:p>
        </w:tc>
        <w:tc>
          <w:tcPr>
            <w:tcW w:w="1054" w:type="dxa"/>
            <w:vAlign w:val="center"/>
          </w:tcPr>
          <w:p>
            <w:pPr>
              <w:pStyle w:val="29"/>
              <w:rPr>
                <w:rFonts w:ascii="Times New Roman" w:hAnsi="Times New Roman" w:cs="Times New Roman"/>
              </w:rPr>
            </w:pPr>
            <w:r>
              <w:rPr>
                <w:rFonts w:ascii="Times New Roman" w:hAnsi="Times New Roman" w:cs="Times New Roman"/>
              </w:rPr>
              <w:t>复印纸</w:t>
            </w:r>
          </w:p>
        </w:tc>
        <w:tc>
          <w:tcPr>
            <w:tcW w:w="1134" w:type="dxa"/>
            <w:vAlign w:val="center"/>
          </w:tcPr>
          <w:p>
            <w:pPr>
              <w:pStyle w:val="29"/>
              <w:rPr>
                <w:rFonts w:ascii="Times New Roman" w:hAnsi="Times New Roman" w:cs="Times New Roman"/>
              </w:rPr>
            </w:pPr>
            <w:r>
              <w:rPr>
                <w:rFonts w:ascii="Times New Roman" w:hAnsi="Times New Roman" w:cs="Times New Roman"/>
              </w:rPr>
              <w:t>A090101</w:t>
            </w:r>
          </w:p>
        </w:tc>
        <w:tc>
          <w:tcPr>
            <w:tcW w:w="709" w:type="dxa"/>
            <w:vAlign w:val="center"/>
          </w:tcPr>
          <w:p>
            <w:pPr>
              <w:pStyle w:val="16"/>
              <w:rPr>
                <w:rFonts w:ascii="Times New Roman" w:hAnsi="Times New Roman" w:cs="Times New Roman"/>
              </w:rPr>
            </w:pPr>
            <w:r>
              <w:rPr>
                <w:rFonts w:ascii="Times New Roman" w:hAnsi="Times New Roman" w:cs="Times New Roman"/>
              </w:rPr>
              <w:t>年</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933" w:type="dxa"/>
            <w:vAlign w:val="center"/>
          </w:tcPr>
          <w:p>
            <w:pPr>
              <w:pStyle w:val="37"/>
              <w:rPr>
                <w:rFonts w:ascii="Times New Roman" w:hAnsi="Times New Roman" w:cs="Times New Roman"/>
              </w:rPr>
            </w:pPr>
            <w:r>
              <w:rPr>
                <w:rFonts w:ascii="Times New Roman" w:hAnsi="Times New Roman" w:cs="Times New Roman"/>
              </w:rPr>
              <w:t>2.00</w:t>
            </w:r>
          </w:p>
        </w:tc>
        <w:tc>
          <w:tcPr>
            <w:tcW w:w="995" w:type="dxa"/>
            <w:vAlign w:val="center"/>
          </w:tcPr>
          <w:p>
            <w:pPr>
              <w:pStyle w:val="37"/>
              <w:rPr>
                <w:rFonts w:ascii="Times New Roman" w:hAnsi="Times New Roman" w:cs="Times New Roman"/>
              </w:rPr>
            </w:pPr>
            <w:r>
              <w:rPr>
                <w:rFonts w:ascii="Times New Roman" w:hAnsi="Times New Roman" w:cs="Times New Roman"/>
              </w:rPr>
              <w:t>2.00</w:t>
            </w:r>
          </w:p>
        </w:tc>
        <w:tc>
          <w:tcPr>
            <w:tcW w:w="1065" w:type="dxa"/>
            <w:vAlign w:val="center"/>
          </w:tcPr>
          <w:p>
            <w:pPr>
              <w:pStyle w:val="37"/>
              <w:rPr>
                <w:rFonts w:ascii="Times New Roman" w:hAnsi="Times New Roman" w:cs="Times New Roman"/>
              </w:rPr>
            </w:pPr>
            <w:r>
              <w:rPr>
                <w:rFonts w:ascii="Times New Roman" w:hAnsi="Times New Roman" w:cs="Times New Roman"/>
              </w:rPr>
              <w:t>2.00</w:t>
            </w:r>
          </w:p>
        </w:tc>
        <w:tc>
          <w:tcPr>
            <w:tcW w:w="749"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省图书馆免费开放运行经费</w:t>
            </w:r>
          </w:p>
        </w:tc>
        <w:tc>
          <w:tcPr>
            <w:tcW w:w="1044" w:type="dxa"/>
            <w:vAlign w:val="center"/>
          </w:tcPr>
          <w:p>
            <w:pPr>
              <w:pStyle w:val="37"/>
              <w:rPr>
                <w:rFonts w:ascii="Times New Roman" w:hAnsi="Times New Roman" w:cs="Times New Roman"/>
              </w:rPr>
            </w:pPr>
            <w:r>
              <w:rPr>
                <w:rFonts w:ascii="Times New Roman" w:hAnsi="Times New Roman" w:cs="Times New Roman"/>
              </w:rPr>
              <w:t>1631.00</w:t>
            </w:r>
          </w:p>
        </w:tc>
        <w:tc>
          <w:tcPr>
            <w:tcW w:w="1054" w:type="dxa"/>
            <w:vAlign w:val="center"/>
          </w:tcPr>
          <w:p>
            <w:pPr>
              <w:pStyle w:val="29"/>
              <w:rPr>
                <w:rFonts w:ascii="Times New Roman" w:hAnsi="Times New Roman" w:cs="Times New Roman"/>
              </w:rPr>
            </w:pPr>
            <w:r>
              <w:rPr>
                <w:rFonts w:ascii="Times New Roman" w:hAnsi="Times New Roman" w:cs="Times New Roman"/>
              </w:rPr>
              <w:t>其他运营服务</w:t>
            </w:r>
          </w:p>
        </w:tc>
        <w:tc>
          <w:tcPr>
            <w:tcW w:w="1134" w:type="dxa"/>
            <w:vAlign w:val="center"/>
          </w:tcPr>
          <w:p>
            <w:pPr>
              <w:pStyle w:val="29"/>
              <w:rPr>
                <w:rFonts w:ascii="Times New Roman" w:hAnsi="Times New Roman" w:cs="Times New Roman"/>
              </w:rPr>
            </w:pPr>
            <w:r>
              <w:rPr>
                <w:rFonts w:ascii="Times New Roman" w:hAnsi="Times New Roman" w:cs="Times New Roman"/>
              </w:rPr>
              <w:t>C020799</w:t>
            </w:r>
          </w:p>
        </w:tc>
        <w:tc>
          <w:tcPr>
            <w:tcW w:w="709" w:type="dxa"/>
            <w:vAlign w:val="center"/>
          </w:tcPr>
          <w:p>
            <w:pPr>
              <w:pStyle w:val="16"/>
              <w:rPr>
                <w:rFonts w:ascii="Times New Roman" w:hAnsi="Times New Roman" w:cs="Times New Roman"/>
              </w:rPr>
            </w:pPr>
            <w:r>
              <w:rPr>
                <w:rFonts w:ascii="Times New Roman" w:hAnsi="Times New Roman" w:cs="Times New Roman"/>
              </w:rPr>
              <w:t>年</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933" w:type="dxa"/>
            <w:vAlign w:val="center"/>
          </w:tcPr>
          <w:p>
            <w:pPr>
              <w:pStyle w:val="37"/>
              <w:rPr>
                <w:rFonts w:ascii="Times New Roman" w:hAnsi="Times New Roman" w:cs="Times New Roman"/>
              </w:rPr>
            </w:pPr>
            <w:r>
              <w:rPr>
                <w:rFonts w:ascii="Times New Roman" w:hAnsi="Times New Roman" w:cs="Times New Roman"/>
              </w:rPr>
              <w:t>80.00</w:t>
            </w:r>
          </w:p>
        </w:tc>
        <w:tc>
          <w:tcPr>
            <w:tcW w:w="995" w:type="dxa"/>
            <w:vAlign w:val="center"/>
          </w:tcPr>
          <w:p>
            <w:pPr>
              <w:pStyle w:val="37"/>
              <w:rPr>
                <w:rFonts w:ascii="Times New Roman" w:hAnsi="Times New Roman" w:cs="Times New Roman"/>
              </w:rPr>
            </w:pPr>
            <w:r>
              <w:rPr>
                <w:rFonts w:ascii="Times New Roman" w:hAnsi="Times New Roman" w:cs="Times New Roman"/>
              </w:rPr>
              <w:t>80.00</w:t>
            </w:r>
          </w:p>
        </w:tc>
        <w:tc>
          <w:tcPr>
            <w:tcW w:w="1065" w:type="dxa"/>
            <w:vAlign w:val="center"/>
          </w:tcPr>
          <w:p>
            <w:pPr>
              <w:pStyle w:val="37"/>
              <w:rPr>
                <w:rFonts w:ascii="Times New Roman" w:hAnsi="Times New Roman" w:cs="Times New Roman"/>
              </w:rPr>
            </w:pPr>
            <w:r>
              <w:rPr>
                <w:rFonts w:ascii="Times New Roman" w:hAnsi="Times New Roman" w:cs="Times New Roman"/>
              </w:rPr>
              <w:t>80.00</w:t>
            </w:r>
          </w:p>
        </w:tc>
        <w:tc>
          <w:tcPr>
            <w:tcW w:w="749"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80.00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省图书馆免费开放运行经费</w:t>
            </w:r>
          </w:p>
        </w:tc>
        <w:tc>
          <w:tcPr>
            <w:tcW w:w="1044" w:type="dxa"/>
            <w:vAlign w:val="center"/>
          </w:tcPr>
          <w:p>
            <w:pPr>
              <w:pStyle w:val="37"/>
              <w:rPr>
                <w:rFonts w:ascii="Times New Roman" w:hAnsi="Times New Roman" w:cs="Times New Roman"/>
              </w:rPr>
            </w:pPr>
            <w:r>
              <w:rPr>
                <w:rFonts w:ascii="Times New Roman" w:hAnsi="Times New Roman" w:cs="Times New Roman"/>
              </w:rPr>
              <w:t>1631.00</w:t>
            </w:r>
          </w:p>
        </w:tc>
        <w:tc>
          <w:tcPr>
            <w:tcW w:w="1054" w:type="dxa"/>
            <w:vAlign w:val="center"/>
          </w:tcPr>
          <w:p>
            <w:pPr>
              <w:pStyle w:val="29"/>
              <w:rPr>
                <w:rFonts w:ascii="Times New Roman" w:hAnsi="Times New Roman" w:cs="Times New Roman"/>
              </w:rPr>
            </w:pPr>
            <w:r>
              <w:rPr>
                <w:rFonts w:ascii="Times New Roman" w:hAnsi="Times New Roman" w:cs="Times New Roman"/>
              </w:rPr>
              <w:t>车辆维修和保养服务</w:t>
            </w:r>
          </w:p>
        </w:tc>
        <w:tc>
          <w:tcPr>
            <w:tcW w:w="1134" w:type="dxa"/>
            <w:vAlign w:val="center"/>
          </w:tcPr>
          <w:p>
            <w:pPr>
              <w:pStyle w:val="29"/>
              <w:rPr>
                <w:rFonts w:ascii="Times New Roman" w:hAnsi="Times New Roman" w:cs="Times New Roman"/>
              </w:rPr>
            </w:pPr>
            <w:r>
              <w:rPr>
                <w:rFonts w:ascii="Times New Roman" w:hAnsi="Times New Roman" w:cs="Times New Roman"/>
              </w:rPr>
              <w:t>C050301</w:t>
            </w:r>
          </w:p>
        </w:tc>
        <w:tc>
          <w:tcPr>
            <w:tcW w:w="709" w:type="dxa"/>
            <w:vAlign w:val="center"/>
          </w:tcPr>
          <w:p>
            <w:pPr>
              <w:pStyle w:val="16"/>
              <w:rPr>
                <w:rFonts w:ascii="Times New Roman" w:hAnsi="Times New Roman" w:cs="Times New Roman"/>
              </w:rPr>
            </w:pPr>
            <w:r>
              <w:rPr>
                <w:rFonts w:ascii="Times New Roman" w:hAnsi="Times New Roman" w:cs="Times New Roman"/>
              </w:rPr>
              <w:t>年</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933" w:type="dxa"/>
            <w:vAlign w:val="center"/>
          </w:tcPr>
          <w:p>
            <w:pPr>
              <w:pStyle w:val="37"/>
              <w:rPr>
                <w:rFonts w:ascii="Times New Roman" w:hAnsi="Times New Roman" w:cs="Times New Roman"/>
              </w:rPr>
            </w:pPr>
            <w:r>
              <w:rPr>
                <w:rFonts w:ascii="Times New Roman" w:hAnsi="Times New Roman" w:cs="Times New Roman"/>
              </w:rPr>
              <w:t>5.70</w:t>
            </w:r>
          </w:p>
        </w:tc>
        <w:tc>
          <w:tcPr>
            <w:tcW w:w="995" w:type="dxa"/>
            <w:vAlign w:val="center"/>
          </w:tcPr>
          <w:p>
            <w:pPr>
              <w:pStyle w:val="37"/>
              <w:rPr>
                <w:rFonts w:ascii="Times New Roman" w:hAnsi="Times New Roman" w:cs="Times New Roman"/>
              </w:rPr>
            </w:pPr>
            <w:r>
              <w:rPr>
                <w:rFonts w:ascii="Times New Roman" w:hAnsi="Times New Roman" w:cs="Times New Roman"/>
              </w:rPr>
              <w:t>5.70</w:t>
            </w:r>
          </w:p>
        </w:tc>
        <w:tc>
          <w:tcPr>
            <w:tcW w:w="1065" w:type="dxa"/>
            <w:vAlign w:val="center"/>
          </w:tcPr>
          <w:p>
            <w:pPr>
              <w:pStyle w:val="37"/>
              <w:rPr>
                <w:rFonts w:ascii="Times New Roman" w:hAnsi="Times New Roman" w:cs="Times New Roman"/>
              </w:rPr>
            </w:pPr>
            <w:r>
              <w:rPr>
                <w:rFonts w:ascii="Times New Roman" w:hAnsi="Times New Roman" w:cs="Times New Roman"/>
              </w:rPr>
              <w:t>5.70</w:t>
            </w:r>
          </w:p>
        </w:tc>
        <w:tc>
          <w:tcPr>
            <w:tcW w:w="749"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5.70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省图书馆免费开放运行经费</w:t>
            </w:r>
          </w:p>
        </w:tc>
        <w:tc>
          <w:tcPr>
            <w:tcW w:w="1044" w:type="dxa"/>
            <w:vAlign w:val="center"/>
          </w:tcPr>
          <w:p>
            <w:pPr>
              <w:pStyle w:val="37"/>
              <w:rPr>
                <w:rFonts w:ascii="Times New Roman" w:hAnsi="Times New Roman" w:cs="Times New Roman"/>
              </w:rPr>
            </w:pPr>
            <w:r>
              <w:rPr>
                <w:rFonts w:ascii="Times New Roman" w:hAnsi="Times New Roman" w:cs="Times New Roman"/>
              </w:rPr>
              <w:t>1631.00</w:t>
            </w:r>
          </w:p>
        </w:tc>
        <w:tc>
          <w:tcPr>
            <w:tcW w:w="1054" w:type="dxa"/>
            <w:vAlign w:val="center"/>
          </w:tcPr>
          <w:p>
            <w:pPr>
              <w:pStyle w:val="29"/>
              <w:rPr>
                <w:rFonts w:ascii="Times New Roman" w:hAnsi="Times New Roman" w:cs="Times New Roman"/>
              </w:rPr>
            </w:pPr>
            <w:r>
              <w:rPr>
                <w:rFonts w:ascii="Times New Roman" w:hAnsi="Times New Roman" w:cs="Times New Roman"/>
              </w:rPr>
              <w:t>车辆加油服务</w:t>
            </w:r>
          </w:p>
        </w:tc>
        <w:tc>
          <w:tcPr>
            <w:tcW w:w="1134" w:type="dxa"/>
            <w:vAlign w:val="center"/>
          </w:tcPr>
          <w:p>
            <w:pPr>
              <w:pStyle w:val="29"/>
              <w:rPr>
                <w:rFonts w:ascii="Times New Roman" w:hAnsi="Times New Roman" w:cs="Times New Roman"/>
              </w:rPr>
            </w:pPr>
            <w:r>
              <w:rPr>
                <w:rFonts w:ascii="Times New Roman" w:hAnsi="Times New Roman" w:cs="Times New Roman"/>
              </w:rPr>
              <w:t>C050302</w:t>
            </w:r>
          </w:p>
        </w:tc>
        <w:tc>
          <w:tcPr>
            <w:tcW w:w="709" w:type="dxa"/>
            <w:vAlign w:val="center"/>
          </w:tcPr>
          <w:p>
            <w:pPr>
              <w:pStyle w:val="16"/>
              <w:rPr>
                <w:rFonts w:ascii="Times New Roman" w:hAnsi="Times New Roman" w:cs="Times New Roman"/>
              </w:rPr>
            </w:pPr>
            <w:r>
              <w:rPr>
                <w:rFonts w:ascii="Times New Roman" w:hAnsi="Times New Roman" w:cs="Times New Roman"/>
              </w:rPr>
              <w:t>年</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933" w:type="dxa"/>
            <w:vAlign w:val="center"/>
          </w:tcPr>
          <w:p>
            <w:pPr>
              <w:pStyle w:val="37"/>
              <w:rPr>
                <w:rFonts w:ascii="Times New Roman" w:hAnsi="Times New Roman" w:cs="Times New Roman"/>
              </w:rPr>
            </w:pPr>
            <w:r>
              <w:rPr>
                <w:rFonts w:ascii="Times New Roman" w:hAnsi="Times New Roman" w:cs="Times New Roman"/>
              </w:rPr>
              <w:t>3.00</w:t>
            </w:r>
          </w:p>
        </w:tc>
        <w:tc>
          <w:tcPr>
            <w:tcW w:w="995" w:type="dxa"/>
            <w:vAlign w:val="center"/>
          </w:tcPr>
          <w:p>
            <w:pPr>
              <w:pStyle w:val="37"/>
              <w:rPr>
                <w:rFonts w:ascii="Times New Roman" w:hAnsi="Times New Roman" w:cs="Times New Roman"/>
              </w:rPr>
            </w:pPr>
            <w:r>
              <w:rPr>
                <w:rFonts w:ascii="Times New Roman" w:hAnsi="Times New Roman" w:cs="Times New Roman"/>
              </w:rPr>
              <w:t>3.00</w:t>
            </w:r>
          </w:p>
        </w:tc>
        <w:tc>
          <w:tcPr>
            <w:tcW w:w="1065" w:type="dxa"/>
            <w:vAlign w:val="center"/>
          </w:tcPr>
          <w:p>
            <w:pPr>
              <w:pStyle w:val="37"/>
              <w:rPr>
                <w:rFonts w:ascii="Times New Roman" w:hAnsi="Times New Roman" w:cs="Times New Roman"/>
              </w:rPr>
            </w:pPr>
            <w:r>
              <w:rPr>
                <w:rFonts w:ascii="Times New Roman" w:hAnsi="Times New Roman" w:cs="Times New Roman"/>
              </w:rPr>
              <w:t>3.00</w:t>
            </w:r>
          </w:p>
        </w:tc>
        <w:tc>
          <w:tcPr>
            <w:tcW w:w="749"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省图书馆免费开放运行经费</w:t>
            </w:r>
          </w:p>
        </w:tc>
        <w:tc>
          <w:tcPr>
            <w:tcW w:w="1044" w:type="dxa"/>
            <w:vAlign w:val="center"/>
          </w:tcPr>
          <w:p>
            <w:pPr>
              <w:pStyle w:val="37"/>
              <w:rPr>
                <w:rFonts w:ascii="Times New Roman" w:hAnsi="Times New Roman" w:cs="Times New Roman"/>
              </w:rPr>
            </w:pPr>
            <w:r>
              <w:rPr>
                <w:rFonts w:ascii="Times New Roman" w:hAnsi="Times New Roman" w:cs="Times New Roman"/>
              </w:rPr>
              <w:t>1631.00</w:t>
            </w:r>
          </w:p>
        </w:tc>
        <w:tc>
          <w:tcPr>
            <w:tcW w:w="1054" w:type="dxa"/>
            <w:vAlign w:val="center"/>
          </w:tcPr>
          <w:p>
            <w:pPr>
              <w:pStyle w:val="29"/>
              <w:rPr>
                <w:rFonts w:ascii="Times New Roman" w:hAnsi="Times New Roman" w:cs="Times New Roman"/>
              </w:rPr>
            </w:pPr>
            <w:r>
              <w:rPr>
                <w:rFonts w:ascii="Times New Roman" w:hAnsi="Times New Roman" w:cs="Times New Roman"/>
              </w:rPr>
              <w:t>安全服务</w:t>
            </w:r>
          </w:p>
        </w:tc>
        <w:tc>
          <w:tcPr>
            <w:tcW w:w="1134" w:type="dxa"/>
            <w:vAlign w:val="center"/>
          </w:tcPr>
          <w:p>
            <w:pPr>
              <w:pStyle w:val="29"/>
              <w:rPr>
                <w:rFonts w:ascii="Times New Roman" w:hAnsi="Times New Roman" w:cs="Times New Roman"/>
              </w:rPr>
            </w:pPr>
            <w:r>
              <w:rPr>
                <w:rFonts w:ascii="Times New Roman" w:hAnsi="Times New Roman" w:cs="Times New Roman"/>
              </w:rPr>
              <w:t>C0810</w:t>
            </w:r>
          </w:p>
        </w:tc>
        <w:tc>
          <w:tcPr>
            <w:tcW w:w="709" w:type="dxa"/>
            <w:vAlign w:val="center"/>
          </w:tcPr>
          <w:p>
            <w:pPr>
              <w:pStyle w:val="16"/>
              <w:rPr>
                <w:rFonts w:ascii="Times New Roman" w:hAnsi="Times New Roman" w:cs="Times New Roman"/>
              </w:rPr>
            </w:pPr>
            <w:r>
              <w:rPr>
                <w:rFonts w:ascii="Times New Roman" w:hAnsi="Times New Roman" w:cs="Times New Roman"/>
              </w:rPr>
              <w:t>年</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933" w:type="dxa"/>
            <w:vAlign w:val="center"/>
          </w:tcPr>
          <w:p>
            <w:pPr>
              <w:pStyle w:val="37"/>
              <w:rPr>
                <w:rFonts w:ascii="Times New Roman" w:hAnsi="Times New Roman" w:cs="Times New Roman"/>
              </w:rPr>
            </w:pPr>
            <w:r>
              <w:rPr>
                <w:rFonts w:ascii="Times New Roman" w:hAnsi="Times New Roman" w:cs="Times New Roman"/>
              </w:rPr>
              <w:t>90.00</w:t>
            </w:r>
          </w:p>
        </w:tc>
        <w:tc>
          <w:tcPr>
            <w:tcW w:w="995" w:type="dxa"/>
            <w:vAlign w:val="center"/>
          </w:tcPr>
          <w:p>
            <w:pPr>
              <w:pStyle w:val="37"/>
              <w:rPr>
                <w:rFonts w:ascii="Times New Roman" w:hAnsi="Times New Roman" w:cs="Times New Roman"/>
              </w:rPr>
            </w:pPr>
            <w:r>
              <w:rPr>
                <w:rFonts w:ascii="Times New Roman" w:hAnsi="Times New Roman" w:cs="Times New Roman"/>
              </w:rPr>
              <w:t>90.00</w:t>
            </w:r>
          </w:p>
        </w:tc>
        <w:tc>
          <w:tcPr>
            <w:tcW w:w="1065" w:type="dxa"/>
            <w:vAlign w:val="center"/>
          </w:tcPr>
          <w:p>
            <w:pPr>
              <w:pStyle w:val="37"/>
              <w:rPr>
                <w:rFonts w:ascii="Times New Roman" w:hAnsi="Times New Roman" w:cs="Times New Roman"/>
              </w:rPr>
            </w:pPr>
            <w:r>
              <w:rPr>
                <w:rFonts w:ascii="Times New Roman" w:hAnsi="Times New Roman" w:cs="Times New Roman"/>
              </w:rPr>
              <w:t>90.00</w:t>
            </w:r>
          </w:p>
        </w:tc>
        <w:tc>
          <w:tcPr>
            <w:tcW w:w="749"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90.00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省图书馆免费开放运行经费</w:t>
            </w:r>
          </w:p>
        </w:tc>
        <w:tc>
          <w:tcPr>
            <w:tcW w:w="1044" w:type="dxa"/>
            <w:vAlign w:val="center"/>
          </w:tcPr>
          <w:p>
            <w:pPr>
              <w:pStyle w:val="37"/>
              <w:rPr>
                <w:rFonts w:ascii="Times New Roman" w:hAnsi="Times New Roman" w:cs="Times New Roman"/>
              </w:rPr>
            </w:pPr>
            <w:r>
              <w:rPr>
                <w:rFonts w:ascii="Times New Roman" w:hAnsi="Times New Roman" w:cs="Times New Roman"/>
              </w:rPr>
              <w:t>1631.00</w:t>
            </w:r>
          </w:p>
        </w:tc>
        <w:tc>
          <w:tcPr>
            <w:tcW w:w="1054" w:type="dxa"/>
            <w:vAlign w:val="center"/>
          </w:tcPr>
          <w:p>
            <w:pPr>
              <w:pStyle w:val="29"/>
              <w:rPr>
                <w:rFonts w:ascii="Times New Roman" w:hAnsi="Times New Roman" w:cs="Times New Roman"/>
              </w:rPr>
            </w:pPr>
            <w:r>
              <w:rPr>
                <w:rFonts w:ascii="Times New Roman" w:hAnsi="Times New Roman" w:cs="Times New Roman"/>
              </w:rPr>
              <w:t>其他印刷服务</w:t>
            </w:r>
          </w:p>
        </w:tc>
        <w:tc>
          <w:tcPr>
            <w:tcW w:w="1134" w:type="dxa"/>
            <w:vAlign w:val="center"/>
          </w:tcPr>
          <w:p>
            <w:pPr>
              <w:pStyle w:val="29"/>
              <w:rPr>
                <w:rFonts w:ascii="Times New Roman" w:hAnsi="Times New Roman" w:cs="Times New Roman"/>
              </w:rPr>
            </w:pPr>
            <w:r>
              <w:rPr>
                <w:rFonts w:ascii="Times New Roman" w:hAnsi="Times New Roman" w:cs="Times New Roman"/>
              </w:rPr>
              <w:t>C08140199</w:t>
            </w:r>
          </w:p>
        </w:tc>
        <w:tc>
          <w:tcPr>
            <w:tcW w:w="709" w:type="dxa"/>
            <w:vAlign w:val="center"/>
          </w:tcPr>
          <w:p>
            <w:pPr>
              <w:pStyle w:val="16"/>
              <w:rPr>
                <w:rFonts w:ascii="Times New Roman" w:hAnsi="Times New Roman" w:cs="Times New Roman"/>
              </w:rPr>
            </w:pPr>
            <w:r>
              <w:rPr>
                <w:rFonts w:ascii="Times New Roman" w:hAnsi="Times New Roman" w:cs="Times New Roman"/>
              </w:rPr>
              <w:t>年</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933" w:type="dxa"/>
            <w:vAlign w:val="center"/>
          </w:tcPr>
          <w:p>
            <w:pPr>
              <w:pStyle w:val="37"/>
              <w:rPr>
                <w:rFonts w:ascii="Times New Roman" w:hAnsi="Times New Roman" w:cs="Times New Roman"/>
              </w:rPr>
            </w:pPr>
            <w:r>
              <w:rPr>
                <w:rFonts w:ascii="Times New Roman" w:hAnsi="Times New Roman" w:cs="Times New Roman"/>
              </w:rPr>
              <w:t>17.40</w:t>
            </w:r>
          </w:p>
        </w:tc>
        <w:tc>
          <w:tcPr>
            <w:tcW w:w="995" w:type="dxa"/>
            <w:vAlign w:val="center"/>
          </w:tcPr>
          <w:p>
            <w:pPr>
              <w:pStyle w:val="37"/>
              <w:rPr>
                <w:rFonts w:ascii="Times New Roman" w:hAnsi="Times New Roman" w:cs="Times New Roman"/>
              </w:rPr>
            </w:pPr>
            <w:r>
              <w:rPr>
                <w:rFonts w:ascii="Times New Roman" w:hAnsi="Times New Roman" w:cs="Times New Roman"/>
              </w:rPr>
              <w:t>17.40</w:t>
            </w:r>
          </w:p>
        </w:tc>
        <w:tc>
          <w:tcPr>
            <w:tcW w:w="1065" w:type="dxa"/>
            <w:vAlign w:val="center"/>
          </w:tcPr>
          <w:p>
            <w:pPr>
              <w:pStyle w:val="37"/>
              <w:rPr>
                <w:rFonts w:ascii="Times New Roman" w:hAnsi="Times New Roman" w:cs="Times New Roman"/>
              </w:rPr>
            </w:pPr>
            <w:r>
              <w:rPr>
                <w:rFonts w:ascii="Times New Roman" w:hAnsi="Times New Roman" w:cs="Times New Roman"/>
              </w:rPr>
              <w:t>17.40</w:t>
            </w:r>
          </w:p>
        </w:tc>
        <w:tc>
          <w:tcPr>
            <w:tcW w:w="749"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17.40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省图书馆免费开放运行经费</w:t>
            </w:r>
          </w:p>
        </w:tc>
        <w:tc>
          <w:tcPr>
            <w:tcW w:w="1044" w:type="dxa"/>
            <w:vAlign w:val="center"/>
          </w:tcPr>
          <w:p>
            <w:pPr>
              <w:pStyle w:val="37"/>
              <w:rPr>
                <w:rFonts w:ascii="Times New Roman" w:hAnsi="Times New Roman" w:cs="Times New Roman"/>
              </w:rPr>
            </w:pPr>
            <w:r>
              <w:rPr>
                <w:rFonts w:ascii="Times New Roman" w:hAnsi="Times New Roman" w:cs="Times New Roman"/>
              </w:rPr>
              <w:t>1631.00</w:t>
            </w:r>
          </w:p>
        </w:tc>
        <w:tc>
          <w:tcPr>
            <w:tcW w:w="1054" w:type="dxa"/>
            <w:vAlign w:val="center"/>
          </w:tcPr>
          <w:p>
            <w:pPr>
              <w:pStyle w:val="29"/>
              <w:rPr>
                <w:rFonts w:ascii="Times New Roman" w:hAnsi="Times New Roman" w:cs="Times New Roman"/>
              </w:rPr>
            </w:pPr>
            <w:r>
              <w:rPr>
                <w:rFonts w:ascii="Times New Roman" w:hAnsi="Times New Roman" w:cs="Times New Roman"/>
              </w:rPr>
              <w:t>物业管理服务</w:t>
            </w:r>
          </w:p>
        </w:tc>
        <w:tc>
          <w:tcPr>
            <w:tcW w:w="1134" w:type="dxa"/>
            <w:vAlign w:val="center"/>
          </w:tcPr>
          <w:p>
            <w:pPr>
              <w:pStyle w:val="29"/>
              <w:rPr>
                <w:rFonts w:ascii="Times New Roman" w:hAnsi="Times New Roman" w:cs="Times New Roman"/>
              </w:rPr>
            </w:pPr>
            <w:r>
              <w:rPr>
                <w:rFonts w:ascii="Times New Roman" w:hAnsi="Times New Roman" w:cs="Times New Roman"/>
              </w:rPr>
              <w:t>C1204</w:t>
            </w:r>
          </w:p>
        </w:tc>
        <w:tc>
          <w:tcPr>
            <w:tcW w:w="709" w:type="dxa"/>
            <w:vAlign w:val="center"/>
          </w:tcPr>
          <w:p>
            <w:pPr>
              <w:pStyle w:val="16"/>
              <w:rPr>
                <w:rFonts w:ascii="Times New Roman" w:hAnsi="Times New Roman" w:cs="Times New Roman"/>
              </w:rPr>
            </w:pPr>
            <w:r>
              <w:rPr>
                <w:rFonts w:ascii="Times New Roman" w:hAnsi="Times New Roman" w:cs="Times New Roman"/>
              </w:rPr>
              <w:t>年</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933" w:type="dxa"/>
            <w:vAlign w:val="center"/>
          </w:tcPr>
          <w:p>
            <w:pPr>
              <w:pStyle w:val="37"/>
              <w:rPr>
                <w:rFonts w:ascii="Times New Roman" w:hAnsi="Times New Roman" w:cs="Times New Roman"/>
              </w:rPr>
            </w:pPr>
            <w:r>
              <w:rPr>
                <w:rFonts w:ascii="Times New Roman" w:hAnsi="Times New Roman" w:cs="Times New Roman"/>
              </w:rPr>
              <w:t>200.00</w:t>
            </w:r>
          </w:p>
        </w:tc>
        <w:tc>
          <w:tcPr>
            <w:tcW w:w="995" w:type="dxa"/>
            <w:vAlign w:val="center"/>
          </w:tcPr>
          <w:p>
            <w:pPr>
              <w:pStyle w:val="37"/>
              <w:rPr>
                <w:rFonts w:ascii="Times New Roman" w:hAnsi="Times New Roman" w:cs="Times New Roman"/>
              </w:rPr>
            </w:pPr>
            <w:r>
              <w:rPr>
                <w:rFonts w:ascii="Times New Roman" w:hAnsi="Times New Roman" w:cs="Times New Roman"/>
              </w:rPr>
              <w:t>200.00</w:t>
            </w:r>
          </w:p>
        </w:tc>
        <w:tc>
          <w:tcPr>
            <w:tcW w:w="1065" w:type="dxa"/>
            <w:vAlign w:val="center"/>
          </w:tcPr>
          <w:p>
            <w:pPr>
              <w:pStyle w:val="37"/>
              <w:rPr>
                <w:rFonts w:ascii="Times New Roman" w:hAnsi="Times New Roman" w:cs="Times New Roman"/>
              </w:rPr>
            </w:pPr>
            <w:r>
              <w:rPr>
                <w:rFonts w:ascii="Times New Roman" w:hAnsi="Times New Roman" w:cs="Times New Roman"/>
              </w:rPr>
              <w:t>200.00</w:t>
            </w:r>
          </w:p>
        </w:tc>
        <w:tc>
          <w:tcPr>
            <w:tcW w:w="749"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60.00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省图书馆免费开放运行经费</w:t>
            </w:r>
          </w:p>
        </w:tc>
        <w:tc>
          <w:tcPr>
            <w:tcW w:w="1044" w:type="dxa"/>
            <w:vAlign w:val="center"/>
          </w:tcPr>
          <w:p>
            <w:pPr>
              <w:pStyle w:val="37"/>
              <w:rPr>
                <w:rFonts w:ascii="Times New Roman" w:hAnsi="Times New Roman" w:cs="Times New Roman"/>
              </w:rPr>
            </w:pPr>
            <w:r>
              <w:rPr>
                <w:rFonts w:ascii="Times New Roman" w:hAnsi="Times New Roman" w:cs="Times New Roman"/>
              </w:rPr>
              <w:t>1631.00</w:t>
            </w:r>
          </w:p>
        </w:tc>
        <w:tc>
          <w:tcPr>
            <w:tcW w:w="1054" w:type="dxa"/>
            <w:vAlign w:val="center"/>
          </w:tcPr>
          <w:p>
            <w:pPr>
              <w:pStyle w:val="29"/>
              <w:rPr>
                <w:rFonts w:ascii="Times New Roman" w:hAnsi="Times New Roman" w:cs="Times New Roman"/>
              </w:rPr>
            </w:pPr>
            <w:r>
              <w:rPr>
                <w:rFonts w:ascii="Times New Roman" w:hAnsi="Times New Roman" w:cs="Times New Roman"/>
              </w:rPr>
              <w:t>机动车保险服务</w:t>
            </w:r>
          </w:p>
        </w:tc>
        <w:tc>
          <w:tcPr>
            <w:tcW w:w="1134" w:type="dxa"/>
            <w:vAlign w:val="center"/>
          </w:tcPr>
          <w:p>
            <w:pPr>
              <w:pStyle w:val="29"/>
              <w:rPr>
                <w:rFonts w:ascii="Times New Roman" w:hAnsi="Times New Roman" w:cs="Times New Roman"/>
              </w:rPr>
            </w:pPr>
            <w:r>
              <w:rPr>
                <w:rFonts w:ascii="Times New Roman" w:hAnsi="Times New Roman" w:cs="Times New Roman"/>
              </w:rPr>
              <w:t>C15040201</w:t>
            </w:r>
          </w:p>
        </w:tc>
        <w:tc>
          <w:tcPr>
            <w:tcW w:w="709" w:type="dxa"/>
            <w:vAlign w:val="center"/>
          </w:tcPr>
          <w:p>
            <w:pPr>
              <w:pStyle w:val="16"/>
              <w:rPr>
                <w:rFonts w:ascii="Times New Roman" w:hAnsi="Times New Roman" w:cs="Times New Roman"/>
              </w:rPr>
            </w:pPr>
            <w:r>
              <w:rPr>
                <w:rFonts w:ascii="Times New Roman" w:hAnsi="Times New Roman" w:cs="Times New Roman"/>
              </w:rPr>
              <w:t>年</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933" w:type="dxa"/>
            <w:vAlign w:val="center"/>
          </w:tcPr>
          <w:p>
            <w:pPr>
              <w:pStyle w:val="37"/>
              <w:rPr>
                <w:rFonts w:ascii="Times New Roman" w:hAnsi="Times New Roman" w:cs="Times New Roman"/>
              </w:rPr>
            </w:pPr>
            <w:r>
              <w:rPr>
                <w:rFonts w:ascii="Times New Roman" w:hAnsi="Times New Roman" w:cs="Times New Roman"/>
              </w:rPr>
              <w:t>1.30</w:t>
            </w:r>
          </w:p>
        </w:tc>
        <w:tc>
          <w:tcPr>
            <w:tcW w:w="995" w:type="dxa"/>
            <w:vAlign w:val="center"/>
          </w:tcPr>
          <w:p>
            <w:pPr>
              <w:pStyle w:val="37"/>
              <w:rPr>
                <w:rFonts w:ascii="Times New Roman" w:hAnsi="Times New Roman" w:cs="Times New Roman"/>
              </w:rPr>
            </w:pPr>
            <w:r>
              <w:rPr>
                <w:rFonts w:ascii="Times New Roman" w:hAnsi="Times New Roman" w:cs="Times New Roman"/>
              </w:rPr>
              <w:t>1.30</w:t>
            </w:r>
          </w:p>
        </w:tc>
        <w:tc>
          <w:tcPr>
            <w:tcW w:w="1065" w:type="dxa"/>
            <w:vAlign w:val="center"/>
          </w:tcPr>
          <w:p>
            <w:pPr>
              <w:pStyle w:val="37"/>
              <w:rPr>
                <w:rFonts w:ascii="Times New Roman" w:hAnsi="Times New Roman" w:cs="Times New Roman"/>
              </w:rPr>
            </w:pPr>
            <w:r>
              <w:rPr>
                <w:rFonts w:ascii="Times New Roman" w:hAnsi="Times New Roman" w:cs="Times New Roman"/>
              </w:rPr>
              <w:t>1.30</w:t>
            </w:r>
          </w:p>
        </w:tc>
        <w:tc>
          <w:tcPr>
            <w:tcW w:w="749"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1.30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省图书馆免费开放运行经费</w:t>
            </w:r>
          </w:p>
        </w:tc>
        <w:tc>
          <w:tcPr>
            <w:tcW w:w="1044" w:type="dxa"/>
            <w:vAlign w:val="center"/>
          </w:tcPr>
          <w:p>
            <w:pPr>
              <w:pStyle w:val="37"/>
              <w:rPr>
                <w:rFonts w:ascii="Times New Roman" w:hAnsi="Times New Roman" w:cs="Times New Roman"/>
              </w:rPr>
            </w:pPr>
            <w:r>
              <w:rPr>
                <w:rFonts w:ascii="Times New Roman" w:hAnsi="Times New Roman" w:cs="Times New Roman"/>
              </w:rPr>
              <w:t>1631.00</w:t>
            </w:r>
          </w:p>
        </w:tc>
        <w:tc>
          <w:tcPr>
            <w:tcW w:w="1054" w:type="dxa"/>
            <w:vAlign w:val="center"/>
          </w:tcPr>
          <w:p>
            <w:pPr>
              <w:pStyle w:val="29"/>
              <w:rPr>
                <w:rFonts w:ascii="Times New Roman" w:hAnsi="Times New Roman" w:cs="Times New Roman"/>
              </w:rPr>
            </w:pPr>
            <w:r>
              <w:rPr>
                <w:rFonts w:ascii="Times New Roman" w:hAnsi="Times New Roman" w:cs="Times New Roman"/>
              </w:rPr>
              <w:t>图书馆和档案馆服务</w:t>
            </w:r>
          </w:p>
        </w:tc>
        <w:tc>
          <w:tcPr>
            <w:tcW w:w="1134" w:type="dxa"/>
            <w:vAlign w:val="center"/>
          </w:tcPr>
          <w:p>
            <w:pPr>
              <w:pStyle w:val="29"/>
              <w:rPr>
                <w:rFonts w:ascii="Times New Roman" w:hAnsi="Times New Roman" w:cs="Times New Roman"/>
              </w:rPr>
            </w:pPr>
            <w:r>
              <w:rPr>
                <w:rFonts w:ascii="Times New Roman" w:hAnsi="Times New Roman" w:cs="Times New Roman"/>
              </w:rPr>
              <w:t>C200303</w:t>
            </w:r>
          </w:p>
        </w:tc>
        <w:tc>
          <w:tcPr>
            <w:tcW w:w="709" w:type="dxa"/>
            <w:vAlign w:val="center"/>
          </w:tcPr>
          <w:p>
            <w:pPr>
              <w:pStyle w:val="16"/>
              <w:rPr>
                <w:rFonts w:ascii="Times New Roman" w:hAnsi="Times New Roman" w:cs="Times New Roman"/>
              </w:rPr>
            </w:pPr>
            <w:r>
              <w:rPr>
                <w:rFonts w:ascii="Times New Roman" w:hAnsi="Times New Roman" w:cs="Times New Roman"/>
              </w:rPr>
              <w:t>年</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933" w:type="dxa"/>
            <w:vAlign w:val="center"/>
          </w:tcPr>
          <w:p>
            <w:pPr>
              <w:pStyle w:val="37"/>
              <w:rPr>
                <w:rFonts w:ascii="Times New Roman" w:hAnsi="Times New Roman" w:cs="Times New Roman"/>
              </w:rPr>
            </w:pPr>
            <w:r>
              <w:rPr>
                <w:rFonts w:ascii="Times New Roman" w:hAnsi="Times New Roman" w:cs="Times New Roman"/>
              </w:rPr>
              <w:t>62.00</w:t>
            </w:r>
          </w:p>
        </w:tc>
        <w:tc>
          <w:tcPr>
            <w:tcW w:w="995" w:type="dxa"/>
            <w:vAlign w:val="center"/>
          </w:tcPr>
          <w:p>
            <w:pPr>
              <w:pStyle w:val="37"/>
              <w:rPr>
                <w:rFonts w:ascii="Times New Roman" w:hAnsi="Times New Roman" w:cs="Times New Roman"/>
              </w:rPr>
            </w:pPr>
            <w:r>
              <w:rPr>
                <w:rFonts w:ascii="Times New Roman" w:hAnsi="Times New Roman" w:cs="Times New Roman"/>
              </w:rPr>
              <w:t>62.00</w:t>
            </w:r>
          </w:p>
        </w:tc>
        <w:tc>
          <w:tcPr>
            <w:tcW w:w="1065" w:type="dxa"/>
            <w:vAlign w:val="center"/>
          </w:tcPr>
          <w:p>
            <w:pPr>
              <w:pStyle w:val="37"/>
              <w:rPr>
                <w:rFonts w:ascii="Times New Roman" w:hAnsi="Times New Roman" w:cs="Times New Roman"/>
              </w:rPr>
            </w:pPr>
            <w:r>
              <w:rPr>
                <w:rFonts w:ascii="Times New Roman" w:hAnsi="Times New Roman" w:cs="Times New Roman"/>
              </w:rPr>
              <w:t>62.00</w:t>
            </w:r>
          </w:p>
        </w:tc>
        <w:tc>
          <w:tcPr>
            <w:tcW w:w="749"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62.00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省图书馆免费开放运行经费</w:t>
            </w:r>
          </w:p>
        </w:tc>
        <w:tc>
          <w:tcPr>
            <w:tcW w:w="1044" w:type="dxa"/>
            <w:vAlign w:val="center"/>
          </w:tcPr>
          <w:p>
            <w:pPr>
              <w:pStyle w:val="37"/>
              <w:rPr>
                <w:rFonts w:ascii="Times New Roman" w:hAnsi="Times New Roman" w:cs="Times New Roman"/>
              </w:rPr>
            </w:pPr>
            <w:r>
              <w:rPr>
                <w:rFonts w:ascii="Times New Roman" w:hAnsi="Times New Roman" w:cs="Times New Roman"/>
              </w:rPr>
              <w:t>1631.00</w:t>
            </w:r>
          </w:p>
        </w:tc>
        <w:tc>
          <w:tcPr>
            <w:tcW w:w="1054" w:type="dxa"/>
            <w:vAlign w:val="center"/>
          </w:tcPr>
          <w:p>
            <w:pPr>
              <w:pStyle w:val="29"/>
              <w:rPr>
                <w:rFonts w:ascii="Times New Roman" w:hAnsi="Times New Roman" w:cs="Times New Roman"/>
              </w:rPr>
            </w:pPr>
            <w:r>
              <w:rPr>
                <w:rFonts w:ascii="Times New Roman" w:hAnsi="Times New Roman" w:cs="Times New Roman"/>
              </w:rPr>
              <w:t>其他服务</w:t>
            </w:r>
          </w:p>
        </w:tc>
        <w:tc>
          <w:tcPr>
            <w:tcW w:w="1134" w:type="dxa"/>
            <w:vAlign w:val="center"/>
          </w:tcPr>
          <w:p>
            <w:pPr>
              <w:pStyle w:val="29"/>
              <w:rPr>
                <w:rFonts w:ascii="Times New Roman" w:hAnsi="Times New Roman" w:cs="Times New Roman"/>
              </w:rPr>
            </w:pPr>
            <w:r>
              <w:rPr>
                <w:rFonts w:ascii="Times New Roman" w:hAnsi="Times New Roman" w:cs="Times New Roman"/>
              </w:rPr>
              <w:t>C99</w:t>
            </w:r>
          </w:p>
        </w:tc>
        <w:tc>
          <w:tcPr>
            <w:tcW w:w="709" w:type="dxa"/>
            <w:vAlign w:val="center"/>
          </w:tcPr>
          <w:p>
            <w:pPr>
              <w:pStyle w:val="16"/>
              <w:rPr>
                <w:rFonts w:ascii="Times New Roman" w:hAnsi="Times New Roman" w:cs="Times New Roman"/>
              </w:rPr>
            </w:pPr>
            <w:r>
              <w:rPr>
                <w:rFonts w:ascii="Times New Roman" w:hAnsi="Times New Roman" w:cs="Times New Roman"/>
              </w:rPr>
              <w:t>年</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933" w:type="dxa"/>
            <w:vAlign w:val="center"/>
          </w:tcPr>
          <w:p>
            <w:pPr>
              <w:pStyle w:val="37"/>
              <w:rPr>
                <w:rFonts w:ascii="Times New Roman" w:hAnsi="Times New Roman" w:cs="Times New Roman"/>
              </w:rPr>
            </w:pPr>
            <w:r>
              <w:rPr>
                <w:rFonts w:ascii="Times New Roman" w:hAnsi="Times New Roman" w:cs="Times New Roman"/>
              </w:rPr>
              <w:t>288.39</w:t>
            </w:r>
          </w:p>
        </w:tc>
        <w:tc>
          <w:tcPr>
            <w:tcW w:w="995" w:type="dxa"/>
            <w:vAlign w:val="center"/>
          </w:tcPr>
          <w:p>
            <w:pPr>
              <w:pStyle w:val="37"/>
              <w:rPr>
                <w:rFonts w:ascii="Times New Roman" w:hAnsi="Times New Roman" w:cs="Times New Roman"/>
              </w:rPr>
            </w:pPr>
            <w:r>
              <w:rPr>
                <w:rFonts w:ascii="Times New Roman" w:hAnsi="Times New Roman" w:cs="Times New Roman"/>
              </w:rPr>
              <w:t>288.39</w:t>
            </w:r>
          </w:p>
        </w:tc>
        <w:tc>
          <w:tcPr>
            <w:tcW w:w="1065" w:type="dxa"/>
            <w:vAlign w:val="center"/>
          </w:tcPr>
          <w:p>
            <w:pPr>
              <w:pStyle w:val="37"/>
              <w:rPr>
                <w:rFonts w:ascii="Times New Roman" w:hAnsi="Times New Roman" w:cs="Times New Roman"/>
              </w:rPr>
            </w:pPr>
            <w:r>
              <w:rPr>
                <w:rFonts w:ascii="Times New Roman" w:hAnsi="Times New Roman" w:cs="Times New Roman"/>
              </w:rPr>
              <w:t>288.39</w:t>
            </w:r>
          </w:p>
        </w:tc>
        <w:tc>
          <w:tcPr>
            <w:tcW w:w="749"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87.00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图书购置收藏经费</w:t>
            </w:r>
          </w:p>
        </w:tc>
        <w:tc>
          <w:tcPr>
            <w:tcW w:w="1044" w:type="dxa"/>
            <w:vAlign w:val="center"/>
          </w:tcPr>
          <w:p>
            <w:pPr>
              <w:pStyle w:val="37"/>
              <w:rPr>
                <w:rFonts w:ascii="Times New Roman" w:hAnsi="Times New Roman" w:cs="Times New Roman"/>
              </w:rPr>
            </w:pPr>
            <w:r>
              <w:rPr>
                <w:rFonts w:ascii="Times New Roman" w:hAnsi="Times New Roman" w:cs="Times New Roman"/>
              </w:rPr>
              <w:t>850.00</w:t>
            </w:r>
          </w:p>
        </w:tc>
        <w:tc>
          <w:tcPr>
            <w:tcW w:w="1054" w:type="dxa"/>
            <w:vAlign w:val="center"/>
          </w:tcPr>
          <w:p>
            <w:pPr>
              <w:pStyle w:val="29"/>
              <w:rPr>
                <w:rFonts w:ascii="Times New Roman" w:hAnsi="Times New Roman" w:cs="Times New Roman"/>
              </w:rPr>
            </w:pPr>
            <w:r>
              <w:rPr>
                <w:rFonts w:ascii="Times New Roman" w:hAnsi="Times New Roman" w:cs="Times New Roman"/>
              </w:rPr>
              <w:t>书籍、课本</w:t>
            </w:r>
          </w:p>
        </w:tc>
        <w:tc>
          <w:tcPr>
            <w:tcW w:w="1134" w:type="dxa"/>
            <w:vAlign w:val="center"/>
          </w:tcPr>
          <w:p>
            <w:pPr>
              <w:pStyle w:val="29"/>
              <w:rPr>
                <w:rFonts w:ascii="Times New Roman" w:hAnsi="Times New Roman" w:cs="Times New Roman"/>
              </w:rPr>
            </w:pPr>
            <w:r>
              <w:rPr>
                <w:rFonts w:ascii="Times New Roman" w:hAnsi="Times New Roman" w:cs="Times New Roman"/>
              </w:rPr>
              <w:t>A05010101</w:t>
            </w:r>
          </w:p>
        </w:tc>
        <w:tc>
          <w:tcPr>
            <w:tcW w:w="709" w:type="dxa"/>
            <w:vAlign w:val="center"/>
          </w:tcPr>
          <w:p>
            <w:pPr>
              <w:pStyle w:val="16"/>
              <w:rPr>
                <w:rFonts w:ascii="Times New Roman" w:hAnsi="Times New Roman" w:cs="Times New Roman"/>
              </w:rPr>
            </w:pPr>
            <w:r>
              <w:rPr>
                <w:rFonts w:ascii="Times New Roman" w:hAnsi="Times New Roman" w:cs="Times New Roman"/>
              </w:rPr>
              <w:t>批</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933" w:type="dxa"/>
            <w:vAlign w:val="center"/>
          </w:tcPr>
          <w:p>
            <w:pPr>
              <w:pStyle w:val="37"/>
              <w:rPr>
                <w:rFonts w:ascii="Times New Roman" w:hAnsi="Times New Roman" w:cs="Times New Roman"/>
              </w:rPr>
            </w:pPr>
            <w:r>
              <w:rPr>
                <w:rFonts w:ascii="Times New Roman" w:hAnsi="Times New Roman" w:cs="Times New Roman"/>
              </w:rPr>
              <w:t>249.00</w:t>
            </w:r>
          </w:p>
        </w:tc>
        <w:tc>
          <w:tcPr>
            <w:tcW w:w="995" w:type="dxa"/>
            <w:vAlign w:val="center"/>
          </w:tcPr>
          <w:p>
            <w:pPr>
              <w:pStyle w:val="37"/>
              <w:rPr>
                <w:rFonts w:ascii="Times New Roman" w:hAnsi="Times New Roman" w:cs="Times New Roman"/>
              </w:rPr>
            </w:pPr>
            <w:r>
              <w:rPr>
                <w:rFonts w:ascii="Times New Roman" w:hAnsi="Times New Roman" w:cs="Times New Roman"/>
              </w:rPr>
              <w:t>249.00</w:t>
            </w:r>
          </w:p>
        </w:tc>
        <w:tc>
          <w:tcPr>
            <w:tcW w:w="1065" w:type="dxa"/>
            <w:vAlign w:val="center"/>
          </w:tcPr>
          <w:p>
            <w:pPr>
              <w:pStyle w:val="37"/>
              <w:rPr>
                <w:rFonts w:ascii="Times New Roman" w:hAnsi="Times New Roman" w:cs="Times New Roman"/>
              </w:rPr>
            </w:pPr>
            <w:r>
              <w:rPr>
                <w:rFonts w:ascii="Times New Roman" w:hAnsi="Times New Roman" w:cs="Times New Roman"/>
              </w:rPr>
              <w:t>249.00</w:t>
            </w:r>
          </w:p>
        </w:tc>
        <w:tc>
          <w:tcPr>
            <w:tcW w:w="749"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75.00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图书购置收藏经费</w:t>
            </w:r>
          </w:p>
        </w:tc>
        <w:tc>
          <w:tcPr>
            <w:tcW w:w="1044" w:type="dxa"/>
            <w:vAlign w:val="center"/>
          </w:tcPr>
          <w:p>
            <w:pPr>
              <w:pStyle w:val="37"/>
              <w:rPr>
                <w:rFonts w:ascii="Times New Roman" w:hAnsi="Times New Roman" w:cs="Times New Roman"/>
              </w:rPr>
            </w:pPr>
            <w:r>
              <w:rPr>
                <w:rFonts w:ascii="Times New Roman" w:hAnsi="Times New Roman" w:cs="Times New Roman"/>
              </w:rPr>
              <w:t>850.00</w:t>
            </w:r>
          </w:p>
        </w:tc>
        <w:tc>
          <w:tcPr>
            <w:tcW w:w="1054" w:type="dxa"/>
            <w:vAlign w:val="center"/>
          </w:tcPr>
          <w:p>
            <w:pPr>
              <w:pStyle w:val="29"/>
              <w:rPr>
                <w:rFonts w:ascii="Times New Roman" w:hAnsi="Times New Roman" w:cs="Times New Roman"/>
              </w:rPr>
            </w:pPr>
            <w:r>
              <w:rPr>
                <w:rFonts w:ascii="Times New Roman" w:hAnsi="Times New Roman" w:cs="Times New Roman"/>
              </w:rPr>
              <w:t>电子书籍、课本</w:t>
            </w:r>
          </w:p>
        </w:tc>
        <w:tc>
          <w:tcPr>
            <w:tcW w:w="1134" w:type="dxa"/>
            <w:vAlign w:val="center"/>
          </w:tcPr>
          <w:p>
            <w:pPr>
              <w:pStyle w:val="29"/>
              <w:rPr>
                <w:rFonts w:ascii="Times New Roman" w:hAnsi="Times New Roman" w:cs="Times New Roman"/>
              </w:rPr>
            </w:pPr>
            <w:r>
              <w:rPr>
                <w:rFonts w:ascii="Times New Roman" w:hAnsi="Times New Roman" w:cs="Times New Roman"/>
              </w:rPr>
              <w:t>A05010301</w:t>
            </w:r>
          </w:p>
        </w:tc>
        <w:tc>
          <w:tcPr>
            <w:tcW w:w="709" w:type="dxa"/>
            <w:vAlign w:val="center"/>
          </w:tcPr>
          <w:p>
            <w:pPr>
              <w:pStyle w:val="16"/>
              <w:rPr>
                <w:rFonts w:ascii="Times New Roman" w:hAnsi="Times New Roman" w:cs="Times New Roman"/>
              </w:rPr>
            </w:pPr>
            <w:r>
              <w:rPr>
                <w:rFonts w:ascii="Times New Roman" w:hAnsi="Times New Roman" w:cs="Times New Roman"/>
              </w:rPr>
              <w:t>批</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933" w:type="dxa"/>
            <w:vAlign w:val="center"/>
          </w:tcPr>
          <w:p>
            <w:pPr>
              <w:pStyle w:val="37"/>
              <w:rPr>
                <w:rFonts w:ascii="Times New Roman" w:hAnsi="Times New Roman" w:cs="Times New Roman"/>
              </w:rPr>
            </w:pPr>
            <w:r>
              <w:rPr>
                <w:rFonts w:ascii="Times New Roman" w:hAnsi="Times New Roman" w:cs="Times New Roman"/>
              </w:rPr>
              <w:t>290.00</w:t>
            </w:r>
          </w:p>
        </w:tc>
        <w:tc>
          <w:tcPr>
            <w:tcW w:w="995" w:type="dxa"/>
            <w:vAlign w:val="center"/>
          </w:tcPr>
          <w:p>
            <w:pPr>
              <w:pStyle w:val="37"/>
              <w:rPr>
                <w:rFonts w:ascii="Times New Roman" w:hAnsi="Times New Roman" w:cs="Times New Roman"/>
              </w:rPr>
            </w:pPr>
            <w:r>
              <w:rPr>
                <w:rFonts w:ascii="Times New Roman" w:hAnsi="Times New Roman" w:cs="Times New Roman"/>
              </w:rPr>
              <w:t>290.00</w:t>
            </w:r>
          </w:p>
        </w:tc>
        <w:tc>
          <w:tcPr>
            <w:tcW w:w="1065" w:type="dxa"/>
            <w:vAlign w:val="center"/>
          </w:tcPr>
          <w:p>
            <w:pPr>
              <w:pStyle w:val="37"/>
              <w:rPr>
                <w:rFonts w:ascii="Times New Roman" w:hAnsi="Times New Roman" w:cs="Times New Roman"/>
              </w:rPr>
            </w:pPr>
            <w:r>
              <w:rPr>
                <w:rFonts w:ascii="Times New Roman" w:hAnsi="Times New Roman" w:cs="Times New Roman"/>
              </w:rPr>
              <w:t>290.00</w:t>
            </w:r>
          </w:p>
        </w:tc>
        <w:tc>
          <w:tcPr>
            <w:tcW w:w="749"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87.00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图书购置收藏经费</w:t>
            </w:r>
          </w:p>
        </w:tc>
        <w:tc>
          <w:tcPr>
            <w:tcW w:w="1044" w:type="dxa"/>
            <w:vAlign w:val="center"/>
          </w:tcPr>
          <w:p>
            <w:pPr>
              <w:pStyle w:val="37"/>
              <w:rPr>
                <w:rFonts w:ascii="Times New Roman" w:hAnsi="Times New Roman" w:cs="Times New Roman"/>
              </w:rPr>
            </w:pPr>
            <w:r>
              <w:rPr>
                <w:rFonts w:ascii="Times New Roman" w:hAnsi="Times New Roman" w:cs="Times New Roman"/>
              </w:rPr>
              <w:t>850.00</w:t>
            </w:r>
          </w:p>
        </w:tc>
        <w:tc>
          <w:tcPr>
            <w:tcW w:w="1054" w:type="dxa"/>
            <w:vAlign w:val="center"/>
          </w:tcPr>
          <w:p>
            <w:pPr>
              <w:pStyle w:val="29"/>
              <w:rPr>
                <w:rFonts w:ascii="Times New Roman" w:hAnsi="Times New Roman" w:cs="Times New Roman"/>
              </w:rPr>
            </w:pPr>
            <w:r>
              <w:rPr>
                <w:rFonts w:ascii="Times New Roman" w:hAnsi="Times New Roman" w:cs="Times New Roman"/>
              </w:rPr>
              <w:t>其他普通期刊</w:t>
            </w:r>
          </w:p>
        </w:tc>
        <w:tc>
          <w:tcPr>
            <w:tcW w:w="1134" w:type="dxa"/>
            <w:vAlign w:val="center"/>
          </w:tcPr>
          <w:p>
            <w:pPr>
              <w:pStyle w:val="29"/>
              <w:rPr>
                <w:rFonts w:ascii="Times New Roman" w:hAnsi="Times New Roman" w:cs="Times New Roman"/>
              </w:rPr>
            </w:pPr>
            <w:r>
              <w:rPr>
                <w:rFonts w:ascii="Times New Roman" w:hAnsi="Times New Roman" w:cs="Times New Roman"/>
              </w:rPr>
              <w:t>A05010499</w:t>
            </w:r>
          </w:p>
        </w:tc>
        <w:tc>
          <w:tcPr>
            <w:tcW w:w="709" w:type="dxa"/>
            <w:vAlign w:val="center"/>
          </w:tcPr>
          <w:p>
            <w:pPr>
              <w:pStyle w:val="16"/>
              <w:rPr>
                <w:rFonts w:ascii="Times New Roman" w:hAnsi="Times New Roman" w:cs="Times New Roman"/>
              </w:rPr>
            </w:pPr>
            <w:r>
              <w:rPr>
                <w:rFonts w:ascii="Times New Roman" w:hAnsi="Times New Roman" w:cs="Times New Roman"/>
              </w:rPr>
              <w:t>批</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933" w:type="dxa"/>
            <w:vAlign w:val="center"/>
          </w:tcPr>
          <w:p>
            <w:pPr>
              <w:pStyle w:val="37"/>
              <w:rPr>
                <w:rFonts w:ascii="Times New Roman" w:hAnsi="Times New Roman" w:cs="Times New Roman"/>
              </w:rPr>
            </w:pPr>
            <w:r>
              <w:rPr>
                <w:rFonts w:ascii="Times New Roman" w:hAnsi="Times New Roman" w:cs="Times New Roman"/>
              </w:rPr>
              <w:t>198.00</w:t>
            </w:r>
          </w:p>
        </w:tc>
        <w:tc>
          <w:tcPr>
            <w:tcW w:w="995" w:type="dxa"/>
            <w:vAlign w:val="center"/>
          </w:tcPr>
          <w:p>
            <w:pPr>
              <w:pStyle w:val="37"/>
              <w:rPr>
                <w:rFonts w:ascii="Times New Roman" w:hAnsi="Times New Roman" w:cs="Times New Roman"/>
              </w:rPr>
            </w:pPr>
            <w:r>
              <w:rPr>
                <w:rFonts w:ascii="Times New Roman" w:hAnsi="Times New Roman" w:cs="Times New Roman"/>
              </w:rPr>
              <w:t>198.00</w:t>
            </w:r>
          </w:p>
        </w:tc>
        <w:tc>
          <w:tcPr>
            <w:tcW w:w="1065" w:type="dxa"/>
            <w:vAlign w:val="center"/>
          </w:tcPr>
          <w:p>
            <w:pPr>
              <w:pStyle w:val="37"/>
              <w:rPr>
                <w:rFonts w:ascii="Times New Roman" w:hAnsi="Times New Roman" w:cs="Times New Roman"/>
              </w:rPr>
            </w:pPr>
            <w:r>
              <w:rPr>
                <w:rFonts w:ascii="Times New Roman" w:hAnsi="Times New Roman" w:cs="Times New Roman"/>
              </w:rPr>
              <w:t>198.00</w:t>
            </w:r>
          </w:p>
        </w:tc>
        <w:tc>
          <w:tcPr>
            <w:tcW w:w="749"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198.00</w:t>
            </w:r>
          </w:p>
        </w:tc>
      </w:tr>
    </w:tbl>
    <w:p>
      <w:pPr>
        <w:spacing w:line="500" w:lineRule="exact"/>
        <w:ind w:firstLine="420"/>
        <w:rPr>
          <w:rFonts w:ascii="Times New Roman" w:hAnsi="Times New Roman"/>
        </w:rPr>
      </w:pPr>
      <w:r>
        <w:rPr>
          <w:rFonts w:ascii="Times New Roman" w:hAnsi="Times New Roman" w:eastAsia="方正书宋_GBK"/>
          <w:color w:val="000000"/>
          <w:sz w:val="21"/>
        </w:rPr>
        <w:t>注：同一采购目录序号的物品，其单价会因配置规格不同而变动，均符合资产配置标准。涉密采购事项按照相关规定执行。</w:t>
      </w:r>
    </w:p>
    <w:p>
      <w:pPr>
        <w:ind w:firstLine="640"/>
        <w:rPr>
          <w:rFonts w:ascii="Times New Roman" w:hAnsi="Times New Roman"/>
        </w:rPr>
      </w:pPr>
      <w:r>
        <w:rPr>
          <w:rFonts w:ascii="Times New Roman" w:hAnsi="Times New Roman" w:eastAsia="方正仿宋_GBK"/>
          <w:color w:val="000000"/>
          <w:sz w:val="32"/>
        </w:rPr>
        <w:t xml:space="preserve"> </w:t>
      </w:r>
    </w:p>
    <w:p>
      <w:pPr>
        <w:spacing w:before="10" w:after="10"/>
        <w:ind w:firstLine="640"/>
        <w:outlineLvl w:val="5"/>
        <w:rPr>
          <w:rFonts w:ascii="Times New Roman" w:hAnsi="Times New Roman"/>
        </w:rPr>
      </w:pPr>
      <w:r>
        <w:rPr>
          <w:rFonts w:ascii="Times New Roman" w:hAnsi="Times New Roman" w:eastAsia="黑体"/>
          <w:color w:val="000000"/>
          <w:sz w:val="32"/>
        </w:rPr>
        <w:t>七、国有资产信息</w:t>
      </w:r>
    </w:p>
    <w:p>
      <w:pPr>
        <w:spacing w:line="500" w:lineRule="exact"/>
        <w:ind w:firstLine="560"/>
        <w:rPr>
          <w:rFonts w:ascii="Times New Roman" w:hAnsi="Times New Roman"/>
        </w:rPr>
      </w:pPr>
      <w:r>
        <w:rPr>
          <w:rFonts w:ascii="Times New Roman" w:hAnsi="Times New Roman" w:eastAsia="方正仿宋_GBK"/>
          <w:color w:val="000000"/>
          <w:sz w:val="28"/>
        </w:rPr>
        <w:t>河北省图书馆上年末固定资产金额为49731.25万元（详见下表）。本年度拟购置固定资产总额为567.77万元，已按要求列入政府采购预算，详见政府采购预算表。</w:t>
      </w:r>
    </w:p>
    <w:p>
      <w:pPr>
        <w:jc w:val="center"/>
        <w:rPr>
          <w:rFonts w:ascii="Times New Roman" w:hAnsi="Times New Roman"/>
        </w:rPr>
      </w:pPr>
      <w:r>
        <w:rPr>
          <w:rFonts w:ascii="Times New Roman" w:hAnsi="Times New Roman" w:eastAsia="方正小标宋_GBK"/>
          <w:color w:val="000000"/>
          <w:sz w:val="36"/>
        </w:rPr>
        <w:t>单位固定资产占用情况表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357003河北省图书馆</w:t>
            </w:r>
          </w:p>
        </w:tc>
        <w:tc>
          <w:tcPr>
            <w:tcW w:w="5669"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截止时间：2021-12-31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27"/>
              <w:rPr>
                <w:rFonts w:ascii="Times New Roman" w:hAnsi="Times New Roman" w:cs="Times New Roman"/>
              </w:rPr>
            </w:pPr>
            <w:r>
              <w:rPr>
                <w:rFonts w:ascii="Times New Roman" w:hAnsi="Times New Roman" w:cs="Times New Roman"/>
              </w:rPr>
              <w:t>项   目</w:t>
            </w:r>
          </w:p>
        </w:tc>
        <w:tc>
          <w:tcPr>
            <w:tcW w:w="2835" w:type="dxa"/>
            <w:vAlign w:val="center"/>
          </w:tcPr>
          <w:p>
            <w:pPr>
              <w:pStyle w:val="27"/>
              <w:rPr>
                <w:rFonts w:ascii="Times New Roman" w:hAnsi="Times New Roman" w:cs="Times New Roman"/>
              </w:rPr>
            </w:pPr>
            <w:r>
              <w:rPr>
                <w:rFonts w:ascii="Times New Roman" w:hAnsi="Times New Roman" w:cs="Times New Roman"/>
              </w:rPr>
              <w:t>数量</w:t>
            </w:r>
          </w:p>
        </w:tc>
        <w:tc>
          <w:tcPr>
            <w:tcW w:w="2835" w:type="dxa"/>
            <w:vAlign w:val="center"/>
          </w:tcPr>
          <w:p>
            <w:pPr>
              <w:pStyle w:val="27"/>
              <w:rPr>
                <w:rFonts w:ascii="Times New Roman" w:hAnsi="Times New Roman" w:cs="Times New Roman"/>
              </w:rPr>
            </w:pPr>
            <w:r>
              <w:rPr>
                <w:rFonts w:ascii="Times New Roman" w:hAnsi="Times New Roman" w:cs="Times New Roman"/>
              </w:rP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资产总额</w:t>
            </w:r>
          </w:p>
        </w:tc>
        <w:tc>
          <w:tcPr>
            <w:tcW w:w="2835" w:type="dxa"/>
            <w:vAlign w:val="center"/>
          </w:tcPr>
          <w:p>
            <w:pPr>
              <w:pStyle w:val="16"/>
              <w:rPr>
                <w:rFonts w:ascii="Times New Roman" w:hAnsi="Times New Roman" w:cs="Times New Roman"/>
              </w:rPr>
            </w:pPr>
          </w:p>
        </w:tc>
        <w:tc>
          <w:tcPr>
            <w:tcW w:w="2835" w:type="dxa"/>
            <w:vAlign w:val="center"/>
          </w:tcPr>
          <w:p>
            <w:pPr>
              <w:pStyle w:val="37"/>
              <w:rPr>
                <w:rFonts w:ascii="Times New Roman" w:hAnsi="Times New Roman" w:cs="Times New Roman"/>
              </w:rPr>
            </w:pPr>
            <w:r>
              <w:rPr>
                <w:rFonts w:ascii="Times New Roman" w:hAnsi="Times New Roman" w:cs="Times New Roman"/>
              </w:rPr>
              <w:t>49731.25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1、房屋（平方米）</w:t>
            </w:r>
          </w:p>
        </w:tc>
        <w:tc>
          <w:tcPr>
            <w:tcW w:w="2835" w:type="dxa"/>
            <w:vAlign w:val="center"/>
          </w:tcPr>
          <w:p>
            <w:pPr>
              <w:pStyle w:val="16"/>
              <w:rPr>
                <w:rFonts w:ascii="Times New Roman" w:hAnsi="Times New Roman" w:cs="Times New Roman"/>
              </w:rPr>
            </w:pPr>
            <w:r>
              <w:rPr>
                <w:rFonts w:ascii="Times New Roman" w:hAnsi="Times New Roman" w:cs="Times New Roman"/>
              </w:rPr>
              <w:t>51040.77</w:t>
            </w:r>
          </w:p>
        </w:tc>
        <w:tc>
          <w:tcPr>
            <w:tcW w:w="2835" w:type="dxa"/>
            <w:vAlign w:val="center"/>
          </w:tcPr>
          <w:p>
            <w:pPr>
              <w:pStyle w:val="37"/>
              <w:rPr>
                <w:rFonts w:ascii="Times New Roman" w:hAnsi="Times New Roman" w:cs="Times New Roman"/>
              </w:rPr>
            </w:pPr>
            <w:r>
              <w:rPr>
                <w:rFonts w:ascii="Times New Roman" w:hAnsi="Times New Roman" w:cs="Times New Roman"/>
              </w:rPr>
              <w:t>24822.25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　　其中：办公用房（平方米）</w:t>
            </w:r>
          </w:p>
        </w:tc>
        <w:tc>
          <w:tcPr>
            <w:tcW w:w="2835" w:type="dxa"/>
            <w:vAlign w:val="center"/>
          </w:tcPr>
          <w:p>
            <w:pPr>
              <w:pStyle w:val="16"/>
              <w:rPr>
                <w:rFonts w:ascii="Times New Roman" w:hAnsi="Times New Roman" w:cs="Times New Roman"/>
              </w:rPr>
            </w:pPr>
            <w:r>
              <w:rPr>
                <w:rFonts w:ascii="Times New Roman" w:hAnsi="Times New Roman" w:cs="Times New Roman"/>
              </w:rPr>
              <w:t>3402.78</w:t>
            </w:r>
          </w:p>
        </w:tc>
        <w:tc>
          <w:tcPr>
            <w:tcW w:w="2835" w:type="dxa"/>
            <w:vAlign w:val="center"/>
          </w:tcPr>
          <w:p>
            <w:pPr>
              <w:pStyle w:val="37"/>
              <w:rPr>
                <w:rFonts w:ascii="Times New Roman" w:hAnsi="Times New Roman" w:cs="Times New Roman"/>
              </w:rPr>
            </w:pPr>
            <w:r>
              <w:rPr>
                <w:rFonts w:ascii="Times New Roman" w:hAnsi="Times New Roman" w:cs="Times New Roman"/>
              </w:rPr>
              <w:t>1101.72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2、车辆（台、辆）</w:t>
            </w:r>
          </w:p>
        </w:tc>
        <w:tc>
          <w:tcPr>
            <w:tcW w:w="2835" w:type="dxa"/>
            <w:vAlign w:val="center"/>
          </w:tcPr>
          <w:p>
            <w:pPr>
              <w:pStyle w:val="16"/>
              <w:rPr>
                <w:rFonts w:ascii="Times New Roman" w:hAnsi="Times New Roman" w:cs="Times New Roman"/>
              </w:rPr>
            </w:pPr>
            <w:r>
              <w:rPr>
                <w:rFonts w:ascii="Times New Roman" w:hAnsi="Times New Roman" w:cs="Times New Roman"/>
              </w:rPr>
              <w:t>3</w:t>
            </w:r>
          </w:p>
        </w:tc>
        <w:tc>
          <w:tcPr>
            <w:tcW w:w="2835" w:type="dxa"/>
            <w:vAlign w:val="center"/>
          </w:tcPr>
          <w:p>
            <w:pPr>
              <w:pStyle w:val="37"/>
              <w:rPr>
                <w:rFonts w:ascii="Times New Roman" w:hAnsi="Times New Roman" w:cs="Times New Roman"/>
              </w:rPr>
            </w:pPr>
            <w:r>
              <w:rPr>
                <w:rFonts w:ascii="Times New Roman" w:hAnsi="Times New Roman" w:cs="Times New Roman"/>
              </w:rPr>
              <w:t>146.48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3、单价在20万元以上的设备</w:t>
            </w:r>
          </w:p>
        </w:tc>
        <w:tc>
          <w:tcPr>
            <w:tcW w:w="2835" w:type="dxa"/>
            <w:vAlign w:val="center"/>
          </w:tcPr>
          <w:p>
            <w:pPr>
              <w:pStyle w:val="16"/>
              <w:rPr>
                <w:rFonts w:ascii="Times New Roman" w:hAnsi="Times New Roman" w:cs="Times New Roman"/>
              </w:rPr>
            </w:pPr>
            <w:r>
              <w:rPr>
                <w:rFonts w:ascii="Times New Roman" w:hAnsi="Times New Roman" w:cs="Times New Roman"/>
              </w:rPr>
              <w:t>52</w:t>
            </w:r>
          </w:p>
        </w:tc>
        <w:tc>
          <w:tcPr>
            <w:tcW w:w="2835" w:type="dxa"/>
            <w:vAlign w:val="center"/>
          </w:tcPr>
          <w:p>
            <w:pPr>
              <w:pStyle w:val="37"/>
              <w:rPr>
                <w:rFonts w:ascii="Times New Roman" w:hAnsi="Times New Roman" w:cs="Times New Roman"/>
              </w:rPr>
            </w:pPr>
            <w:r>
              <w:rPr>
                <w:rFonts w:ascii="Times New Roman" w:hAnsi="Times New Roman" w:cs="Times New Roman"/>
              </w:rPr>
              <w:t>1983.29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4、其他固定资产</w:t>
            </w:r>
          </w:p>
        </w:tc>
        <w:tc>
          <w:tcPr>
            <w:tcW w:w="2835" w:type="dxa"/>
            <w:vAlign w:val="center"/>
          </w:tcPr>
          <w:p>
            <w:pPr>
              <w:pStyle w:val="16"/>
              <w:rPr>
                <w:rFonts w:ascii="Times New Roman" w:hAnsi="Times New Roman" w:cs="Times New Roman"/>
              </w:rPr>
            </w:pPr>
            <w:r>
              <w:rPr>
                <w:rFonts w:ascii="Times New Roman" w:hAnsi="Times New Roman" w:cs="Times New Roman"/>
              </w:rPr>
              <w:t>5891</w:t>
            </w:r>
          </w:p>
        </w:tc>
        <w:tc>
          <w:tcPr>
            <w:tcW w:w="2835" w:type="dxa"/>
            <w:vAlign w:val="center"/>
          </w:tcPr>
          <w:p>
            <w:pPr>
              <w:pStyle w:val="37"/>
              <w:rPr>
                <w:rFonts w:ascii="Times New Roman" w:hAnsi="Times New Roman" w:cs="Times New Roman"/>
              </w:rPr>
            </w:pPr>
            <w:r>
              <w:rPr>
                <w:rFonts w:ascii="Times New Roman" w:hAnsi="Times New Roman" w:cs="Times New Roman"/>
              </w:rPr>
              <w:t>22779.23</w:t>
            </w:r>
          </w:p>
        </w:tc>
      </w:tr>
    </w:tbl>
    <w:p>
      <w:pPr>
        <w:ind w:firstLine="640"/>
        <w:rPr>
          <w:rFonts w:ascii="Times New Roman" w:hAnsi="Times New Roman"/>
        </w:rPr>
      </w:pPr>
      <w:r>
        <w:rPr>
          <w:rFonts w:ascii="Times New Roman" w:hAnsi="Times New Roman" w:eastAsia="方正仿宋_GBK"/>
          <w:color w:val="000000"/>
          <w:sz w:val="32"/>
        </w:rPr>
        <w:t xml:space="preserve"> </w:t>
      </w:r>
    </w:p>
    <w:p>
      <w:pPr>
        <w:spacing w:before="10" w:after="10"/>
        <w:ind w:firstLine="640"/>
        <w:outlineLvl w:val="5"/>
        <w:rPr>
          <w:rFonts w:ascii="Times New Roman" w:hAnsi="Times New Roman"/>
        </w:rPr>
      </w:pPr>
      <w:r>
        <w:rPr>
          <w:rFonts w:ascii="Times New Roman" w:hAnsi="Times New Roman" w:eastAsia="黑体"/>
          <w:color w:val="000000"/>
          <w:sz w:val="32"/>
        </w:rPr>
        <w:t>八、名词解释</w:t>
      </w:r>
    </w:p>
    <w:p>
      <w:pPr>
        <w:spacing w:line="500" w:lineRule="exact"/>
        <w:ind w:firstLine="560"/>
        <w:rPr>
          <w:rFonts w:ascii="Times New Roman" w:hAnsi="Times New Roman"/>
        </w:rPr>
      </w:pPr>
      <w:r>
        <w:rPr>
          <w:rFonts w:ascii="Times New Roman" w:hAnsi="Times New Roman" w:eastAsia="方正仿宋_GBK"/>
          <w:color w:val="000000"/>
          <w:sz w:val="28"/>
        </w:rPr>
        <w:t>1、</w:t>
      </w:r>
      <w:r>
        <w:rPr>
          <w:rFonts w:ascii="Times New Roman" w:hAnsi="Times New Roman" w:eastAsia="方正仿宋_GBK"/>
          <w:b/>
          <w:color w:val="000000"/>
          <w:sz w:val="28"/>
        </w:rPr>
        <w:t>一般公共预算拨款收入：</w:t>
      </w:r>
      <w:r>
        <w:rPr>
          <w:rFonts w:ascii="Times New Roman" w:hAnsi="Times New Roman" w:eastAsia="方正仿宋_GBK"/>
          <w:color w:val="000000"/>
          <w:sz w:val="28"/>
        </w:rPr>
        <w:t>指省级财政当年拨付的资金。</w:t>
      </w:r>
    </w:p>
    <w:p>
      <w:pPr>
        <w:spacing w:line="500" w:lineRule="exact"/>
        <w:ind w:firstLine="560"/>
        <w:rPr>
          <w:rFonts w:ascii="Times New Roman" w:hAnsi="Times New Roman"/>
        </w:rPr>
      </w:pPr>
      <w:r>
        <w:rPr>
          <w:rFonts w:ascii="Times New Roman" w:hAnsi="Times New Roman" w:eastAsia="方正仿宋_GBK"/>
          <w:color w:val="000000"/>
          <w:sz w:val="28"/>
        </w:rPr>
        <w:t>2、</w:t>
      </w:r>
      <w:r>
        <w:rPr>
          <w:rFonts w:ascii="Times New Roman" w:hAnsi="Times New Roman" w:eastAsia="方正仿宋_GBK"/>
          <w:b/>
          <w:color w:val="000000"/>
          <w:sz w:val="28"/>
        </w:rPr>
        <w:t>事业收入：</w:t>
      </w:r>
      <w:r>
        <w:rPr>
          <w:rFonts w:ascii="Times New Roman" w:hAnsi="Times New Roman" w:eastAsia="方正仿宋_GBK"/>
          <w:color w:val="000000"/>
          <w:sz w:val="28"/>
        </w:rPr>
        <w:t>指事业单位开展专业业务活动及辅助活动所取得的收入。</w:t>
      </w:r>
    </w:p>
    <w:p>
      <w:pPr>
        <w:spacing w:line="500" w:lineRule="exact"/>
        <w:ind w:firstLine="560"/>
        <w:rPr>
          <w:rFonts w:ascii="Times New Roman" w:hAnsi="Times New Roman"/>
        </w:rPr>
      </w:pPr>
      <w:r>
        <w:rPr>
          <w:rFonts w:ascii="Times New Roman" w:hAnsi="Times New Roman" w:eastAsia="方正仿宋_GBK"/>
          <w:color w:val="000000"/>
          <w:sz w:val="28"/>
        </w:rPr>
        <w:t>3、</w:t>
      </w:r>
      <w:r>
        <w:rPr>
          <w:rFonts w:ascii="Times New Roman" w:hAnsi="Times New Roman" w:eastAsia="方正仿宋_GBK"/>
          <w:b/>
          <w:color w:val="000000"/>
          <w:sz w:val="28"/>
        </w:rPr>
        <w:t>其他收入：</w:t>
      </w:r>
      <w:r>
        <w:rPr>
          <w:rFonts w:ascii="Times New Roman" w:hAnsi="Times New Roman" w:eastAsia="方正仿宋_GBK"/>
          <w:color w:val="000000"/>
          <w:sz w:val="28"/>
        </w:rPr>
        <w:t>指除“一般公共预算拨款收入”、“事业收入”等以外的收入。主要是按规定动用的租房收入、存款利息收入等。</w:t>
      </w:r>
    </w:p>
    <w:p>
      <w:pPr>
        <w:spacing w:line="500" w:lineRule="exact"/>
        <w:ind w:firstLine="560"/>
        <w:rPr>
          <w:rFonts w:ascii="Times New Roman" w:hAnsi="Times New Roman"/>
        </w:rPr>
      </w:pPr>
      <w:r>
        <w:rPr>
          <w:rFonts w:ascii="Times New Roman" w:hAnsi="Times New Roman" w:eastAsia="方正仿宋_GBK"/>
          <w:color w:val="000000"/>
          <w:sz w:val="28"/>
        </w:rPr>
        <w:t>4、</w:t>
      </w:r>
      <w:r>
        <w:rPr>
          <w:rFonts w:ascii="Times New Roman" w:hAnsi="Times New Roman" w:eastAsia="方正仿宋_GBK"/>
          <w:b/>
          <w:color w:val="000000"/>
          <w:sz w:val="28"/>
        </w:rPr>
        <w:t>基本支出：</w:t>
      </w:r>
      <w:r>
        <w:rPr>
          <w:rFonts w:ascii="Times New Roman" w:hAnsi="Times New Roman" w:eastAsia="方正仿宋_GBK"/>
          <w:color w:val="000000"/>
          <w:sz w:val="28"/>
        </w:rPr>
        <w:t>指为保障机构正常运转、完成日常工作任务而发生的人员支出和公用支出。</w:t>
      </w:r>
    </w:p>
    <w:p>
      <w:pPr>
        <w:spacing w:line="500" w:lineRule="exact"/>
        <w:ind w:firstLine="560"/>
        <w:rPr>
          <w:rFonts w:ascii="Times New Roman" w:hAnsi="Times New Roman"/>
        </w:rPr>
      </w:pPr>
      <w:r>
        <w:rPr>
          <w:rFonts w:ascii="Times New Roman" w:hAnsi="Times New Roman" w:eastAsia="方正仿宋_GBK"/>
          <w:color w:val="000000"/>
          <w:sz w:val="28"/>
        </w:rPr>
        <w:t>5、</w:t>
      </w:r>
      <w:r>
        <w:rPr>
          <w:rFonts w:ascii="Times New Roman" w:hAnsi="Times New Roman" w:eastAsia="方正仿宋_GBK"/>
          <w:b/>
          <w:color w:val="000000"/>
          <w:sz w:val="28"/>
        </w:rPr>
        <w:t>项目支出：</w:t>
      </w:r>
      <w:r>
        <w:rPr>
          <w:rFonts w:ascii="Times New Roman" w:hAnsi="Times New Roman" w:eastAsia="方正仿宋_GBK"/>
          <w:color w:val="000000"/>
          <w:sz w:val="28"/>
        </w:rPr>
        <w:t>指在基本支出之外为完成特定行政任务和事业发展目标所发生的支出。</w:t>
      </w:r>
    </w:p>
    <w:p>
      <w:pPr>
        <w:spacing w:line="500" w:lineRule="exact"/>
        <w:ind w:firstLine="560"/>
        <w:rPr>
          <w:rFonts w:ascii="Times New Roman" w:hAnsi="Times New Roman"/>
        </w:rPr>
      </w:pPr>
      <w:r>
        <w:rPr>
          <w:rFonts w:ascii="Times New Roman" w:hAnsi="Times New Roman" w:eastAsia="方正仿宋_GBK"/>
          <w:color w:val="000000"/>
          <w:sz w:val="28"/>
        </w:rPr>
        <w:t>6、</w:t>
      </w:r>
      <w:r>
        <w:rPr>
          <w:rFonts w:ascii="Times New Roman" w:hAnsi="Times New Roman" w:eastAsia="方正仿宋_GBK"/>
          <w:b/>
          <w:color w:val="000000"/>
          <w:sz w:val="28"/>
        </w:rPr>
        <w:t>上缴上级支出：</w:t>
      </w:r>
      <w:r>
        <w:rPr>
          <w:rFonts w:ascii="Times New Roman" w:hAnsi="Times New Roman" w:eastAsia="方正仿宋_GBK"/>
          <w:color w:val="000000"/>
          <w:sz w:val="28"/>
        </w:rPr>
        <w:t>指下级单位上缴上级的支出。</w:t>
      </w:r>
    </w:p>
    <w:p>
      <w:pPr>
        <w:spacing w:line="500" w:lineRule="exact"/>
        <w:ind w:firstLine="560"/>
        <w:rPr>
          <w:rFonts w:ascii="Times New Roman" w:hAnsi="Times New Roman"/>
        </w:rPr>
      </w:pPr>
      <w:r>
        <w:rPr>
          <w:rFonts w:ascii="Times New Roman" w:hAnsi="Times New Roman" w:eastAsia="方正仿宋_GBK"/>
          <w:color w:val="000000"/>
          <w:sz w:val="28"/>
        </w:rPr>
        <w:t>7、</w:t>
      </w:r>
      <w:r>
        <w:rPr>
          <w:rFonts w:ascii="Times New Roman" w:hAnsi="Times New Roman" w:eastAsia="方正仿宋_GBK"/>
          <w:b/>
          <w:color w:val="000000"/>
          <w:sz w:val="28"/>
        </w:rPr>
        <w:t>“三公”经费：</w:t>
      </w:r>
      <w:r>
        <w:rPr>
          <w:rFonts w:ascii="Times New Roman" w:hAnsi="Times New Roman" w:eastAsia="方正仿宋_GBK"/>
          <w:color w:val="000000"/>
          <w:sz w:val="28"/>
        </w:rPr>
        <w:t>纳入省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rPr>
          <w:rFonts w:ascii="Times New Roman" w:hAnsi="Times New Roman"/>
        </w:rPr>
      </w:pPr>
      <w:r>
        <w:rPr>
          <w:rFonts w:ascii="Times New Roman" w:hAnsi="Times New Roman" w:eastAsia="方正仿宋_GBK"/>
          <w:color w:val="000000"/>
          <w:sz w:val="28"/>
        </w:rPr>
        <w:t>8、</w:t>
      </w:r>
      <w:r>
        <w:rPr>
          <w:rFonts w:ascii="Times New Roman" w:hAnsi="Times New Roman" w:eastAsia="方正仿宋_GBK"/>
          <w:b/>
          <w:color w:val="000000"/>
          <w:sz w:val="28"/>
        </w:rPr>
        <w:t>机关运行费：</w:t>
      </w:r>
      <w:r>
        <w:rPr>
          <w:rFonts w:ascii="Times New Roman" w:hAnsi="Times New Roman"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rPr>
          <w:rFonts w:ascii="Times New Roman" w:hAnsi="Times New Roman"/>
        </w:rPr>
      </w:pPr>
      <w:r>
        <w:rPr>
          <w:rFonts w:ascii="Times New Roman" w:hAnsi="Times New Roman" w:eastAsia="方正仿宋_GBK"/>
          <w:color w:val="000000"/>
          <w:sz w:val="28"/>
        </w:rPr>
        <w:t>9、</w:t>
      </w:r>
      <w:r>
        <w:rPr>
          <w:rFonts w:ascii="Times New Roman" w:hAnsi="Times New Roman" w:eastAsia="方正仿宋_GBK"/>
          <w:b/>
          <w:color w:val="000000"/>
          <w:sz w:val="28"/>
        </w:rPr>
        <w:t>上年结转：</w:t>
      </w:r>
      <w:r>
        <w:rPr>
          <w:rFonts w:ascii="Times New Roman" w:hAnsi="Times New Roman" w:eastAsia="方正仿宋_GBK"/>
          <w:color w:val="000000"/>
          <w:sz w:val="28"/>
        </w:rPr>
        <w:t>指以前年度尚未完成、结转到本年仍按原规定用途继续使用的资金。</w:t>
      </w:r>
    </w:p>
    <w:p>
      <w:pPr>
        <w:spacing w:line="500" w:lineRule="exact"/>
        <w:ind w:firstLine="560"/>
        <w:rPr>
          <w:rFonts w:ascii="Times New Roman" w:hAnsi="Times New Roman"/>
        </w:rPr>
      </w:pPr>
      <w:r>
        <w:rPr>
          <w:rFonts w:ascii="Times New Roman" w:hAnsi="Times New Roman" w:eastAsia="方正仿宋_GBK"/>
          <w:color w:val="000000"/>
          <w:sz w:val="28"/>
        </w:rPr>
        <w:t>10、</w:t>
      </w:r>
      <w:r>
        <w:rPr>
          <w:rFonts w:ascii="Times New Roman" w:hAnsi="Times New Roman" w:eastAsia="方正仿宋_GBK"/>
          <w:b/>
          <w:color w:val="000000"/>
          <w:sz w:val="28"/>
        </w:rPr>
        <w:t>事业单位经营支出：</w:t>
      </w:r>
      <w:r>
        <w:rPr>
          <w:rFonts w:ascii="Times New Roman" w:hAnsi="Times New Roman" w:eastAsia="方正仿宋_GBK"/>
          <w:color w:val="000000"/>
          <w:sz w:val="28"/>
        </w:rPr>
        <w:t>指事业单位在专业业务活动及其辅助活动之外开展非独立核算经营活动发生的支出。</w:t>
      </w:r>
    </w:p>
    <w:p>
      <w:pPr>
        <w:spacing w:before="10" w:after="10"/>
        <w:ind w:firstLine="640"/>
        <w:outlineLvl w:val="5"/>
        <w:rPr>
          <w:rFonts w:ascii="Times New Roman" w:hAnsi="Times New Roman"/>
        </w:rPr>
      </w:pPr>
      <w:r>
        <w:rPr>
          <w:rFonts w:ascii="Times New Roman" w:hAnsi="Times New Roman" w:eastAsia="黑体"/>
          <w:color w:val="000000"/>
          <w:sz w:val="32"/>
        </w:rPr>
        <w:t>九、其他需要说明的事项</w:t>
      </w:r>
    </w:p>
    <w:p>
      <w:pPr>
        <w:spacing w:line="500" w:lineRule="exact"/>
        <w:ind w:firstLine="560"/>
        <w:rPr>
          <w:rFonts w:ascii="Times New Roman" w:hAnsi="Times New Roman"/>
        </w:rPr>
        <w:sectPr>
          <w:pgSz w:w="16840" w:h="11900" w:orient="landscape"/>
          <w:pgMar w:top="1361" w:right="1020" w:bottom="1134" w:left="1020" w:header="720" w:footer="720" w:gutter="0"/>
          <w:cols w:space="720" w:num="1"/>
        </w:sectPr>
      </w:pPr>
      <w:r>
        <w:rPr>
          <w:rFonts w:ascii="Times New Roman" w:hAnsi="Times New Roman" w:eastAsia="方正仿宋_GBK"/>
          <w:color w:val="000000"/>
          <w:sz w:val="28"/>
        </w:rPr>
        <w:t>我单位无其他需要说明的事项。</w:t>
      </w:r>
    </w:p>
    <w:p>
      <w:pPr>
        <w:jc w:val="center"/>
        <w:outlineLvl w:val="3"/>
        <w:rPr>
          <w:rFonts w:ascii="Times New Roman" w:hAnsi="Times New Roman"/>
        </w:rPr>
      </w:pPr>
      <w:bookmarkStart w:id="2" w:name="_Toc4791"/>
      <w:r>
        <w:rPr>
          <w:rFonts w:ascii="Times New Roman" w:hAnsi="Times New Roman" w:eastAsia="方正小标宋_GBK"/>
          <w:color w:val="000000"/>
          <w:sz w:val="44"/>
        </w:rPr>
        <w:t>三、河北省群众艺术馆（河北省非物质文化遗产保护中心）收支预算</w:t>
      </w:r>
      <w:bookmarkEnd w:id="2"/>
    </w:p>
    <w:p>
      <w:pPr>
        <w:jc w:val="center"/>
        <w:outlineLvl w:val="4"/>
        <w:rPr>
          <w:rFonts w:ascii="Times New Roman" w:hAnsi="Times New Roman"/>
        </w:rPr>
      </w:pPr>
      <w:r>
        <w:rPr>
          <w:rFonts w:ascii="Times New Roman" w:hAnsi="Times New Roman" w:eastAsia="方正小标宋_GBK"/>
          <w:color w:val="000000"/>
          <w:sz w:val="36"/>
        </w:rPr>
        <w:t>单位预算收支总表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357004河北省群众艺术馆（河北省非物质文化遗产保护中心）</w:t>
            </w:r>
          </w:p>
        </w:tc>
        <w:tc>
          <w:tcPr>
            <w:tcW w:w="2126"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6661"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6661" w:type="dxa"/>
            <w:gridSpan w:val="2"/>
            <w:vAlign w:val="center"/>
          </w:tcPr>
          <w:p>
            <w:pPr>
              <w:pStyle w:val="27"/>
              <w:rPr>
                <w:rFonts w:ascii="Times New Roman" w:hAnsi="Times New Roman" w:cs="Times New Roman"/>
              </w:rPr>
            </w:pPr>
            <w:r>
              <w:rPr>
                <w:rFonts w:ascii="Times New Roman" w:hAnsi="Times New Roman" w:cs="Times New Roman"/>
              </w:rPr>
              <w:t>收入</w:t>
            </w:r>
          </w:p>
        </w:tc>
        <w:tc>
          <w:tcPr>
            <w:tcW w:w="6661" w:type="dxa"/>
            <w:gridSpan w:val="2"/>
            <w:vAlign w:val="center"/>
          </w:tcPr>
          <w:p>
            <w:pPr>
              <w:pStyle w:val="27"/>
              <w:rPr>
                <w:rFonts w:ascii="Times New Roman" w:hAnsi="Times New Roman" w:cs="Times New Roman"/>
              </w:rPr>
            </w:pPr>
            <w:r>
              <w:rPr>
                <w:rFonts w:ascii="Times New Roman" w:hAnsi="Times New Roman" w:cs="Times New Roman"/>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4535" w:type="dxa"/>
            <w:vAlign w:val="center"/>
          </w:tcPr>
          <w:p>
            <w:pPr>
              <w:pStyle w:val="27"/>
              <w:rPr>
                <w:rFonts w:ascii="Times New Roman" w:hAnsi="Times New Roman" w:cs="Times New Roman"/>
              </w:rPr>
            </w:pPr>
            <w:r>
              <w:rPr>
                <w:rFonts w:ascii="Times New Roman" w:hAnsi="Times New Roman" w:cs="Times New Roman"/>
              </w:rPr>
              <w:t>项  目</w:t>
            </w:r>
          </w:p>
        </w:tc>
        <w:tc>
          <w:tcPr>
            <w:tcW w:w="2126" w:type="dxa"/>
            <w:vAlign w:val="center"/>
          </w:tcPr>
          <w:p>
            <w:pPr>
              <w:pStyle w:val="27"/>
              <w:rPr>
                <w:rFonts w:ascii="Times New Roman" w:hAnsi="Times New Roman" w:cs="Times New Roman"/>
              </w:rPr>
            </w:pPr>
            <w:r>
              <w:rPr>
                <w:rFonts w:ascii="Times New Roman" w:hAnsi="Times New Roman" w:cs="Times New Roman"/>
              </w:rPr>
              <w:t>预算数</w:t>
            </w:r>
          </w:p>
        </w:tc>
        <w:tc>
          <w:tcPr>
            <w:tcW w:w="4535" w:type="dxa"/>
            <w:vAlign w:val="center"/>
          </w:tcPr>
          <w:p>
            <w:pPr>
              <w:pStyle w:val="27"/>
              <w:rPr>
                <w:rFonts w:ascii="Times New Roman" w:hAnsi="Times New Roman" w:cs="Times New Roman"/>
              </w:rPr>
            </w:pPr>
            <w:r>
              <w:rPr>
                <w:rFonts w:ascii="Times New Roman" w:hAnsi="Times New Roman" w:cs="Times New Roman"/>
              </w:rPr>
              <w:t>项  目</w:t>
            </w:r>
          </w:p>
        </w:tc>
        <w:tc>
          <w:tcPr>
            <w:tcW w:w="2126" w:type="dxa"/>
            <w:vAlign w:val="center"/>
          </w:tcPr>
          <w:p>
            <w:pPr>
              <w:pStyle w:val="27"/>
              <w:rPr>
                <w:rFonts w:ascii="Times New Roman" w:hAnsi="Times New Roman" w:cs="Times New Roman"/>
              </w:rPr>
            </w:pPr>
            <w:r>
              <w:rPr>
                <w:rFonts w:ascii="Times New Roman" w:hAnsi="Times New Roman" w:cs="Times New Roman"/>
              </w:rP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4535" w:type="dxa"/>
            <w:vAlign w:val="center"/>
          </w:tcPr>
          <w:p>
            <w:pPr>
              <w:pStyle w:val="27"/>
              <w:rPr>
                <w:rFonts w:ascii="Times New Roman" w:hAnsi="Times New Roman" w:cs="Times New Roman"/>
              </w:rPr>
            </w:pPr>
            <w:r>
              <w:rPr>
                <w:rFonts w:ascii="Times New Roman" w:hAnsi="Times New Roman" w:cs="Times New Roman"/>
              </w:rPr>
              <w:t>1</w:t>
            </w:r>
          </w:p>
        </w:tc>
        <w:tc>
          <w:tcPr>
            <w:tcW w:w="2126" w:type="dxa"/>
            <w:vAlign w:val="center"/>
          </w:tcPr>
          <w:p>
            <w:pPr>
              <w:pStyle w:val="27"/>
              <w:rPr>
                <w:rFonts w:ascii="Times New Roman" w:hAnsi="Times New Roman" w:cs="Times New Roman"/>
              </w:rPr>
            </w:pPr>
            <w:r>
              <w:rPr>
                <w:rFonts w:ascii="Times New Roman" w:hAnsi="Times New Roman" w:cs="Times New Roman"/>
              </w:rPr>
              <w:t>2</w:t>
            </w:r>
          </w:p>
        </w:tc>
        <w:tc>
          <w:tcPr>
            <w:tcW w:w="4535" w:type="dxa"/>
            <w:vAlign w:val="center"/>
          </w:tcPr>
          <w:p>
            <w:pPr>
              <w:pStyle w:val="27"/>
              <w:rPr>
                <w:rFonts w:ascii="Times New Roman" w:hAnsi="Times New Roman" w:cs="Times New Roman"/>
              </w:rPr>
            </w:pPr>
            <w:r>
              <w:rPr>
                <w:rFonts w:ascii="Times New Roman" w:hAnsi="Times New Roman" w:cs="Times New Roman"/>
              </w:rPr>
              <w:t>3</w:t>
            </w:r>
          </w:p>
        </w:tc>
        <w:tc>
          <w:tcPr>
            <w:tcW w:w="2126" w:type="dxa"/>
            <w:vAlign w:val="center"/>
          </w:tcPr>
          <w:p>
            <w:pPr>
              <w:pStyle w:val="27"/>
              <w:rPr>
                <w:rFonts w:ascii="Times New Roman" w:hAnsi="Times New Roman" w:cs="Times New Roman"/>
              </w:rPr>
            </w:pPr>
            <w:r>
              <w:rPr>
                <w:rFonts w:ascii="Times New Roman" w:hAnsi="Times New Roman" w:cs="Times New Roman"/>
              </w:rP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4535" w:type="dxa"/>
            <w:vAlign w:val="center"/>
          </w:tcPr>
          <w:p>
            <w:pPr>
              <w:pStyle w:val="29"/>
              <w:rPr>
                <w:rFonts w:ascii="Times New Roman" w:hAnsi="Times New Roman" w:cs="Times New Roman"/>
              </w:rPr>
            </w:pPr>
            <w:r>
              <w:rPr>
                <w:rFonts w:ascii="Times New Roman" w:hAnsi="Times New Roman" w:cs="Times New Roman"/>
              </w:rPr>
              <w:t>一、一般公共预算拨款收入</w:t>
            </w:r>
          </w:p>
        </w:tc>
        <w:tc>
          <w:tcPr>
            <w:tcW w:w="2126" w:type="dxa"/>
            <w:vAlign w:val="center"/>
          </w:tcPr>
          <w:p>
            <w:pPr>
              <w:pStyle w:val="37"/>
              <w:rPr>
                <w:rFonts w:ascii="Times New Roman" w:hAnsi="Times New Roman" w:cs="Times New Roman"/>
              </w:rPr>
            </w:pPr>
            <w:r>
              <w:rPr>
                <w:rFonts w:ascii="Times New Roman" w:hAnsi="Times New Roman" w:cs="Times New Roman"/>
              </w:rPr>
              <w:t>4507.26</w:t>
            </w:r>
          </w:p>
        </w:tc>
        <w:tc>
          <w:tcPr>
            <w:tcW w:w="4535" w:type="dxa"/>
            <w:vAlign w:val="center"/>
          </w:tcPr>
          <w:p>
            <w:pPr>
              <w:pStyle w:val="29"/>
              <w:rPr>
                <w:rFonts w:ascii="Times New Roman" w:hAnsi="Times New Roman" w:cs="Times New Roman"/>
              </w:rPr>
            </w:pPr>
            <w:r>
              <w:rPr>
                <w:rFonts w:ascii="Times New Roman" w:hAnsi="Times New Roman" w:cs="Times New Roman"/>
              </w:rPr>
              <w:t>一、一般公共服务支出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4535" w:type="dxa"/>
            <w:vAlign w:val="center"/>
          </w:tcPr>
          <w:p>
            <w:pPr>
              <w:pStyle w:val="29"/>
              <w:rPr>
                <w:rFonts w:ascii="Times New Roman" w:hAnsi="Times New Roman" w:cs="Times New Roman"/>
              </w:rPr>
            </w:pPr>
            <w:r>
              <w:rPr>
                <w:rFonts w:ascii="Times New Roman" w:hAnsi="Times New Roman" w:cs="Times New Roman"/>
              </w:rPr>
              <w:t>二、政府性基金预算拨款收入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二、外交支出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4535" w:type="dxa"/>
            <w:vAlign w:val="center"/>
          </w:tcPr>
          <w:p>
            <w:pPr>
              <w:pStyle w:val="29"/>
              <w:rPr>
                <w:rFonts w:ascii="Times New Roman" w:hAnsi="Times New Roman" w:cs="Times New Roman"/>
              </w:rPr>
            </w:pPr>
            <w:r>
              <w:rPr>
                <w:rFonts w:ascii="Times New Roman" w:hAnsi="Times New Roman" w:cs="Times New Roman"/>
              </w:rPr>
              <w:t>三、国有资本经营预算拨款收入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三、国防支出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4535" w:type="dxa"/>
            <w:vAlign w:val="center"/>
          </w:tcPr>
          <w:p>
            <w:pPr>
              <w:pStyle w:val="29"/>
              <w:rPr>
                <w:rFonts w:ascii="Times New Roman" w:hAnsi="Times New Roman" w:cs="Times New Roman"/>
              </w:rPr>
            </w:pPr>
            <w:r>
              <w:rPr>
                <w:rFonts w:ascii="Times New Roman" w:hAnsi="Times New Roman" w:cs="Times New Roman"/>
              </w:rPr>
              <w:t>四、财政专户管理资金收入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四、公共安全支出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4535" w:type="dxa"/>
            <w:vAlign w:val="center"/>
          </w:tcPr>
          <w:p>
            <w:pPr>
              <w:pStyle w:val="29"/>
              <w:rPr>
                <w:rFonts w:ascii="Times New Roman" w:hAnsi="Times New Roman" w:cs="Times New Roman"/>
              </w:rPr>
            </w:pPr>
            <w:r>
              <w:rPr>
                <w:rFonts w:ascii="Times New Roman" w:hAnsi="Times New Roman" w:cs="Times New Roman"/>
              </w:rPr>
              <w:t>五、事业收入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五、教育支出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4535" w:type="dxa"/>
            <w:vAlign w:val="center"/>
          </w:tcPr>
          <w:p>
            <w:pPr>
              <w:pStyle w:val="29"/>
              <w:rPr>
                <w:rFonts w:ascii="Times New Roman" w:hAnsi="Times New Roman" w:cs="Times New Roman"/>
              </w:rPr>
            </w:pPr>
            <w:r>
              <w:rPr>
                <w:rFonts w:ascii="Times New Roman" w:hAnsi="Times New Roman" w:cs="Times New Roman"/>
              </w:rPr>
              <w:t>六、事业单位经营收入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六、科学技术支出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7</w:t>
            </w:r>
          </w:p>
        </w:tc>
        <w:tc>
          <w:tcPr>
            <w:tcW w:w="4535" w:type="dxa"/>
            <w:vAlign w:val="center"/>
          </w:tcPr>
          <w:p>
            <w:pPr>
              <w:pStyle w:val="29"/>
              <w:rPr>
                <w:rFonts w:ascii="Times New Roman" w:hAnsi="Times New Roman" w:cs="Times New Roman"/>
              </w:rPr>
            </w:pPr>
            <w:r>
              <w:rPr>
                <w:rFonts w:ascii="Times New Roman" w:hAnsi="Times New Roman" w:cs="Times New Roman"/>
              </w:rPr>
              <w:t>七、上级补助收入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七、文化旅游体育与传媒支出</w:t>
            </w:r>
          </w:p>
        </w:tc>
        <w:tc>
          <w:tcPr>
            <w:tcW w:w="2126" w:type="dxa"/>
            <w:vAlign w:val="center"/>
          </w:tcPr>
          <w:p>
            <w:pPr>
              <w:pStyle w:val="37"/>
              <w:rPr>
                <w:rFonts w:ascii="Times New Roman" w:hAnsi="Times New Roman" w:cs="Times New Roman"/>
              </w:rPr>
            </w:pPr>
            <w:r>
              <w:rPr>
                <w:rFonts w:ascii="Times New Roman" w:hAnsi="Times New Roman" w:cs="Times New Roman"/>
              </w:rPr>
              <w:t>4810.63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8</w:t>
            </w:r>
          </w:p>
        </w:tc>
        <w:tc>
          <w:tcPr>
            <w:tcW w:w="4535" w:type="dxa"/>
            <w:vAlign w:val="center"/>
          </w:tcPr>
          <w:p>
            <w:pPr>
              <w:pStyle w:val="29"/>
              <w:rPr>
                <w:rFonts w:ascii="Times New Roman" w:hAnsi="Times New Roman" w:cs="Times New Roman"/>
              </w:rPr>
            </w:pPr>
            <w:r>
              <w:rPr>
                <w:rFonts w:ascii="Times New Roman" w:hAnsi="Times New Roman" w:cs="Times New Roman"/>
              </w:rPr>
              <w:t>八、附属单位上缴收入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八、社会保障和就业支出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9</w:t>
            </w:r>
          </w:p>
        </w:tc>
        <w:tc>
          <w:tcPr>
            <w:tcW w:w="4535" w:type="dxa"/>
            <w:vAlign w:val="center"/>
          </w:tcPr>
          <w:p>
            <w:pPr>
              <w:pStyle w:val="29"/>
              <w:rPr>
                <w:rFonts w:ascii="Times New Roman" w:hAnsi="Times New Roman" w:cs="Times New Roman"/>
              </w:rPr>
            </w:pPr>
            <w:r>
              <w:rPr>
                <w:rFonts w:ascii="Times New Roman" w:hAnsi="Times New Roman" w:cs="Times New Roman"/>
              </w:rPr>
              <w:t>九、其他收入</w:t>
            </w:r>
          </w:p>
        </w:tc>
        <w:tc>
          <w:tcPr>
            <w:tcW w:w="2126" w:type="dxa"/>
            <w:vAlign w:val="center"/>
          </w:tcPr>
          <w:p>
            <w:pPr>
              <w:pStyle w:val="37"/>
              <w:rPr>
                <w:rFonts w:ascii="Times New Roman" w:hAnsi="Times New Roman" w:cs="Times New Roman"/>
              </w:rPr>
            </w:pPr>
            <w:r>
              <w:rPr>
                <w:rFonts w:ascii="Times New Roman" w:hAnsi="Times New Roman" w:cs="Times New Roman"/>
              </w:rPr>
              <w:t>110.00</w:t>
            </w:r>
          </w:p>
        </w:tc>
        <w:tc>
          <w:tcPr>
            <w:tcW w:w="4535" w:type="dxa"/>
            <w:vAlign w:val="center"/>
          </w:tcPr>
          <w:p>
            <w:pPr>
              <w:pStyle w:val="29"/>
              <w:rPr>
                <w:rFonts w:ascii="Times New Roman" w:hAnsi="Times New Roman" w:cs="Times New Roman"/>
              </w:rPr>
            </w:pPr>
            <w:r>
              <w:rPr>
                <w:rFonts w:ascii="Times New Roman" w:hAnsi="Times New Roman" w:cs="Times New Roman"/>
              </w:rPr>
              <w:t>九、社会保险基金支出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10</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十、卫生健康支出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11</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十一、节能环保支出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12</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十二、城乡社区支出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13</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十三、农林水支出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14</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十四、交通运输支出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15</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十五、资源勘探工业信息等支出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16</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十六、商业服务业等支出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17</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十七、金融支出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18</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十八、援助其他地区支出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19</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十九、自然资源海洋气象等支出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20</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二十、住房保障支出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21</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二十一、粮油物资储备支出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22</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二十二、国有资本经营预算支出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23</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二十三、灾害防治及应急管理支出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24</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二十四、预备费</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25</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二十五、其他支出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26</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二十六、转移性支出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27</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二十七、债务还本支出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28</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二十八、债务付息支出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29</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二十九、债务发行费用支出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30</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三十、抗疫特别国债安排的支出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31</w:t>
            </w:r>
          </w:p>
        </w:tc>
        <w:tc>
          <w:tcPr>
            <w:tcW w:w="4535" w:type="dxa"/>
            <w:vAlign w:val="center"/>
          </w:tcPr>
          <w:p>
            <w:pPr>
              <w:pStyle w:val="20"/>
              <w:rPr>
                <w:rFonts w:ascii="Times New Roman" w:hAnsi="Times New Roman" w:cs="Times New Roman"/>
              </w:rPr>
            </w:pPr>
            <w:r>
              <w:rPr>
                <w:rFonts w:ascii="Times New Roman" w:hAnsi="Times New Roman" w:cs="Times New Roman"/>
              </w:rPr>
              <w:t>本年收入合计</w:t>
            </w:r>
          </w:p>
        </w:tc>
        <w:tc>
          <w:tcPr>
            <w:tcW w:w="2126" w:type="dxa"/>
            <w:vAlign w:val="center"/>
          </w:tcPr>
          <w:p>
            <w:pPr>
              <w:pStyle w:val="19"/>
              <w:rPr>
                <w:rFonts w:ascii="Times New Roman" w:hAnsi="Times New Roman" w:cs="Times New Roman"/>
              </w:rPr>
            </w:pPr>
            <w:r>
              <w:rPr>
                <w:rFonts w:ascii="Times New Roman" w:hAnsi="Times New Roman" w:cs="Times New Roman"/>
              </w:rPr>
              <w:t>4617.26</w:t>
            </w:r>
          </w:p>
        </w:tc>
        <w:tc>
          <w:tcPr>
            <w:tcW w:w="4535" w:type="dxa"/>
            <w:vAlign w:val="center"/>
          </w:tcPr>
          <w:p>
            <w:pPr>
              <w:pStyle w:val="20"/>
              <w:rPr>
                <w:rFonts w:ascii="Times New Roman" w:hAnsi="Times New Roman" w:cs="Times New Roman"/>
              </w:rPr>
            </w:pPr>
            <w:r>
              <w:rPr>
                <w:rFonts w:ascii="Times New Roman" w:hAnsi="Times New Roman" w:cs="Times New Roman"/>
              </w:rPr>
              <w:t>本年支出合计</w:t>
            </w:r>
          </w:p>
        </w:tc>
        <w:tc>
          <w:tcPr>
            <w:tcW w:w="2126" w:type="dxa"/>
            <w:vAlign w:val="center"/>
          </w:tcPr>
          <w:p>
            <w:pPr>
              <w:pStyle w:val="19"/>
              <w:rPr>
                <w:rFonts w:ascii="Times New Roman" w:hAnsi="Times New Roman" w:cs="Times New Roman"/>
              </w:rPr>
            </w:pPr>
            <w:r>
              <w:rPr>
                <w:rFonts w:ascii="Times New Roman" w:hAnsi="Times New Roman" w:cs="Times New Roman"/>
              </w:rPr>
              <w:t>4810.63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32</w:t>
            </w:r>
          </w:p>
        </w:tc>
        <w:tc>
          <w:tcPr>
            <w:tcW w:w="4535" w:type="dxa"/>
            <w:vAlign w:val="center"/>
          </w:tcPr>
          <w:p>
            <w:pPr>
              <w:pStyle w:val="29"/>
              <w:rPr>
                <w:rFonts w:ascii="Times New Roman" w:hAnsi="Times New Roman" w:cs="Times New Roman"/>
              </w:rPr>
            </w:pPr>
            <w:r>
              <w:rPr>
                <w:rFonts w:ascii="Times New Roman" w:hAnsi="Times New Roman" w:cs="Times New Roman"/>
              </w:rPr>
              <w:t>上年结转结余</w:t>
            </w:r>
          </w:p>
        </w:tc>
        <w:tc>
          <w:tcPr>
            <w:tcW w:w="2126" w:type="dxa"/>
            <w:vAlign w:val="center"/>
          </w:tcPr>
          <w:p>
            <w:pPr>
              <w:pStyle w:val="37"/>
              <w:rPr>
                <w:rFonts w:ascii="Times New Roman" w:hAnsi="Times New Roman" w:cs="Times New Roman"/>
              </w:rPr>
            </w:pPr>
            <w:r>
              <w:rPr>
                <w:rFonts w:ascii="Times New Roman" w:hAnsi="Times New Roman" w:cs="Times New Roman"/>
              </w:rPr>
              <w:t>193.37</w:t>
            </w:r>
          </w:p>
        </w:tc>
        <w:tc>
          <w:tcPr>
            <w:tcW w:w="4535" w:type="dxa"/>
            <w:vAlign w:val="center"/>
          </w:tcPr>
          <w:p>
            <w:pPr>
              <w:pStyle w:val="29"/>
              <w:rPr>
                <w:rFonts w:ascii="Times New Roman" w:hAnsi="Times New Roman" w:cs="Times New Roman"/>
              </w:rPr>
            </w:pPr>
            <w:r>
              <w:rPr>
                <w:rFonts w:ascii="Times New Roman" w:hAnsi="Times New Roman" w:cs="Times New Roman"/>
              </w:rPr>
              <w:t>年终结转结余</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33</w:t>
            </w:r>
          </w:p>
        </w:tc>
        <w:tc>
          <w:tcPr>
            <w:tcW w:w="4535" w:type="dxa"/>
            <w:vAlign w:val="center"/>
          </w:tcPr>
          <w:p>
            <w:pPr>
              <w:pStyle w:val="20"/>
              <w:rPr>
                <w:rFonts w:ascii="Times New Roman" w:hAnsi="Times New Roman" w:cs="Times New Roman"/>
              </w:rPr>
            </w:pPr>
            <w:r>
              <w:rPr>
                <w:rFonts w:ascii="Times New Roman" w:hAnsi="Times New Roman" w:cs="Times New Roman"/>
              </w:rPr>
              <w:t>收入总计</w:t>
            </w:r>
          </w:p>
        </w:tc>
        <w:tc>
          <w:tcPr>
            <w:tcW w:w="2126" w:type="dxa"/>
            <w:vAlign w:val="center"/>
          </w:tcPr>
          <w:p>
            <w:pPr>
              <w:pStyle w:val="19"/>
              <w:rPr>
                <w:rFonts w:ascii="Times New Roman" w:hAnsi="Times New Roman" w:cs="Times New Roman"/>
              </w:rPr>
            </w:pPr>
            <w:r>
              <w:rPr>
                <w:rFonts w:ascii="Times New Roman" w:hAnsi="Times New Roman" w:cs="Times New Roman"/>
              </w:rPr>
              <w:t>4810.63</w:t>
            </w:r>
          </w:p>
        </w:tc>
        <w:tc>
          <w:tcPr>
            <w:tcW w:w="4535" w:type="dxa"/>
            <w:vAlign w:val="center"/>
          </w:tcPr>
          <w:p>
            <w:pPr>
              <w:pStyle w:val="20"/>
              <w:rPr>
                <w:rFonts w:ascii="Times New Roman" w:hAnsi="Times New Roman" w:cs="Times New Roman"/>
              </w:rPr>
            </w:pPr>
            <w:r>
              <w:rPr>
                <w:rFonts w:ascii="Times New Roman" w:hAnsi="Times New Roman" w:cs="Times New Roman"/>
              </w:rPr>
              <w:t>支出总计</w:t>
            </w:r>
          </w:p>
        </w:tc>
        <w:tc>
          <w:tcPr>
            <w:tcW w:w="2126" w:type="dxa"/>
            <w:vAlign w:val="center"/>
          </w:tcPr>
          <w:p>
            <w:pPr>
              <w:pStyle w:val="19"/>
              <w:rPr>
                <w:rFonts w:ascii="Times New Roman" w:hAnsi="Times New Roman" w:cs="Times New Roman"/>
              </w:rPr>
            </w:pPr>
            <w:r>
              <w:rPr>
                <w:rFonts w:ascii="Times New Roman" w:hAnsi="Times New Roman" w:cs="Times New Roman"/>
              </w:rPr>
              <w:t>4810.63</w:t>
            </w: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单位预算收入总表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1142"/>
        <w:gridCol w:w="140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357004河北省群众艺术馆（河北省非物质文化遗产保护中心）</w:t>
            </w:r>
          </w:p>
        </w:tc>
        <w:tc>
          <w:tcPr>
            <w:tcW w:w="3402" w:type="dxa"/>
            <w:gridSpan w:val="3"/>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670" w:type="dxa"/>
            <w:gridSpan w:val="5"/>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2551"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1134"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9072" w:type="dxa"/>
            <w:gridSpan w:val="8"/>
            <w:vAlign w:val="center"/>
          </w:tcPr>
          <w:p>
            <w:pPr>
              <w:pStyle w:val="27"/>
              <w:rPr>
                <w:rFonts w:ascii="Times New Roman" w:hAnsi="Times New Roman" w:cs="Times New Roman"/>
              </w:rPr>
            </w:pPr>
            <w:r>
              <w:rPr>
                <w:rFonts w:ascii="Times New Roman" w:hAnsi="Times New Roman" w:cs="Times New Roman"/>
              </w:rPr>
              <w:t>本年收入</w:t>
            </w:r>
          </w:p>
        </w:tc>
        <w:tc>
          <w:tcPr>
            <w:tcW w:w="1134" w:type="dxa"/>
            <w:vMerge w:val="restart"/>
            <w:vAlign w:val="center"/>
          </w:tcPr>
          <w:p>
            <w:pPr>
              <w:pStyle w:val="27"/>
              <w:rPr>
                <w:rFonts w:ascii="Times New Roman" w:hAnsi="Times New Roman" w:cs="Times New Roman"/>
              </w:rPr>
            </w:pPr>
            <w:r>
              <w:rPr>
                <w:rFonts w:ascii="Times New Roman" w:hAnsi="Times New Roman" w:cs="Times New Roman"/>
              </w:rP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pPr>
              <w:rPr>
                <w:rFonts w:ascii="Times New Roman" w:hAnsi="Times New Roman"/>
              </w:rPr>
            </w:pPr>
          </w:p>
        </w:tc>
        <w:tc>
          <w:tcPr>
            <w:tcW w:w="1142" w:type="dxa"/>
            <w:vAlign w:val="center"/>
          </w:tcPr>
          <w:p>
            <w:pPr>
              <w:pStyle w:val="27"/>
              <w:rPr>
                <w:rFonts w:ascii="Times New Roman" w:hAnsi="Times New Roman" w:cs="Times New Roman"/>
              </w:rPr>
            </w:pPr>
            <w:r>
              <w:rPr>
                <w:rFonts w:ascii="Times New Roman" w:hAnsi="Times New Roman" w:cs="Times New Roman"/>
              </w:rPr>
              <w:t>科目编码</w:t>
            </w:r>
          </w:p>
        </w:tc>
        <w:tc>
          <w:tcPr>
            <w:tcW w:w="1409" w:type="dxa"/>
            <w:vAlign w:val="center"/>
          </w:tcPr>
          <w:p>
            <w:pPr>
              <w:pStyle w:val="27"/>
              <w:rPr>
                <w:rFonts w:ascii="Times New Roman" w:hAnsi="Times New Roman" w:cs="Times New Roman"/>
              </w:rPr>
            </w:pPr>
            <w:r>
              <w:rPr>
                <w:rFonts w:ascii="Times New Roman" w:hAnsi="Times New Roman" w:cs="Times New Roman"/>
              </w:rPr>
              <w:t>科目名称</w:t>
            </w:r>
          </w:p>
        </w:tc>
        <w:tc>
          <w:tcPr>
            <w:tcW w:w="1134" w:type="dxa"/>
            <w:vMerge w:val="continue"/>
          </w:tcPr>
          <w:p>
            <w:pPr>
              <w:rPr>
                <w:rFonts w:ascii="Times New Roman" w:hAnsi="Times New Roman"/>
              </w:rPr>
            </w:pPr>
          </w:p>
        </w:tc>
        <w:tc>
          <w:tcPr>
            <w:tcW w:w="1134" w:type="dxa"/>
            <w:vAlign w:val="center"/>
          </w:tcPr>
          <w:p>
            <w:pPr>
              <w:pStyle w:val="27"/>
              <w:rPr>
                <w:rFonts w:ascii="Times New Roman" w:hAnsi="Times New Roman" w:cs="Times New Roman"/>
              </w:rPr>
            </w:pPr>
            <w:r>
              <w:rPr>
                <w:rFonts w:ascii="Times New Roman" w:hAnsi="Times New Roman" w:cs="Times New Roman"/>
              </w:rPr>
              <w:t>小计</w:t>
            </w:r>
          </w:p>
        </w:tc>
        <w:tc>
          <w:tcPr>
            <w:tcW w:w="1134" w:type="dxa"/>
            <w:vAlign w:val="center"/>
          </w:tcPr>
          <w:p>
            <w:pPr>
              <w:pStyle w:val="27"/>
              <w:rPr>
                <w:rFonts w:ascii="Times New Roman" w:hAnsi="Times New Roman" w:cs="Times New Roman"/>
              </w:rPr>
            </w:pPr>
            <w:r>
              <w:rPr>
                <w:rFonts w:ascii="Times New Roman" w:hAnsi="Times New Roman" w:cs="Times New Roman"/>
              </w:rPr>
              <w:t>财政拨款 收入</w:t>
            </w:r>
          </w:p>
        </w:tc>
        <w:tc>
          <w:tcPr>
            <w:tcW w:w="1134" w:type="dxa"/>
            <w:vAlign w:val="center"/>
          </w:tcPr>
          <w:p>
            <w:pPr>
              <w:pStyle w:val="27"/>
              <w:rPr>
                <w:rFonts w:ascii="Times New Roman" w:hAnsi="Times New Roman" w:cs="Times New Roman"/>
              </w:rPr>
            </w:pPr>
            <w:r>
              <w:rPr>
                <w:rFonts w:ascii="Times New Roman" w:hAnsi="Times New Roman" w:cs="Times New Roman"/>
              </w:rPr>
              <w:t>财政专户 收入</w:t>
            </w:r>
          </w:p>
        </w:tc>
        <w:tc>
          <w:tcPr>
            <w:tcW w:w="1134" w:type="dxa"/>
            <w:vAlign w:val="center"/>
          </w:tcPr>
          <w:p>
            <w:pPr>
              <w:pStyle w:val="27"/>
              <w:rPr>
                <w:rFonts w:ascii="Times New Roman" w:hAnsi="Times New Roman" w:cs="Times New Roman"/>
              </w:rPr>
            </w:pPr>
            <w:r>
              <w:rPr>
                <w:rFonts w:ascii="Times New Roman" w:hAnsi="Times New Roman" w:cs="Times New Roman"/>
              </w:rPr>
              <w:t>事业收入</w:t>
            </w:r>
          </w:p>
        </w:tc>
        <w:tc>
          <w:tcPr>
            <w:tcW w:w="1134" w:type="dxa"/>
            <w:vAlign w:val="center"/>
          </w:tcPr>
          <w:p>
            <w:pPr>
              <w:pStyle w:val="27"/>
              <w:rPr>
                <w:rFonts w:ascii="Times New Roman" w:hAnsi="Times New Roman" w:cs="Times New Roman"/>
              </w:rPr>
            </w:pPr>
            <w:r>
              <w:rPr>
                <w:rFonts w:ascii="Times New Roman" w:hAnsi="Times New Roman" w:cs="Times New Roman"/>
              </w:rPr>
              <w:t>经营收入</w:t>
            </w:r>
          </w:p>
        </w:tc>
        <w:tc>
          <w:tcPr>
            <w:tcW w:w="1134" w:type="dxa"/>
            <w:vAlign w:val="center"/>
          </w:tcPr>
          <w:p>
            <w:pPr>
              <w:pStyle w:val="27"/>
              <w:rPr>
                <w:rFonts w:ascii="Times New Roman" w:hAnsi="Times New Roman" w:cs="Times New Roman"/>
              </w:rPr>
            </w:pPr>
            <w:r>
              <w:rPr>
                <w:rFonts w:ascii="Times New Roman" w:hAnsi="Times New Roman" w:cs="Times New Roman"/>
              </w:rPr>
              <w:t>上级补助收入</w:t>
            </w:r>
          </w:p>
        </w:tc>
        <w:tc>
          <w:tcPr>
            <w:tcW w:w="1134" w:type="dxa"/>
            <w:vAlign w:val="center"/>
          </w:tcPr>
          <w:p>
            <w:pPr>
              <w:pStyle w:val="27"/>
              <w:rPr>
                <w:rFonts w:ascii="Times New Roman" w:hAnsi="Times New Roman" w:cs="Times New Roman"/>
              </w:rPr>
            </w:pPr>
            <w:r>
              <w:rPr>
                <w:rFonts w:ascii="Times New Roman" w:hAnsi="Times New Roman" w:cs="Times New Roman"/>
              </w:rPr>
              <w:t>附属单位上缴收入</w:t>
            </w:r>
          </w:p>
        </w:tc>
        <w:tc>
          <w:tcPr>
            <w:tcW w:w="1134" w:type="dxa"/>
            <w:vAlign w:val="center"/>
          </w:tcPr>
          <w:p>
            <w:pPr>
              <w:pStyle w:val="27"/>
              <w:rPr>
                <w:rFonts w:ascii="Times New Roman" w:hAnsi="Times New Roman" w:cs="Times New Roman"/>
              </w:rPr>
            </w:pPr>
            <w:r>
              <w:rPr>
                <w:rFonts w:ascii="Times New Roman" w:hAnsi="Times New Roman" w:cs="Times New Roman"/>
              </w:rPr>
              <w:t>其他收入</w:t>
            </w:r>
          </w:p>
        </w:tc>
        <w:tc>
          <w:tcPr>
            <w:tcW w:w="1134"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27"/>
              <w:rPr>
                <w:rFonts w:ascii="Times New Roman" w:hAnsi="Times New Roman" w:cs="Times New Roman"/>
              </w:rPr>
            </w:pPr>
            <w:r>
              <w:rPr>
                <w:rFonts w:ascii="Times New Roman" w:hAnsi="Times New Roman" w:cs="Times New Roman"/>
              </w:rPr>
              <w:t>栏次</w:t>
            </w:r>
          </w:p>
        </w:tc>
        <w:tc>
          <w:tcPr>
            <w:tcW w:w="1142" w:type="dxa"/>
            <w:vAlign w:val="center"/>
          </w:tcPr>
          <w:p>
            <w:pPr>
              <w:pStyle w:val="27"/>
              <w:rPr>
                <w:rFonts w:ascii="Times New Roman" w:hAnsi="Times New Roman" w:cs="Times New Roman"/>
              </w:rPr>
            </w:pPr>
            <w:r>
              <w:rPr>
                <w:rFonts w:ascii="Times New Roman" w:hAnsi="Times New Roman" w:cs="Times New Roman"/>
              </w:rPr>
              <w:t>1</w:t>
            </w:r>
          </w:p>
        </w:tc>
        <w:tc>
          <w:tcPr>
            <w:tcW w:w="1409" w:type="dxa"/>
            <w:vAlign w:val="center"/>
          </w:tcPr>
          <w:p>
            <w:pPr>
              <w:pStyle w:val="27"/>
              <w:rPr>
                <w:rFonts w:ascii="Times New Roman" w:hAnsi="Times New Roman" w:cs="Times New Roman"/>
              </w:rPr>
            </w:pPr>
            <w:r>
              <w:rPr>
                <w:rFonts w:ascii="Times New Roman" w:hAnsi="Times New Roman" w:cs="Times New Roman"/>
              </w:rPr>
              <w:t>2</w:t>
            </w:r>
          </w:p>
        </w:tc>
        <w:tc>
          <w:tcPr>
            <w:tcW w:w="1134" w:type="dxa"/>
            <w:vAlign w:val="center"/>
          </w:tcPr>
          <w:p>
            <w:pPr>
              <w:pStyle w:val="27"/>
              <w:rPr>
                <w:rFonts w:ascii="Times New Roman" w:hAnsi="Times New Roman" w:cs="Times New Roman"/>
              </w:rPr>
            </w:pPr>
            <w:r>
              <w:rPr>
                <w:rFonts w:ascii="Times New Roman" w:hAnsi="Times New Roman" w:cs="Times New Roman"/>
              </w:rPr>
              <w:t>3</w:t>
            </w:r>
          </w:p>
        </w:tc>
        <w:tc>
          <w:tcPr>
            <w:tcW w:w="1134" w:type="dxa"/>
            <w:vAlign w:val="center"/>
          </w:tcPr>
          <w:p>
            <w:pPr>
              <w:pStyle w:val="27"/>
              <w:rPr>
                <w:rFonts w:ascii="Times New Roman" w:hAnsi="Times New Roman" w:cs="Times New Roman"/>
              </w:rPr>
            </w:pPr>
            <w:r>
              <w:rPr>
                <w:rFonts w:ascii="Times New Roman" w:hAnsi="Times New Roman" w:cs="Times New Roman"/>
              </w:rPr>
              <w:t>4</w:t>
            </w:r>
          </w:p>
        </w:tc>
        <w:tc>
          <w:tcPr>
            <w:tcW w:w="1134" w:type="dxa"/>
            <w:vAlign w:val="center"/>
          </w:tcPr>
          <w:p>
            <w:pPr>
              <w:pStyle w:val="27"/>
              <w:rPr>
                <w:rFonts w:ascii="Times New Roman" w:hAnsi="Times New Roman" w:cs="Times New Roman"/>
              </w:rPr>
            </w:pPr>
            <w:r>
              <w:rPr>
                <w:rFonts w:ascii="Times New Roman" w:hAnsi="Times New Roman" w:cs="Times New Roman"/>
              </w:rPr>
              <w:t>5</w:t>
            </w:r>
          </w:p>
        </w:tc>
        <w:tc>
          <w:tcPr>
            <w:tcW w:w="1134" w:type="dxa"/>
            <w:vAlign w:val="center"/>
          </w:tcPr>
          <w:p>
            <w:pPr>
              <w:pStyle w:val="27"/>
              <w:rPr>
                <w:rFonts w:ascii="Times New Roman" w:hAnsi="Times New Roman" w:cs="Times New Roman"/>
              </w:rPr>
            </w:pPr>
            <w:r>
              <w:rPr>
                <w:rFonts w:ascii="Times New Roman" w:hAnsi="Times New Roman" w:cs="Times New Roman"/>
              </w:rPr>
              <w:t>6</w:t>
            </w:r>
          </w:p>
        </w:tc>
        <w:tc>
          <w:tcPr>
            <w:tcW w:w="1134" w:type="dxa"/>
            <w:vAlign w:val="center"/>
          </w:tcPr>
          <w:p>
            <w:pPr>
              <w:pStyle w:val="27"/>
              <w:rPr>
                <w:rFonts w:ascii="Times New Roman" w:hAnsi="Times New Roman" w:cs="Times New Roman"/>
              </w:rPr>
            </w:pPr>
            <w:r>
              <w:rPr>
                <w:rFonts w:ascii="Times New Roman" w:hAnsi="Times New Roman" w:cs="Times New Roman"/>
              </w:rPr>
              <w:t>7</w:t>
            </w:r>
          </w:p>
        </w:tc>
        <w:tc>
          <w:tcPr>
            <w:tcW w:w="1134" w:type="dxa"/>
            <w:vAlign w:val="center"/>
          </w:tcPr>
          <w:p>
            <w:pPr>
              <w:pStyle w:val="27"/>
              <w:rPr>
                <w:rFonts w:ascii="Times New Roman" w:hAnsi="Times New Roman" w:cs="Times New Roman"/>
              </w:rPr>
            </w:pPr>
            <w:r>
              <w:rPr>
                <w:rFonts w:ascii="Times New Roman" w:hAnsi="Times New Roman" w:cs="Times New Roman"/>
              </w:rPr>
              <w:t>8</w:t>
            </w:r>
          </w:p>
        </w:tc>
        <w:tc>
          <w:tcPr>
            <w:tcW w:w="1134" w:type="dxa"/>
            <w:vAlign w:val="center"/>
          </w:tcPr>
          <w:p>
            <w:pPr>
              <w:pStyle w:val="27"/>
              <w:rPr>
                <w:rFonts w:ascii="Times New Roman" w:hAnsi="Times New Roman" w:cs="Times New Roman"/>
              </w:rPr>
            </w:pPr>
            <w:r>
              <w:rPr>
                <w:rFonts w:ascii="Times New Roman" w:hAnsi="Times New Roman" w:cs="Times New Roman"/>
              </w:rPr>
              <w:t>9</w:t>
            </w:r>
          </w:p>
        </w:tc>
        <w:tc>
          <w:tcPr>
            <w:tcW w:w="1134" w:type="dxa"/>
            <w:vAlign w:val="center"/>
          </w:tcPr>
          <w:p>
            <w:pPr>
              <w:pStyle w:val="27"/>
              <w:rPr>
                <w:rFonts w:ascii="Times New Roman" w:hAnsi="Times New Roman" w:cs="Times New Roman"/>
              </w:rPr>
            </w:pPr>
            <w:r>
              <w:rPr>
                <w:rFonts w:ascii="Times New Roman" w:hAnsi="Times New Roman" w:cs="Times New Roman"/>
              </w:rPr>
              <w:t>10</w:t>
            </w:r>
          </w:p>
        </w:tc>
        <w:tc>
          <w:tcPr>
            <w:tcW w:w="1134" w:type="dxa"/>
            <w:vAlign w:val="center"/>
          </w:tcPr>
          <w:p>
            <w:pPr>
              <w:pStyle w:val="27"/>
              <w:rPr>
                <w:rFonts w:ascii="Times New Roman" w:hAnsi="Times New Roman" w:cs="Times New Roman"/>
              </w:rPr>
            </w:pPr>
            <w:r>
              <w:rPr>
                <w:rFonts w:ascii="Times New Roman" w:hAnsi="Times New Roman" w:cs="Times New Roman"/>
              </w:rPr>
              <w:t>11</w:t>
            </w:r>
          </w:p>
        </w:tc>
        <w:tc>
          <w:tcPr>
            <w:tcW w:w="1134" w:type="dxa"/>
            <w:vAlign w:val="center"/>
          </w:tcPr>
          <w:p>
            <w:pPr>
              <w:pStyle w:val="27"/>
              <w:rPr>
                <w:rFonts w:ascii="Times New Roman" w:hAnsi="Times New Roman" w:cs="Times New Roman"/>
              </w:rPr>
            </w:pPr>
            <w:r>
              <w:rPr>
                <w:rFonts w:ascii="Times New Roman" w:hAnsi="Times New Roman" w:cs="Times New Roman"/>
              </w:rP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1</w:t>
            </w:r>
          </w:p>
        </w:tc>
        <w:tc>
          <w:tcPr>
            <w:tcW w:w="1142" w:type="dxa"/>
            <w:vAlign w:val="center"/>
          </w:tcPr>
          <w:p>
            <w:pPr>
              <w:pStyle w:val="34"/>
              <w:rPr>
                <w:rFonts w:ascii="Times New Roman" w:hAnsi="Times New Roman" w:cs="Times New Roman"/>
              </w:rPr>
            </w:pPr>
          </w:p>
        </w:tc>
        <w:tc>
          <w:tcPr>
            <w:tcW w:w="1409" w:type="dxa"/>
            <w:vAlign w:val="center"/>
          </w:tcPr>
          <w:p>
            <w:pPr>
              <w:pStyle w:val="20"/>
              <w:rPr>
                <w:rFonts w:ascii="Times New Roman" w:hAnsi="Times New Roman" w:cs="Times New Roman"/>
              </w:rPr>
            </w:pPr>
            <w:r>
              <w:rPr>
                <w:rFonts w:ascii="Times New Roman" w:hAnsi="Times New Roman" w:cs="Times New Roman"/>
              </w:rPr>
              <w:t>合计</w:t>
            </w:r>
          </w:p>
        </w:tc>
        <w:tc>
          <w:tcPr>
            <w:tcW w:w="1134" w:type="dxa"/>
            <w:vAlign w:val="center"/>
          </w:tcPr>
          <w:p>
            <w:pPr>
              <w:pStyle w:val="19"/>
              <w:rPr>
                <w:rFonts w:ascii="Times New Roman" w:hAnsi="Times New Roman" w:cs="Times New Roman"/>
              </w:rPr>
            </w:pPr>
            <w:r>
              <w:rPr>
                <w:rFonts w:ascii="Times New Roman" w:hAnsi="Times New Roman" w:cs="Times New Roman"/>
              </w:rPr>
              <w:t>4810.63</w:t>
            </w:r>
          </w:p>
        </w:tc>
        <w:tc>
          <w:tcPr>
            <w:tcW w:w="1134" w:type="dxa"/>
            <w:vAlign w:val="center"/>
          </w:tcPr>
          <w:p>
            <w:pPr>
              <w:pStyle w:val="19"/>
              <w:rPr>
                <w:rFonts w:ascii="Times New Roman" w:hAnsi="Times New Roman" w:cs="Times New Roman"/>
              </w:rPr>
            </w:pPr>
            <w:r>
              <w:rPr>
                <w:rFonts w:ascii="Times New Roman" w:hAnsi="Times New Roman" w:cs="Times New Roman"/>
              </w:rPr>
              <w:t>4617.26</w:t>
            </w:r>
          </w:p>
        </w:tc>
        <w:tc>
          <w:tcPr>
            <w:tcW w:w="1134" w:type="dxa"/>
            <w:vAlign w:val="center"/>
          </w:tcPr>
          <w:p>
            <w:pPr>
              <w:pStyle w:val="19"/>
              <w:rPr>
                <w:rFonts w:ascii="Times New Roman" w:hAnsi="Times New Roman" w:cs="Times New Roman"/>
              </w:rPr>
            </w:pPr>
            <w:r>
              <w:rPr>
                <w:rFonts w:ascii="Times New Roman" w:hAnsi="Times New Roman" w:cs="Times New Roman"/>
              </w:rPr>
              <w:t>4507.26</w:t>
            </w: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r>
              <w:rPr>
                <w:rFonts w:ascii="Times New Roman" w:hAnsi="Times New Roman" w:cs="Times New Roman"/>
              </w:rPr>
              <w:t>110.00</w:t>
            </w:r>
          </w:p>
        </w:tc>
        <w:tc>
          <w:tcPr>
            <w:tcW w:w="1134" w:type="dxa"/>
            <w:vAlign w:val="center"/>
          </w:tcPr>
          <w:p>
            <w:pPr>
              <w:pStyle w:val="19"/>
              <w:rPr>
                <w:rFonts w:ascii="Times New Roman" w:hAnsi="Times New Roman" w:cs="Times New Roman"/>
              </w:rPr>
            </w:pPr>
            <w:r>
              <w:rPr>
                <w:rFonts w:ascii="Times New Roman" w:hAnsi="Times New Roman" w:cs="Times New Roman"/>
              </w:rPr>
              <w:t>193.37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2</w:t>
            </w:r>
          </w:p>
        </w:tc>
        <w:tc>
          <w:tcPr>
            <w:tcW w:w="1142" w:type="dxa"/>
            <w:vAlign w:val="center"/>
          </w:tcPr>
          <w:p>
            <w:pPr>
              <w:pStyle w:val="29"/>
              <w:rPr>
                <w:rFonts w:ascii="Times New Roman" w:hAnsi="Times New Roman" w:cs="Times New Roman"/>
              </w:rPr>
            </w:pPr>
            <w:r>
              <w:rPr>
                <w:rFonts w:ascii="Times New Roman" w:hAnsi="Times New Roman" w:cs="Times New Roman"/>
              </w:rPr>
              <w:t>207</w:t>
            </w:r>
          </w:p>
        </w:tc>
        <w:tc>
          <w:tcPr>
            <w:tcW w:w="1409" w:type="dxa"/>
            <w:vAlign w:val="center"/>
          </w:tcPr>
          <w:p>
            <w:pPr>
              <w:pStyle w:val="29"/>
              <w:rPr>
                <w:rFonts w:ascii="Times New Roman" w:hAnsi="Times New Roman" w:cs="Times New Roman"/>
              </w:rPr>
            </w:pPr>
            <w:r>
              <w:rPr>
                <w:rFonts w:ascii="Times New Roman" w:hAnsi="Times New Roman" w:cs="Times New Roman"/>
              </w:rPr>
              <w:t>文化旅游体育与传媒支出</w:t>
            </w:r>
          </w:p>
        </w:tc>
        <w:tc>
          <w:tcPr>
            <w:tcW w:w="1134" w:type="dxa"/>
            <w:vAlign w:val="center"/>
          </w:tcPr>
          <w:p>
            <w:pPr>
              <w:pStyle w:val="37"/>
              <w:rPr>
                <w:rFonts w:ascii="Times New Roman" w:hAnsi="Times New Roman" w:cs="Times New Roman"/>
              </w:rPr>
            </w:pPr>
            <w:r>
              <w:rPr>
                <w:rFonts w:ascii="Times New Roman" w:hAnsi="Times New Roman" w:cs="Times New Roman"/>
              </w:rPr>
              <w:t>4810.63</w:t>
            </w:r>
          </w:p>
        </w:tc>
        <w:tc>
          <w:tcPr>
            <w:tcW w:w="1134" w:type="dxa"/>
            <w:vAlign w:val="center"/>
          </w:tcPr>
          <w:p>
            <w:pPr>
              <w:pStyle w:val="37"/>
              <w:rPr>
                <w:rFonts w:ascii="Times New Roman" w:hAnsi="Times New Roman" w:cs="Times New Roman"/>
              </w:rPr>
            </w:pPr>
            <w:r>
              <w:rPr>
                <w:rFonts w:ascii="Times New Roman" w:hAnsi="Times New Roman" w:cs="Times New Roman"/>
              </w:rPr>
              <w:t>4617.26</w:t>
            </w:r>
          </w:p>
        </w:tc>
        <w:tc>
          <w:tcPr>
            <w:tcW w:w="1134" w:type="dxa"/>
            <w:vAlign w:val="center"/>
          </w:tcPr>
          <w:p>
            <w:pPr>
              <w:pStyle w:val="37"/>
              <w:rPr>
                <w:rFonts w:ascii="Times New Roman" w:hAnsi="Times New Roman" w:cs="Times New Roman"/>
              </w:rPr>
            </w:pPr>
            <w:r>
              <w:rPr>
                <w:rFonts w:ascii="Times New Roman" w:hAnsi="Times New Roman" w:cs="Times New Roman"/>
              </w:rPr>
              <w:t>4507.26</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r>
              <w:rPr>
                <w:rFonts w:ascii="Times New Roman" w:hAnsi="Times New Roman" w:cs="Times New Roman"/>
              </w:rPr>
              <w:t>110.00</w:t>
            </w:r>
          </w:p>
        </w:tc>
        <w:tc>
          <w:tcPr>
            <w:tcW w:w="1134" w:type="dxa"/>
            <w:vAlign w:val="center"/>
          </w:tcPr>
          <w:p>
            <w:pPr>
              <w:pStyle w:val="37"/>
              <w:rPr>
                <w:rFonts w:ascii="Times New Roman" w:hAnsi="Times New Roman" w:cs="Times New Roman"/>
              </w:rPr>
            </w:pPr>
            <w:r>
              <w:rPr>
                <w:rFonts w:ascii="Times New Roman" w:hAnsi="Times New Roman" w:cs="Times New Roman"/>
              </w:rPr>
              <w:t>193.37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3</w:t>
            </w:r>
          </w:p>
        </w:tc>
        <w:tc>
          <w:tcPr>
            <w:tcW w:w="1142" w:type="dxa"/>
            <w:vAlign w:val="center"/>
          </w:tcPr>
          <w:p>
            <w:pPr>
              <w:pStyle w:val="29"/>
              <w:rPr>
                <w:rFonts w:ascii="Times New Roman" w:hAnsi="Times New Roman" w:cs="Times New Roman"/>
              </w:rPr>
            </w:pPr>
            <w:r>
              <w:rPr>
                <w:rFonts w:ascii="Times New Roman" w:hAnsi="Times New Roman" w:cs="Times New Roman"/>
              </w:rPr>
              <w:t>20701</w:t>
            </w:r>
          </w:p>
        </w:tc>
        <w:tc>
          <w:tcPr>
            <w:tcW w:w="1409" w:type="dxa"/>
            <w:vAlign w:val="center"/>
          </w:tcPr>
          <w:p>
            <w:pPr>
              <w:pStyle w:val="29"/>
              <w:rPr>
                <w:rFonts w:ascii="Times New Roman" w:hAnsi="Times New Roman" w:cs="Times New Roman"/>
              </w:rPr>
            </w:pPr>
            <w:r>
              <w:rPr>
                <w:rFonts w:ascii="Times New Roman" w:hAnsi="Times New Roman" w:cs="Times New Roman"/>
              </w:rPr>
              <w:t>文化和旅游</w:t>
            </w:r>
          </w:p>
        </w:tc>
        <w:tc>
          <w:tcPr>
            <w:tcW w:w="1134" w:type="dxa"/>
            <w:vAlign w:val="center"/>
          </w:tcPr>
          <w:p>
            <w:pPr>
              <w:pStyle w:val="37"/>
              <w:rPr>
                <w:rFonts w:ascii="Times New Roman" w:hAnsi="Times New Roman" w:cs="Times New Roman"/>
              </w:rPr>
            </w:pPr>
            <w:r>
              <w:rPr>
                <w:rFonts w:ascii="Times New Roman" w:hAnsi="Times New Roman" w:cs="Times New Roman"/>
              </w:rPr>
              <w:t>4095.93</w:t>
            </w:r>
          </w:p>
        </w:tc>
        <w:tc>
          <w:tcPr>
            <w:tcW w:w="1134" w:type="dxa"/>
            <w:vAlign w:val="center"/>
          </w:tcPr>
          <w:p>
            <w:pPr>
              <w:pStyle w:val="37"/>
              <w:rPr>
                <w:rFonts w:ascii="Times New Roman" w:hAnsi="Times New Roman" w:cs="Times New Roman"/>
              </w:rPr>
            </w:pPr>
            <w:r>
              <w:rPr>
                <w:rFonts w:ascii="Times New Roman" w:hAnsi="Times New Roman" w:cs="Times New Roman"/>
              </w:rPr>
              <w:t>3902.56</w:t>
            </w:r>
          </w:p>
        </w:tc>
        <w:tc>
          <w:tcPr>
            <w:tcW w:w="1134" w:type="dxa"/>
            <w:vAlign w:val="center"/>
          </w:tcPr>
          <w:p>
            <w:pPr>
              <w:pStyle w:val="37"/>
              <w:rPr>
                <w:rFonts w:ascii="Times New Roman" w:hAnsi="Times New Roman" w:cs="Times New Roman"/>
              </w:rPr>
            </w:pPr>
            <w:r>
              <w:rPr>
                <w:rFonts w:ascii="Times New Roman" w:hAnsi="Times New Roman" w:cs="Times New Roman"/>
              </w:rPr>
              <w:t>3792.56</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r>
              <w:rPr>
                <w:rFonts w:ascii="Times New Roman" w:hAnsi="Times New Roman" w:cs="Times New Roman"/>
              </w:rPr>
              <w:t>110.00</w:t>
            </w:r>
          </w:p>
        </w:tc>
        <w:tc>
          <w:tcPr>
            <w:tcW w:w="1134" w:type="dxa"/>
            <w:vAlign w:val="center"/>
          </w:tcPr>
          <w:p>
            <w:pPr>
              <w:pStyle w:val="37"/>
              <w:rPr>
                <w:rFonts w:ascii="Times New Roman" w:hAnsi="Times New Roman" w:cs="Times New Roman"/>
              </w:rPr>
            </w:pPr>
            <w:r>
              <w:rPr>
                <w:rFonts w:ascii="Times New Roman" w:hAnsi="Times New Roman" w:cs="Times New Roman"/>
              </w:rPr>
              <w:t>193.37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4</w:t>
            </w:r>
          </w:p>
        </w:tc>
        <w:tc>
          <w:tcPr>
            <w:tcW w:w="1142" w:type="dxa"/>
            <w:vAlign w:val="center"/>
          </w:tcPr>
          <w:p>
            <w:pPr>
              <w:pStyle w:val="29"/>
              <w:rPr>
                <w:rFonts w:ascii="Times New Roman" w:hAnsi="Times New Roman" w:cs="Times New Roman"/>
              </w:rPr>
            </w:pPr>
            <w:r>
              <w:rPr>
                <w:rFonts w:ascii="Times New Roman" w:hAnsi="Times New Roman" w:cs="Times New Roman"/>
              </w:rPr>
              <w:t>2070109</w:t>
            </w:r>
          </w:p>
        </w:tc>
        <w:tc>
          <w:tcPr>
            <w:tcW w:w="1409" w:type="dxa"/>
            <w:vAlign w:val="center"/>
          </w:tcPr>
          <w:p>
            <w:pPr>
              <w:pStyle w:val="29"/>
              <w:rPr>
                <w:rFonts w:ascii="Times New Roman" w:hAnsi="Times New Roman" w:cs="Times New Roman"/>
              </w:rPr>
            </w:pPr>
            <w:r>
              <w:rPr>
                <w:rFonts w:ascii="Times New Roman" w:hAnsi="Times New Roman" w:cs="Times New Roman"/>
              </w:rPr>
              <w:t>群众文化</w:t>
            </w:r>
          </w:p>
        </w:tc>
        <w:tc>
          <w:tcPr>
            <w:tcW w:w="1134" w:type="dxa"/>
            <w:vAlign w:val="center"/>
          </w:tcPr>
          <w:p>
            <w:pPr>
              <w:pStyle w:val="37"/>
              <w:rPr>
                <w:rFonts w:ascii="Times New Roman" w:hAnsi="Times New Roman" w:cs="Times New Roman"/>
              </w:rPr>
            </w:pPr>
            <w:r>
              <w:rPr>
                <w:rFonts w:ascii="Times New Roman" w:hAnsi="Times New Roman" w:cs="Times New Roman"/>
              </w:rPr>
              <w:t>3901.96</w:t>
            </w:r>
          </w:p>
        </w:tc>
        <w:tc>
          <w:tcPr>
            <w:tcW w:w="1134" w:type="dxa"/>
            <w:vAlign w:val="center"/>
          </w:tcPr>
          <w:p>
            <w:pPr>
              <w:pStyle w:val="37"/>
              <w:rPr>
                <w:rFonts w:ascii="Times New Roman" w:hAnsi="Times New Roman" w:cs="Times New Roman"/>
              </w:rPr>
            </w:pPr>
            <w:r>
              <w:rPr>
                <w:rFonts w:ascii="Times New Roman" w:hAnsi="Times New Roman" w:cs="Times New Roman"/>
              </w:rPr>
              <w:t>3901.96</w:t>
            </w:r>
          </w:p>
        </w:tc>
        <w:tc>
          <w:tcPr>
            <w:tcW w:w="1134" w:type="dxa"/>
            <w:vAlign w:val="center"/>
          </w:tcPr>
          <w:p>
            <w:pPr>
              <w:pStyle w:val="37"/>
              <w:rPr>
                <w:rFonts w:ascii="Times New Roman" w:hAnsi="Times New Roman" w:cs="Times New Roman"/>
              </w:rPr>
            </w:pPr>
            <w:r>
              <w:rPr>
                <w:rFonts w:ascii="Times New Roman" w:hAnsi="Times New Roman" w:cs="Times New Roman"/>
              </w:rPr>
              <w:t>3791.96</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r>
              <w:rPr>
                <w:rFonts w:ascii="Times New Roman" w:hAnsi="Times New Roman" w:cs="Times New Roman"/>
              </w:rPr>
              <w:t>110.00</w:t>
            </w:r>
          </w:p>
        </w:tc>
        <w:tc>
          <w:tcPr>
            <w:tcW w:w="113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5</w:t>
            </w:r>
          </w:p>
        </w:tc>
        <w:tc>
          <w:tcPr>
            <w:tcW w:w="1142" w:type="dxa"/>
            <w:vAlign w:val="center"/>
          </w:tcPr>
          <w:p>
            <w:pPr>
              <w:pStyle w:val="29"/>
              <w:rPr>
                <w:rFonts w:ascii="Times New Roman" w:hAnsi="Times New Roman" w:cs="Times New Roman"/>
              </w:rPr>
            </w:pPr>
            <w:r>
              <w:rPr>
                <w:rFonts w:ascii="Times New Roman" w:hAnsi="Times New Roman" w:cs="Times New Roman"/>
              </w:rPr>
              <w:t>2070111</w:t>
            </w:r>
          </w:p>
        </w:tc>
        <w:tc>
          <w:tcPr>
            <w:tcW w:w="1409" w:type="dxa"/>
            <w:vAlign w:val="center"/>
          </w:tcPr>
          <w:p>
            <w:pPr>
              <w:pStyle w:val="29"/>
              <w:rPr>
                <w:rFonts w:ascii="Times New Roman" w:hAnsi="Times New Roman" w:cs="Times New Roman"/>
              </w:rPr>
            </w:pPr>
            <w:r>
              <w:rPr>
                <w:rFonts w:ascii="Times New Roman" w:hAnsi="Times New Roman" w:cs="Times New Roman"/>
              </w:rPr>
              <w:t>文化创作与保护</w:t>
            </w:r>
          </w:p>
        </w:tc>
        <w:tc>
          <w:tcPr>
            <w:tcW w:w="1134" w:type="dxa"/>
            <w:vAlign w:val="center"/>
          </w:tcPr>
          <w:p>
            <w:pPr>
              <w:pStyle w:val="37"/>
              <w:rPr>
                <w:rFonts w:ascii="Times New Roman" w:hAnsi="Times New Roman" w:cs="Times New Roman"/>
              </w:rPr>
            </w:pPr>
            <w:r>
              <w:rPr>
                <w:rFonts w:ascii="Times New Roman" w:hAnsi="Times New Roman" w:cs="Times New Roman"/>
              </w:rPr>
              <w:t>0.60</w:t>
            </w:r>
          </w:p>
        </w:tc>
        <w:tc>
          <w:tcPr>
            <w:tcW w:w="1134" w:type="dxa"/>
            <w:vAlign w:val="center"/>
          </w:tcPr>
          <w:p>
            <w:pPr>
              <w:pStyle w:val="37"/>
              <w:rPr>
                <w:rFonts w:ascii="Times New Roman" w:hAnsi="Times New Roman" w:cs="Times New Roman"/>
              </w:rPr>
            </w:pPr>
            <w:r>
              <w:rPr>
                <w:rFonts w:ascii="Times New Roman" w:hAnsi="Times New Roman" w:cs="Times New Roman"/>
              </w:rPr>
              <w:t>0.60</w:t>
            </w:r>
          </w:p>
        </w:tc>
        <w:tc>
          <w:tcPr>
            <w:tcW w:w="1134" w:type="dxa"/>
            <w:vAlign w:val="center"/>
          </w:tcPr>
          <w:p>
            <w:pPr>
              <w:pStyle w:val="37"/>
              <w:rPr>
                <w:rFonts w:ascii="Times New Roman" w:hAnsi="Times New Roman" w:cs="Times New Roman"/>
              </w:rPr>
            </w:pPr>
            <w:r>
              <w:rPr>
                <w:rFonts w:ascii="Times New Roman" w:hAnsi="Times New Roman" w:cs="Times New Roman"/>
              </w:rPr>
              <w:t>0.60</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6</w:t>
            </w:r>
          </w:p>
        </w:tc>
        <w:tc>
          <w:tcPr>
            <w:tcW w:w="1142" w:type="dxa"/>
            <w:vAlign w:val="center"/>
          </w:tcPr>
          <w:p>
            <w:pPr>
              <w:pStyle w:val="29"/>
              <w:rPr>
                <w:rFonts w:ascii="Times New Roman" w:hAnsi="Times New Roman" w:cs="Times New Roman"/>
              </w:rPr>
            </w:pPr>
            <w:r>
              <w:rPr>
                <w:rFonts w:ascii="Times New Roman" w:hAnsi="Times New Roman" w:cs="Times New Roman"/>
              </w:rPr>
              <w:t>2070199</w:t>
            </w:r>
          </w:p>
        </w:tc>
        <w:tc>
          <w:tcPr>
            <w:tcW w:w="1409" w:type="dxa"/>
            <w:vAlign w:val="center"/>
          </w:tcPr>
          <w:p>
            <w:pPr>
              <w:pStyle w:val="29"/>
              <w:rPr>
                <w:rFonts w:ascii="Times New Roman" w:hAnsi="Times New Roman" w:cs="Times New Roman"/>
              </w:rPr>
            </w:pPr>
            <w:r>
              <w:rPr>
                <w:rFonts w:ascii="Times New Roman" w:hAnsi="Times New Roman" w:cs="Times New Roman"/>
              </w:rPr>
              <w:t>其他文化和旅游支出</w:t>
            </w:r>
          </w:p>
        </w:tc>
        <w:tc>
          <w:tcPr>
            <w:tcW w:w="1134" w:type="dxa"/>
            <w:vAlign w:val="center"/>
          </w:tcPr>
          <w:p>
            <w:pPr>
              <w:pStyle w:val="37"/>
              <w:rPr>
                <w:rFonts w:ascii="Times New Roman" w:hAnsi="Times New Roman" w:cs="Times New Roman"/>
              </w:rPr>
            </w:pPr>
            <w:r>
              <w:rPr>
                <w:rFonts w:ascii="Times New Roman" w:hAnsi="Times New Roman" w:cs="Times New Roman"/>
              </w:rPr>
              <w:t>193.37</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r>
              <w:rPr>
                <w:rFonts w:ascii="Times New Roman" w:hAnsi="Times New Roman" w:cs="Times New Roman"/>
              </w:rPr>
              <w:t>193.37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7</w:t>
            </w:r>
          </w:p>
        </w:tc>
        <w:tc>
          <w:tcPr>
            <w:tcW w:w="1142" w:type="dxa"/>
            <w:vAlign w:val="center"/>
          </w:tcPr>
          <w:p>
            <w:pPr>
              <w:pStyle w:val="29"/>
              <w:rPr>
                <w:rFonts w:ascii="Times New Roman" w:hAnsi="Times New Roman" w:cs="Times New Roman"/>
              </w:rPr>
            </w:pPr>
            <w:r>
              <w:rPr>
                <w:rFonts w:ascii="Times New Roman" w:hAnsi="Times New Roman" w:cs="Times New Roman"/>
              </w:rPr>
              <w:t>20799</w:t>
            </w:r>
          </w:p>
        </w:tc>
        <w:tc>
          <w:tcPr>
            <w:tcW w:w="1409"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1134" w:type="dxa"/>
            <w:vAlign w:val="center"/>
          </w:tcPr>
          <w:p>
            <w:pPr>
              <w:pStyle w:val="37"/>
              <w:rPr>
                <w:rFonts w:ascii="Times New Roman" w:hAnsi="Times New Roman" w:cs="Times New Roman"/>
              </w:rPr>
            </w:pPr>
            <w:r>
              <w:rPr>
                <w:rFonts w:ascii="Times New Roman" w:hAnsi="Times New Roman" w:cs="Times New Roman"/>
              </w:rPr>
              <w:t>714.70</w:t>
            </w:r>
          </w:p>
        </w:tc>
        <w:tc>
          <w:tcPr>
            <w:tcW w:w="1134" w:type="dxa"/>
            <w:vAlign w:val="center"/>
          </w:tcPr>
          <w:p>
            <w:pPr>
              <w:pStyle w:val="37"/>
              <w:rPr>
                <w:rFonts w:ascii="Times New Roman" w:hAnsi="Times New Roman" w:cs="Times New Roman"/>
              </w:rPr>
            </w:pPr>
            <w:r>
              <w:rPr>
                <w:rFonts w:ascii="Times New Roman" w:hAnsi="Times New Roman" w:cs="Times New Roman"/>
              </w:rPr>
              <w:t>714.70</w:t>
            </w:r>
          </w:p>
        </w:tc>
        <w:tc>
          <w:tcPr>
            <w:tcW w:w="1134" w:type="dxa"/>
            <w:vAlign w:val="center"/>
          </w:tcPr>
          <w:p>
            <w:pPr>
              <w:pStyle w:val="37"/>
              <w:rPr>
                <w:rFonts w:ascii="Times New Roman" w:hAnsi="Times New Roman" w:cs="Times New Roman"/>
              </w:rPr>
            </w:pPr>
            <w:r>
              <w:rPr>
                <w:rFonts w:ascii="Times New Roman" w:hAnsi="Times New Roman" w:cs="Times New Roman"/>
              </w:rPr>
              <w:t>714.70</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8</w:t>
            </w:r>
          </w:p>
        </w:tc>
        <w:tc>
          <w:tcPr>
            <w:tcW w:w="1142" w:type="dxa"/>
            <w:vAlign w:val="center"/>
          </w:tcPr>
          <w:p>
            <w:pPr>
              <w:pStyle w:val="29"/>
              <w:rPr>
                <w:rFonts w:ascii="Times New Roman" w:hAnsi="Times New Roman" w:cs="Times New Roman"/>
              </w:rPr>
            </w:pPr>
            <w:r>
              <w:rPr>
                <w:rFonts w:ascii="Times New Roman" w:hAnsi="Times New Roman" w:cs="Times New Roman"/>
              </w:rPr>
              <w:t>2079902</w:t>
            </w:r>
          </w:p>
        </w:tc>
        <w:tc>
          <w:tcPr>
            <w:tcW w:w="1409" w:type="dxa"/>
            <w:vAlign w:val="center"/>
          </w:tcPr>
          <w:p>
            <w:pPr>
              <w:pStyle w:val="29"/>
              <w:rPr>
                <w:rFonts w:ascii="Times New Roman" w:hAnsi="Times New Roman" w:cs="Times New Roman"/>
              </w:rPr>
            </w:pPr>
            <w:r>
              <w:rPr>
                <w:rFonts w:ascii="Times New Roman" w:hAnsi="Times New Roman" w:cs="Times New Roman"/>
              </w:rPr>
              <w:t>宣传文化发展专项支出</w:t>
            </w:r>
          </w:p>
        </w:tc>
        <w:tc>
          <w:tcPr>
            <w:tcW w:w="1134" w:type="dxa"/>
            <w:vAlign w:val="center"/>
          </w:tcPr>
          <w:p>
            <w:pPr>
              <w:pStyle w:val="37"/>
              <w:rPr>
                <w:rFonts w:ascii="Times New Roman" w:hAnsi="Times New Roman" w:cs="Times New Roman"/>
              </w:rPr>
            </w:pPr>
            <w:r>
              <w:rPr>
                <w:rFonts w:ascii="Times New Roman" w:hAnsi="Times New Roman" w:cs="Times New Roman"/>
              </w:rPr>
              <w:t>21.50</w:t>
            </w:r>
          </w:p>
        </w:tc>
        <w:tc>
          <w:tcPr>
            <w:tcW w:w="1134" w:type="dxa"/>
            <w:vAlign w:val="center"/>
          </w:tcPr>
          <w:p>
            <w:pPr>
              <w:pStyle w:val="37"/>
              <w:rPr>
                <w:rFonts w:ascii="Times New Roman" w:hAnsi="Times New Roman" w:cs="Times New Roman"/>
              </w:rPr>
            </w:pPr>
            <w:r>
              <w:rPr>
                <w:rFonts w:ascii="Times New Roman" w:hAnsi="Times New Roman" w:cs="Times New Roman"/>
              </w:rPr>
              <w:t>21.50</w:t>
            </w:r>
          </w:p>
        </w:tc>
        <w:tc>
          <w:tcPr>
            <w:tcW w:w="1134" w:type="dxa"/>
            <w:vAlign w:val="center"/>
          </w:tcPr>
          <w:p>
            <w:pPr>
              <w:pStyle w:val="37"/>
              <w:rPr>
                <w:rFonts w:ascii="Times New Roman" w:hAnsi="Times New Roman" w:cs="Times New Roman"/>
              </w:rPr>
            </w:pPr>
            <w:r>
              <w:rPr>
                <w:rFonts w:ascii="Times New Roman" w:hAnsi="Times New Roman" w:cs="Times New Roman"/>
              </w:rPr>
              <w:t>21.50</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9</w:t>
            </w:r>
          </w:p>
        </w:tc>
        <w:tc>
          <w:tcPr>
            <w:tcW w:w="1142" w:type="dxa"/>
            <w:vAlign w:val="center"/>
          </w:tcPr>
          <w:p>
            <w:pPr>
              <w:pStyle w:val="29"/>
              <w:rPr>
                <w:rFonts w:ascii="Times New Roman" w:hAnsi="Times New Roman" w:cs="Times New Roman"/>
              </w:rPr>
            </w:pPr>
            <w:r>
              <w:rPr>
                <w:rFonts w:ascii="Times New Roman" w:hAnsi="Times New Roman" w:cs="Times New Roman"/>
              </w:rPr>
              <w:t>2079999</w:t>
            </w:r>
          </w:p>
        </w:tc>
        <w:tc>
          <w:tcPr>
            <w:tcW w:w="1409"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1134" w:type="dxa"/>
            <w:vAlign w:val="center"/>
          </w:tcPr>
          <w:p>
            <w:pPr>
              <w:pStyle w:val="37"/>
              <w:rPr>
                <w:rFonts w:ascii="Times New Roman" w:hAnsi="Times New Roman" w:cs="Times New Roman"/>
              </w:rPr>
            </w:pPr>
            <w:r>
              <w:rPr>
                <w:rFonts w:ascii="Times New Roman" w:hAnsi="Times New Roman" w:cs="Times New Roman"/>
              </w:rPr>
              <w:t>693.20</w:t>
            </w:r>
          </w:p>
        </w:tc>
        <w:tc>
          <w:tcPr>
            <w:tcW w:w="1134" w:type="dxa"/>
            <w:vAlign w:val="center"/>
          </w:tcPr>
          <w:p>
            <w:pPr>
              <w:pStyle w:val="37"/>
              <w:rPr>
                <w:rFonts w:ascii="Times New Roman" w:hAnsi="Times New Roman" w:cs="Times New Roman"/>
              </w:rPr>
            </w:pPr>
            <w:r>
              <w:rPr>
                <w:rFonts w:ascii="Times New Roman" w:hAnsi="Times New Roman" w:cs="Times New Roman"/>
              </w:rPr>
              <w:t>693.20</w:t>
            </w:r>
          </w:p>
        </w:tc>
        <w:tc>
          <w:tcPr>
            <w:tcW w:w="1134" w:type="dxa"/>
            <w:vAlign w:val="center"/>
          </w:tcPr>
          <w:p>
            <w:pPr>
              <w:pStyle w:val="37"/>
              <w:rPr>
                <w:rFonts w:ascii="Times New Roman" w:hAnsi="Times New Roman" w:cs="Times New Roman"/>
              </w:rPr>
            </w:pPr>
            <w:r>
              <w:rPr>
                <w:rFonts w:ascii="Times New Roman" w:hAnsi="Times New Roman" w:cs="Times New Roman"/>
              </w:rPr>
              <w:t>693.20</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单位预算支出总表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063"/>
        <w:gridCol w:w="446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357004河北省群众艺术馆（河北省非物质文化遗产保护中心）</w:t>
            </w:r>
          </w:p>
        </w:tc>
        <w:tc>
          <w:tcPr>
            <w:tcW w:w="2722" w:type="dxa"/>
            <w:gridSpan w:val="2"/>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444" w:type="dxa"/>
            <w:gridSpan w:val="4"/>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528"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基本支出</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项目支出</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经营支出</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上解上级     支出</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063" w:type="dxa"/>
            <w:vAlign w:val="center"/>
          </w:tcPr>
          <w:p>
            <w:pPr>
              <w:pStyle w:val="27"/>
              <w:rPr>
                <w:rFonts w:ascii="Times New Roman" w:hAnsi="Times New Roman" w:cs="Times New Roman"/>
              </w:rPr>
            </w:pPr>
            <w:r>
              <w:rPr>
                <w:rFonts w:ascii="Times New Roman" w:hAnsi="Times New Roman" w:cs="Times New Roman"/>
              </w:rPr>
              <w:t>科目    编码</w:t>
            </w:r>
          </w:p>
        </w:tc>
        <w:tc>
          <w:tcPr>
            <w:tcW w:w="4465" w:type="dxa"/>
            <w:vAlign w:val="center"/>
          </w:tcPr>
          <w:p>
            <w:pPr>
              <w:pStyle w:val="27"/>
              <w:rPr>
                <w:rFonts w:ascii="Times New Roman" w:hAnsi="Times New Roman" w:cs="Times New Roman"/>
              </w:rPr>
            </w:pPr>
            <w:r>
              <w:rPr>
                <w:rFonts w:ascii="Times New Roman" w:hAnsi="Times New Roman" w:cs="Times New Roman"/>
              </w:rPr>
              <w:t>科目名称</w:t>
            </w: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063" w:type="dxa"/>
            <w:vAlign w:val="center"/>
          </w:tcPr>
          <w:p>
            <w:pPr>
              <w:pStyle w:val="27"/>
              <w:rPr>
                <w:rFonts w:ascii="Times New Roman" w:hAnsi="Times New Roman" w:cs="Times New Roman"/>
              </w:rPr>
            </w:pPr>
            <w:r>
              <w:rPr>
                <w:rFonts w:ascii="Times New Roman" w:hAnsi="Times New Roman" w:cs="Times New Roman"/>
              </w:rPr>
              <w:t>1</w:t>
            </w:r>
          </w:p>
        </w:tc>
        <w:tc>
          <w:tcPr>
            <w:tcW w:w="4465" w:type="dxa"/>
            <w:vAlign w:val="center"/>
          </w:tcPr>
          <w:p>
            <w:pPr>
              <w:pStyle w:val="27"/>
              <w:rPr>
                <w:rFonts w:ascii="Times New Roman" w:hAnsi="Times New Roman" w:cs="Times New Roman"/>
              </w:rPr>
            </w:pPr>
            <w:r>
              <w:rPr>
                <w:rFonts w:ascii="Times New Roman" w:hAnsi="Times New Roman" w:cs="Times New Roman"/>
              </w:rPr>
              <w:t>2</w:t>
            </w:r>
          </w:p>
        </w:tc>
        <w:tc>
          <w:tcPr>
            <w:tcW w:w="1361" w:type="dxa"/>
            <w:vAlign w:val="center"/>
          </w:tcPr>
          <w:p>
            <w:pPr>
              <w:pStyle w:val="27"/>
              <w:rPr>
                <w:rFonts w:ascii="Times New Roman" w:hAnsi="Times New Roman" w:cs="Times New Roman"/>
              </w:rPr>
            </w:pPr>
            <w:r>
              <w:rPr>
                <w:rFonts w:ascii="Times New Roman" w:hAnsi="Times New Roman" w:cs="Times New Roman"/>
              </w:rPr>
              <w:t>3</w:t>
            </w:r>
          </w:p>
        </w:tc>
        <w:tc>
          <w:tcPr>
            <w:tcW w:w="1361" w:type="dxa"/>
            <w:vAlign w:val="center"/>
          </w:tcPr>
          <w:p>
            <w:pPr>
              <w:pStyle w:val="27"/>
              <w:rPr>
                <w:rFonts w:ascii="Times New Roman" w:hAnsi="Times New Roman" w:cs="Times New Roman"/>
              </w:rPr>
            </w:pPr>
            <w:r>
              <w:rPr>
                <w:rFonts w:ascii="Times New Roman" w:hAnsi="Times New Roman" w:cs="Times New Roman"/>
              </w:rPr>
              <w:t>4</w:t>
            </w:r>
          </w:p>
        </w:tc>
        <w:tc>
          <w:tcPr>
            <w:tcW w:w="1361" w:type="dxa"/>
            <w:vAlign w:val="center"/>
          </w:tcPr>
          <w:p>
            <w:pPr>
              <w:pStyle w:val="27"/>
              <w:rPr>
                <w:rFonts w:ascii="Times New Roman" w:hAnsi="Times New Roman" w:cs="Times New Roman"/>
              </w:rPr>
            </w:pPr>
            <w:r>
              <w:rPr>
                <w:rFonts w:ascii="Times New Roman" w:hAnsi="Times New Roman" w:cs="Times New Roman"/>
              </w:rPr>
              <w:t>5</w:t>
            </w:r>
          </w:p>
        </w:tc>
        <w:tc>
          <w:tcPr>
            <w:tcW w:w="1361" w:type="dxa"/>
            <w:vAlign w:val="center"/>
          </w:tcPr>
          <w:p>
            <w:pPr>
              <w:pStyle w:val="27"/>
              <w:rPr>
                <w:rFonts w:ascii="Times New Roman" w:hAnsi="Times New Roman" w:cs="Times New Roman"/>
              </w:rPr>
            </w:pPr>
            <w:r>
              <w:rPr>
                <w:rFonts w:ascii="Times New Roman" w:hAnsi="Times New Roman" w:cs="Times New Roman"/>
              </w:rPr>
              <w:t>6</w:t>
            </w:r>
          </w:p>
        </w:tc>
        <w:tc>
          <w:tcPr>
            <w:tcW w:w="1361" w:type="dxa"/>
            <w:vAlign w:val="center"/>
          </w:tcPr>
          <w:p>
            <w:pPr>
              <w:pStyle w:val="27"/>
              <w:rPr>
                <w:rFonts w:ascii="Times New Roman" w:hAnsi="Times New Roman" w:cs="Times New Roman"/>
              </w:rPr>
            </w:pPr>
            <w:r>
              <w:rPr>
                <w:rFonts w:ascii="Times New Roman" w:hAnsi="Times New Roman" w:cs="Times New Roman"/>
              </w:rPr>
              <w:t>7</w:t>
            </w:r>
          </w:p>
        </w:tc>
        <w:tc>
          <w:tcPr>
            <w:tcW w:w="1361" w:type="dxa"/>
            <w:vAlign w:val="center"/>
          </w:tcPr>
          <w:p>
            <w:pPr>
              <w:pStyle w:val="27"/>
              <w:rPr>
                <w:rFonts w:ascii="Times New Roman" w:hAnsi="Times New Roman" w:cs="Times New Roman"/>
              </w:rPr>
            </w:pPr>
            <w:r>
              <w:rPr>
                <w:rFonts w:ascii="Times New Roman" w:hAnsi="Times New Roman" w:cs="Times New Roman"/>
              </w:rP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1063" w:type="dxa"/>
            <w:vAlign w:val="center"/>
          </w:tcPr>
          <w:p>
            <w:pPr>
              <w:pStyle w:val="34"/>
              <w:rPr>
                <w:rFonts w:ascii="Times New Roman" w:hAnsi="Times New Roman" w:cs="Times New Roman"/>
              </w:rPr>
            </w:pPr>
          </w:p>
        </w:tc>
        <w:tc>
          <w:tcPr>
            <w:tcW w:w="4465" w:type="dxa"/>
            <w:vAlign w:val="center"/>
          </w:tcPr>
          <w:p>
            <w:pPr>
              <w:pStyle w:val="20"/>
              <w:rPr>
                <w:rFonts w:ascii="Times New Roman" w:hAnsi="Times New Roman" w:cs="Times New Roman"/>
              </w:rPr>
            </w:pPr>
            <w:r>
              <w:rPr>
                <w:rFonts w:ascii="Times New Roman" w:hAnsi="Times New Roman" w:cs="Times New Roman"/>
              </w:rPr>
              <w:t>合计</w:t>
            </w:r>
          </w:p>
        </w:tc>
        <w:tc>
          <w:tcPr>
            <w:tcW w:w="1361" w:type="dxa"/>
            <w:vAlign w:val="center"/>
          </w:tcPr>
          <w:p>
            <w:pPr>
              <w:pStyle w:val="19"/>
              <w:rPr>
                <w:rFonts w:ascii="Times New Roman" w:hAnsi="Times New Roman" w:cs="Times New Roman"/>
              </w:rPr>
            </w:pPr>
            <w:r>
              <w:rPr>
                <w:rFonts w:ascii="Times New Roman" w:hAnsi="Times New Roman" w:cs="Times New Roman"/>
              </w:rPr>
              <w:t>4810.63</w:t>
            </w:r>
          </w:p>
        </w:tc>
        <w:tc>
          <w:tcPr>
            <w:tcW w:w="1361" w:type="dxa"/>
            <w:vAlign w:val="center"/>
          </w:tcPr>
          <w:p>
            <w:pPr>
              <w:pStyle w:val="19"/>
              <w:rPr>
                <w:rFonts w:ascii="Times New Roman" w:hAnsi="Times New Roman" w:cs="Times New Roman"/>
              </w:rPr>
            </w:pPr>
            <w:r>
              <w:rPr>
                <w:rFonts w:ascii="Times New Roman" w:hAnsi="Times New Roman" w:cs="Times New Roman"/>
              </w:rPr>
              <w:t>2154.70</w:t>
            </w:r>
          </w:p>
        </w:tc>
        <w:tc>
          <w:tcPr>
            <w:tcW w:w="1361" w:type="dxa"/>
            <w:vAlign w:val="center"/>
          </w:tcPr>
          <w:p>
            <w:pPr>
              <w:pStyle w:val="19"/>
              <w:rPr>
                <w:rFonts w:ascii="Times New Roman" w:hAnsi="Times New Roman" w:cs="Times New Roman"/>
              </w:rPr>
            </w:pPr>
            <w:r>
              <w:rPr>
                <w:rFonts w:ascii="Times New Roman" w:hAnsi="Times New Roman" w:cs="Times New Roman"/>
              </w:rPr>
              <w:t>2655.93</w:t>
            </w:r>
          </w:p>
        </w:tc>
        <w:tc>
          <w:tcPr>
            <w:tcW w:w="1361" w:type="dxa"/>
            <w:vAlign w:val="center"/>
          </w:tcPr>
          <w:p>
            <w:pPr>
              <w:pStyle w:val="19"/>
              <w:rPr>
                <w:rFonts w:ascii="Times New Roman" w:hAnsi="Times New Roman" w:cs="Times New Roman"/>
              </w:rPr>
            </w:pPr>
          </w:p>
        </w:tc>
        <w:tc>
          <w:tcPr>
            <w:tcW w:w="1361" w:type="dxa"/>
            <w:vAlign w:val="center"/>
          </w:tcPr>
          <w:p>
            <w:pPr>
              <w:pStyle w:val="19"/>
              <w:rPr>
                <w:rFonts w:ascii="Times New Roman" w:hAnsi="Times New Roman" w:cs="Times New Roman"/>
              </w:rPr>
            </w:pPr>
          </w:p>
        </w:tc>
        <w:tc>
          <w:tcPr>
            <w:tcW w:w="1361" w:type="dxa"/>
            <w:vAlign w:val="center"/>
          </w:tcPr>
          <w:p>
            <w:pPr>
              <w:pStyle w:val="19"/>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1063" w:type="dxa"/>
            <w:vAlign w:val="center"/>
          </w:tcPr>
          <w:p>
            <w:pPr>
              <w:pStyle w:val="29"/>
              <w:rPr>
                <w:rFonts w:ascii="Times New Roman" w:hAnsi="Times New Roman" w:cs="Times New Roman"/>
              </w:rPr>
            </w:pPr>
            <w:r>
              <w:rPr>
                <w:rFonts w:ascii="Times New Roman" w:hAnsi="Times New Roman" w:cs="Times New Roman"/>
              </w:rPr>
              <w:t>207</w:t>
            </w:r>
          </w:p>
        </w:tc>
        <w:tc>
          <w:tcPr>
            <w:tcW w:w="4465" w:type="dxa"/>
            <w:vAlign w:val="center"/>
          </w:tcPr>
          <w:p>
            <w:pPr>
              <w:pStyle w:val="29"/>
              <w:rPr>
                <w:rFonts w:ascii="Times New Roman" w:hAnsi="Times New Roman" w:cs="Times New Roman"/>
              </w:rPr>
            </w:pPr>
            <w:r>
              <w:rPr>
                <w:rFonts w:ascii="Times New Roman" w:hAnsi="Times New Roman" w:cs="Times New Roman"/>
              </w:rPr>
              <w:t>文化旅游体育与传媒支出</w:t>
            </w:r>
          </w:p>
        </w:tc>
        <w:tc>
          <w:tcPr>
            <w:tcW w:w="1361" w:type="dxa"/>
            <w:vAlign w:val="center"/>
          </w:tcPr>
          <w:p>
            <w:pPr>
              <w:pStyle w:val="37"/>
              <w:rPr>
                <w:rFonts w:ascii="Times New Roman" w:hAnsi="Times New Roman" w:cs="Times New Roman"/>
              </w:rPr>
            </w:pPr>
            <w:r>
              <w:rPr>
                <w:rFonts w:ascii="Times New Roman" w:hAnsi="Times New Roman" w:cs="Times New Roman"/>
              </w:rPr>
              <w:t>4810.63</w:t>
            </w:r>
          </w:p>
        </w:tc>
        <w:tc>
          <w:tcPr>
            <w:tcW w:w="1361" w:type="dxa"/>
            <w:vAlign w:val="center"/>
          </w:tcPr>
          <w:p>
            <w:pPr>
              <w:pStyle w:val="37"/>
              <w:rPr>
                <w:rFonts w:ascii="Times New Roman" w:hAnsi="Times New Roman" w:cs="Times New Roman"/>
              </w:rPr>
            </w:pPr>
            <w:r>
              <w:rPr>
                <w:rFonts w:ascii="Times New Roman" w:hAnsi="Times New Roman" w:cs="Times New Roman"/>
              </w:rPr>
              <w:t>2154.70</w:t>
            </w:r>
          </w:p>
        </w:tc>
        <w:tc>
          <w:tcPr>
            <w:tcW w:w="1361" w:type="dxa"/>
            <w:vAlign w:val="center"/>
          </w:tcPr>
          <w:p>
            <w:pPr>
              <w:pStyle w:val="37"/>
              <w:rPr>
                <w:rFonts w:ascii="Times New Roman" w:hAnsi="Times New Roman" w:cs="Times New Roman"/>
              </w:rPr>
            </w:pPr>
            <w:r>
              <w:rPr>
                <w:rFonts w:ascii="Times New Roman" w:hAnsi="Times New Roman" w:cs="Times New Roman"/>
              </w:rPr>
              <w:t>2655.93</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1063" w:type="dxa"/>
            <w:vAlign w:val="center"/>
          </w:tcPr>
          <w:p>
            <w:pPr>
              <w:pStyle w:val="29"/>
              <w:rPr>
                <w:rFonts w:ascii="Times New Roman" w:hAnsi="Times New Roman" w:cs="Times New Roman"/>
              </w:rPr>
            </w:pPr>
            <w:r>
              <w:rPr>
                <w:rFonts w:ascii="Times New Roman" w:hAnsi="Times New Roman" w:cs="Times New Roman"/>
              </w:rPr>
              <w:t>20701</w:t>
            </w:r>
          </w:p>
        </w:tc>
        <w:tc>
          <w:tcPr>
            <w:tcW w:w="4465" w:type="dxa"/>
            <w:vAlign w:val="center"/>
          </w:tcPr>
          <w:p>
            <w:pPr>
              <w:pStyle w:val="29"/>
              <w:rPr>
                <w:rFonts w:ascii="Times New Roman" w:hAnsi="Times New Roman" w:cs="Times New Roman"/>
              </w:rPr>
            </w:pPr>
            <w:r>
              <w:rPr>
                <w:rFonts w:ascii="Times New Roman" w:hAnsi="Times New Roman" w:cs="Times New Roman"/>
              </w:rPr>
              <w:t>文化和旅游</w:t>
            </w:r>
          </w:p>
        </w:tc>
        <w:tc>
          <w:tcPr>
            <w:tcW w:w="1361" w:type="dxa"/>
            <w:vAlign w:val="center"/>
          </w:tcPr>
          <w:p>
            <w:pPr>
              <w:pStyle w:val="37"/>
              <w:rPr>
                <w:rFonts w:ascii="Times New Roman" w:hAnsi="Times New Roman" w:cs="Times New Roman"/>
              </w:rPr>
            </w:pPr>
            <w:r>
              <w:rPr>
                <w:rFonts w:ascii="Times New Roman" w:hAnsi="Times New Roman" w:cs="Times New Roman"/>
              </w:rPr>
              <w:t>4095.93</w:t>
            </w:r>
          </w:p>
        </w:tc>
        <w:tc>
          <w:tcPr>
            <w:tcW w:w="1361" w:type="dxa"/>
            <w:vAlign w:val="center"/>
          </w:tcPr>
          <w:p>
            <w:pPr>
              <w:pStyle w:val="37"/>
              <w:rPr>
                <w:rFonts w:ascii="Times New Roman" w:hAnsi="Times New Roman" w:cs="Times New Roman"/>
              </w:rPr>
            </w:pPr>
            <w:r>
              <w:rPr>
                <w:rFonts w:ascii="Times New Roman" w:hAnsi="Times New Roman" w:cs="Times New Roman"/>
              </w:rPr>
              <w:t>2154.70</w:t>
            </w:r>
          </w:p>
        </w:tc>
        <w:tc>
          <w:tcPr>
            <w:tcW w:w="1361" w:type="dxa"/>
            <w:vAlign w:val="center"/>
          </w:tcPr>
          <w:p>
            <w:pPr>
              <w:pStyle w:val="37"/>
              <w:rPr>
                <w:rFonts w:ascii="Times New Roman" w:hAnsi="Times New Roman" w:cs="Times New Roman"/>
              </w:rPr>
            </w:pPr>
            <w:r>
              <w:rPr>
                <w:rFonts w:ascii="Times New Roman" w:hAnsi="Times New Roman" w:cs="Times New Roman"/>
              </w:rPr>
              <w:t>1941.23</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1063" w:type="dxa"/>
            <w:vAlign w:val="center"/>
          </w:tcPr>
          <w:p>
            <w:pPr>
              <w:pStyle w:val="29"/>
              <w:rPr>
                <w:rFonts w:ascii="Times New Roman" w:hAnsi="Times New Roman" w:cs="Times New Roman"/>
              </w:rPr>
            </w:pPr>
            <w:r>
              <w:rPr>
                <w:rFonts w:ascii="Times New Roman" w:hAnsi="Times New Roman" w:cs="Times New Roman"/>
              </w:rPr>
              <w:t>2070109</w:t>
            </w:r>
          </w:p>
        </w:tc>
        <w:tc>
          <w:tcPr>
            <w:tcW w:w="4465" w:type="dxa"/>
            <w:vAlign w:val="center"/>
          </w:tcPr>
          <w:p>
            <w:pPr>
              <w:pStyle w:val="29"/>
              <w:rPr>
                <w:rFonts w:ascii="Times New Roman" w:hAnsi="Times New Roman" w:cs="Times New Roman"/>
              </w:rPr>
            </w:pPr>
            <w:r>
              <w:rPr>
                <w:rFonts w:ascii="Times New Roman" w:hAnsi="Times New Roman" w:cs="Times New Roman"/>
              </w:rPr>
              <w:t>群众文化</w:t>
            </w:r>
          </w:p>
        </w:tc>
        <w:tc>
          <w:tcPr>
            <w:tcW w:w="1361" w:type="dxa"/>
            <w:vAlign w:val="center"/>
          </w:tcPr>
          <w:p>
            <w:pPr>
              <w:pStyle w:val="37"/>
              <w:rPr>
                <w:rFonts w:ascii="Times New Roman" w:hAnsi="Times New Roman" w:cs="Times New Roman"/>
              </w:rPr>
            </w:pPr>
            <w:r>
              <w:rPr>
                <w:rFonts w:ascii="Times New Roman" w:hAnsi="Times New Roman" w:cs="Times New Roman"/>
              </w:rPr>
              <w:t>3901.96</w:t>
            </w:r>
          </w:p>
        </w:tc>
        <w:tc>
          <w:tcPr>
            <w:tcW w:w="1361" w:type="dxa"/>
            <w:vAlign w:val="center"/>
          </w:tcPr>
          <w:p>
            <w:pPr>
              <w:pStyle w:val="37"/>
              <w:rPr>
                <w:rFonts w:ascii="Times New Roman" w:hAnsi="Times New Roman" w:cs="Times New Roman"/>
              </w:rPr>
            </w:pPr>
            <w:r>
              <w:rPr>
                <w:rFonts w:ascii="Times New Roman" w:hAnsi="Times New Roman" w:cs="Times New Roman"/>
              </w:rPr>
              <w:t>2154.70</w:t>
            </w:r>
          </w:p>
        </w:tc>
        <w:tc>
          <w:tcPr>
            <w:tcW w:w="1361" w:type="dxa"/>
            <w:vAlign w:val="center"/>
          </w:tcPr>
          <w:p>
            <w:pPr>
              <w:pStyle w:val="37"/>
              <w:rPr>
                <w:rFonts w:ascii="Times New Roman" w:hAnsi="Times New Roman" w:cs="Times New Roman"/>
              </w:rPr>
            </w:pPr>
            <w:r>
              <w:rPr>
                <w:rFonts w:ascii="Times New Roman" w:hAnsi="Times New Roman" w:cs="Times New Roman"/>
              </w:rPr>
              <w:t>1747.26</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1063" w:type="dxa"/>
            <w:vAlign w:val="center"/>
          </w:tcPr>
          <w:p>
            <w:pPr>
              <w:pStyle w:val="29"/>
              <w:rPr>
                <w:rFonts w:ascii="Times New Roman" w:hAnsi="Times New Roman" w:cs="Times New Roman"/>
              </w:rPr>
            </w:pPr>
            <w:r>
              <w:rPr>
                <w:rFonts w:ascii="Times New Roman" w:hAnsi="Times New Roman" w:cs="Times New Roman"/>
              </w:rPr>
              <w:t>2070111</w:t>
            </w:r>
          </w:p>
        </w:tc>
        <w:tc>
          <w:tcPr>
            <w:tcW w:w="4465" w:type="dxa"/>
            <w:vAlign w:val="center"/>
          </w:tcPr>
          <w:p>
            <w:pPr>
              <w:pStyle w:val="29"/>
              <w:rPr>
                <w:rFonts w:ascii="Times New Roman" w:hAnsi="Times New Roman" w:cs="Times New Roman"/>
              </w:rPr>
            </w:pPr>
            <w:r>
              <w:rPr>
                <w:rFonts w:ascii="Times New Roman" w:hAnsi="Times New Roman" w:cs="Times New Roman"/>
              </w:rPr>
              <w:t>文化创作与保护</w:t>
            </w:r>
          </w:p>
        </w:tc>
        <w:tc>
          <w:tcPr>
            <w:tcW w:w="1361" w:type="dxa"/>
            <w:vAlign w:val="center"/>
          </w:tcPr>
          <w:p>
            <w:pPr>
              <w:pStyle w:val="37"/>
              <w:rPr>
                <w:rFonts w:ascii="Times New Roman" w:hAnsi="Times New Roman" w:cs="Times New Roman"/>
              </w:rPr>
            </w:pPr>
            <w:r>
              <w:rPr>
                <w:rFonts w:ascii="Times New Roman" w:hAnsi="Times New Roman" w:cs="Times New Roman"/>
              </w:rPr>
              <w:t>0.60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r>
              <w:rPr>
                <w:rFonts w:ascii="Times New Roman" w:hAnsi="Times New Roman" w:cs="Times New Roman"/>
              </w:rPr>
              <w:t>0.60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1063" w:type="dxa"/>
            <w:vAlign w:val="center"/>
          </w:tcPr>
          <w:p>
            <w:pPr>
              <w:pStyle w:val="29"/>
              <w:rPr>
                <w:rFonts w:ascii="Times New Roman" w:hAnsi="Times New Roman" w:cs="Times New Roman"/>
              </w:rPr>
            </w:pPr>
            <w:r>
              <w:rPr>
                <w:rFonts w:ascii="Times New Roman" w:hAnsi="Times New Roman" w:cs="Times New Roman"/>
              </w:rPr>
              <w:t>2070199</w:t>
            </w:r>
          </w:p>
        </w:tc>
        <w:tc>
          <w:tcPr>
            <w:tcW w:w="4465" w:type="dxa"/>
            <w:vAlign w:val="center"/>
          </w:tcPr>
          <w:p>
            <w:pPr>
              <w:pStyle w:val="29"/>
              <w:rPr>
                <w:rFonts w:ascii="Times New Roman" w:hAnsi="Times New Roman" w:cs="Times New Roman"/>
              </w:rPr>
            </w:pPr>
            <w:r>
              <w:rPr>
                <w:rFonts w:ascii="Times New Roman" w:hAnsi="Times New Roman" w:cs="Times New Roman"/>
              </w:rPr>
              <w:t>其他文化和旅游支出</w:t>
            </w:r>
          </w:p>
        </w:tc>
        <w:tc>
          <w:tcPr>
            <w:tcW w:w="1361" w:type="dxa"/>
            <w:vAlign w:val="center"/>
          </w:tcPr>
          <w:p>
            <w:pPr>
              <w:pStyle w:val="37"/>
              <w:rPr>
                <w:rFonts w:ascii="Times New Roman" w:hAnsi="Times New Roman" w:cs="Times New Roman"/>
              </w:rPr>
            </w:pPr>
            <w:r>
              <w:rPr>
                <w:rFonts w:ascii="Times New Roman" w:hAnsi="Times New Roman" w:cs="Times New Roman"/>
              </w:rPr>
              <w:t>193.37</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r>
              <w:rPr>
                <w:rFonts w:ascii="Times New Roman" w:hAnsi="Times New Roman" w:cs="Times New Roman"/>
              </w:rPr>
              <w:t>193.37</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7</w:t>
            </w:r>
          </w:p>
        </w:tc>
        <w:tc>
          <w:tcPr>
            <w:tcW w:w="1063" w:type="dxa"/>
            <w:vAlign w:val="center"/>
          </w:tcPr>
          <w:p>
            <w:pPr>
              <w:pStyle w:val="29"/>
              <w:rPr>
                <w:rFonts w:ascii="Times New Roman" w:hAnsi="Times New Roman" w:cs="Times New Roman"/>
              </w:rPr>
            </w:pPr>
            <w:r>
              <w:rPr>
                <w:rFonts w:ascii="Times New Roman" w:hAnsi="Times New Roman" w:cs="Times New Roman"/>
              </w:rPr>
              <w:t>20799</w:t>
            </w:r>
          </w:p>
        </w:tc>
        <w:tc>
          <w:tcPr>
            <w:tcW w:w="4465"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1361" w:type="dxa"/>
            <w:vAlign w:val="center"/>
          </w:tcPr>
          <w:p>
            <w:pPr>
              <w:pStyle w:val="37"/>
              <w:rPr>
                <w:rFonts w:ascii="Times New Roman" w:hAnsi="Times New Roman" w:cs="Times New Roman"/>
              </w:rPr>
            </w:pPr>
            <w:r>
              <w:rPr>
                <w:rFonts w:ascii="Times New Roman" w:hAnsi="Times New Roman" w:cs="Times New Roman"/>
              </w:rPr>
              <w:t>714.70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r>
              <w:rPr>
                <w:rFonts w:ascii="Times New Roman" w:hAnsi="Times New Roman" w:cs="Times New Roman"/>
              </w:rPr>
              <w:t>714.70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8</w:t>
            </w:r>
          </w:p>
        </w:tc>
        <w:tc>
          <w:tcPr>
            <w:tcW w:w="1063" w:type="dxa"/>
            <w:vAlign w:val="center"/>
          </w:tcPr>
          <w:p>
            <w:pPr>
              <w:pStyle w:val="29"/>
              <w:rPr>
                <w:rFonts w:ascii="Times New Roman" w:hAnsi="Times New Roman" w:cs="Times New Roman"/>
              </w:rPr>
            </w:pPr>
            <w:r>
              <w:rPr>
                <w:rFonts w:ascii="Times New Roman" w:hAnsi="Times New Roman" w:cs="Times New Roman"/>
              </w:rPr>
              <w:t>2079902</w:t>
            </w:r>
          </w:p>
        </w:tc>
        <w:tc>
          <w:tcPr>
            <w:tcW w:w="4465" w:type="dxa"/>
            <w:vAlign w:val="center"/>
          </w:tcPr>
          <w:p>
            <w:pPr>
              <w:pStyle w:val="29"/>
              <w:rPr>
                <w:rFonts w:ascii="Times New Roman" w:hAnsi="Times New Roman" w:cs="Times New Roman"/>
              </w:rPr>
            </w:pPr>
            <w:r>
              <w:rPr>
                <w:rFonts w:ascii="Times New Roman" w:hAnsi="Times New Roman" w:cs="Times New Roman"/>
              </w:rPr>
              <w:t>宣传文化发展专项支出</w:t>
            </w:r>
          </w:p>
        </w:tc>
        <w:tc>
          <w:tcPr>
            <w:tcW w:w="1361" w:type="dxa"/>
            <w:vAlign w:val="center"/>
          </w:tcPr>
          <w:p>
            <w:pPr>
              <w:pStyle w:val="37"/>
              <w:rPr>
                <w:rFonts w:ascii="Times New Roman" w:hAnsi="Times New Roman" w:cs="Times New Roman"/>
              </w:rPr>
            </w:pPr>
            <w:r>
              <w:rPr>
                <w:rFonts w:ascii="Times New Roman" w:hAnsi="Times New Roman" w:cs="Times New Roman"/>
              </w:rPr>
              <w:t>21.50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r>
              <w:rPr>
                <w:rFonts w:ascii="Times New Roman" w:hAnsi="Times New Roman" w:cs="Times New Roman"/>
              </w:rPr>
              <w:t>21.50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9</w:t>
            </w:r>
          </w:p>
        </w:tc>
        <w:tc>
          <w:tcPr>
            <w:tcW w:w="1063" w:type="dxa"/>
            <w:vAlign w:val="center"/>
          </w:tcPr>
          <w:p>
            <w:pPr>
              <w:pStyle w:val="29"/>
              <w:rPr>
                <w:rFonts w:ascii="Times New Roman" w:hAnsi="Times New Roman" w:cs="Times New Roman"/>
              </w:rPr>
            </w:pPr>
            <w:r>
              <w:rPr>
                <w:rFonts w:ascii="Times New Roman" w:hAnsi="Times New Roman" w:cs="Times New Roman"/>
              </w:rPr>
              <w:t>2079999</w:t>
            </w:r>
          </w:p>
        </w:tc>
        <w:tc>
          <w:tcPr>
            <w:tcW w:w="4465"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1361" w:type="dxa"/>
            <w:vAlign w:val="center"/>
          </w:tcPr>
          <w:p>
            <w:pPr>
              <w:pStyle w:val="37"/>
              <w:rPr>
                <w:rFonts w:ascii="Times New Roman" w:hAnsi="Times New Roman" w:cs="Times New Roman"/>
              </w:rPr>
            </w:pPr>
            <w:r>
              <w:rPr>
                <w:rFonts w:ascii="Times New Roman" w:hAnsi="Times New Roman" w:cs="Times New Roman"/>
              </w:rPr>
              <w:t>693.20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r>
              <w:rPr>
                <w:rFonts w:ascii="Times New Roman" w:hAnsi="Times New Roman" w:cs="Times New Roman"/>
              </w:rPr>
              <w:t>693.20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单位预算财政拨款收支总表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357004河北省群众艺术馆（河北省非物质文化遗产保护中心）</w:t>
            </w:r>
          </w:p>
        </w:tc>
        <w:tc>
          <w:tcPr>
            <w:tcW w:w="3402"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896" w:type="dxa"/>
            <w:gridSpan w:val="4"/>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4876" w:type="dxa"/>
            <w:gridSpan w:val="2"/>
            <w:vAlign w:val="center"/>
          </w:tcPr>
          <w:p>
            <w:pPr>
              <w:pStyle w:val="27"/>
              <w:rPr>
                <w:rFonts w:ascii="Times New Roman" w:hAnsi="Times New Roman" w:cs="Times New Roman"/>
              </w:rPr>
            </w:pPr>
            <w:r>
              <w:rPr>
                <w:rFonts w:ascii="Times New Roman" w:hAnsi="Times New Roman" w:cs="Times New Roman"/>
              </w:rPr>
              <w:t>收入</w:t>
            </w:r>
          </w:p>
        </w:tc>
        <w:tc>
          <w:tcPr>
            <w:tcW w:w="9298" w:type="dxa"/>
            <w:gridSpan w:val="5"/>
            <w:vAlign w:val="center"/>
          </w:tcPr>
          <w:p>
            <w:pPr>
              <w:pStyle w:val="27"/>
              <w:rPr>
                <w:rFonts w:ascii="Times New Roman" w:hAnsi="Times New Roman" w:cs="Times New Roman"/>
              </w:rPr>
            </w:pPr>
            <w:r>
              <w:rPr>
                <w:rFonts w:ascii="Times New Roman" w:hAnsi="Times New Roman" w:cs="Times New Roman"/>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3402" w:type="dxa"/>
            <w:vAlign w:val="center"/>
          </w:tcPr>
          <w:p>
            <w:pPr>
              <w:pStyle w:val="27"/>
              <w:rPr>
                <w:rFonts w:ascii="Times New Roman" w:hAnsi="Times New Roman" w:cs="Times New Roman"/>
              </w:rPr>
            </w:pPr>
            <w:r>
              <w:rPr>
                <w:rFonts w:ascii="Times New Roman" w:hAnsi="Times New Roman" w:cs="Times New Roman"/>
              </w:rPr>
              <w:t>项  目</w:t>
            </w:r>
          </w:p>
        </w:tc>
        <w:tc>
          <w:tcPr>
            <w:tcW w:w="1474" w:type="dxa"/>
            <w:vAlign w:val="center"/>
          </w:tcPr>
          <w:p>
            <w:pPr>
              <w:pStyle w:val="27"/>
              <w:rPr>
                <w:rFonts w:ascii="Times New Roman" w:hAnsi="Times New Roman" w:cs="Times New Roman"/>
              </w:rPr>
            </w:pPr>
            <w:r>
              <w:rPr>
                <w:rFonts w:ascii="Times New Roman" w:hAnsi="Times New Roman" w:cs="Times New Roman"/>
              </w:rPr>
              <w:t>金额</w:t>
            </w:r>
          </w:p>
        </w:tc>
        <w:tc>
          <w:tcPr>
            <w:tcW w:w="3402" w:type="dxa"/>
            <w:vAlign w:val="center"/>
          </w:tcPr>
          <w:p>
            <w:pPr>
              <w:pStyle w:val="27"/>
              <w:rPr>
                <w:rFonts w:ascii="Times New Roman" w:hAnsi="Times New Roman" w:cs="Times New Roman"/>
              </w:rPr>
            </w:pPr>
            <w:r>
              <w:rPr>
                <w:rFonts w:ascii="Times New Roman" w:hAnsi="Times New Roman" w:cs="Times New Roman"/>
              </w:rPr>
              <w:t>项  目</w:t>
            </w:r>
          </w:p>
        </w:tc>
        <w:tc>
          <w:tcPr>
            <w:tcW w:w="1474" w:type="dxa"/>
            <w:vAlign w:val="center"/>
          </w:tcPr>
          <w:p>
            <w:pPr>
              <w:pStyle w:val="27"/>
              <w:rPr>
                <w:rFonts w:ascii="Times New Roman" w:hAnsi="Times New Roman" w:cs="Times New Roman"/>
              </w:rPr>
            </w:pPr>
            <w:r>
              <w:rPr>
                <w:rFonts w:ascii="Times New Roman" w:hAnsi="Times New Roman" w:cs="Times New Roman"/>
              </w:rPr>
              <w:t>合计</w:t>
            </w:r>
          </w:p>
        </w:tc>
        <w:tc>
          <w:tcPr>
            <w:tcW w:w="1474" w:type="dxa"/>
            <w:vAlign w:val="center"/>
          </w:tcPr>
          <w:p>
            <w:pPr>
              <w:pStyle w:val="27"/>
              <w:rPr>
                <w:rFonts w:ascii="Times New Roman" w:hAnsi="Times New Roman" w:cs="Times New Roman"/>
              </w:rPr>
            </w:pPr>
            <w:r>
              <w:rPr>
                <w:rFonts w:ascii="Times New Roman" w:hAnsi="Times New Roman" w:cs="Times New Roman"/>
              </w:rPr>
              <w:t>一般公共预算财政拨款</w:t>
            </w:r>
          </w:p>
        </w:tc>
        <w:tc>
          <w:tcPr>
            <w:tcW w:w="1474" w:type="dxa"/>
            <w:vAlign w:val="center"/>
          </w:tcPr>
          <w:p>
            <w:pPr>
              <w:pStyle w:val="27"/>
              <w:rPr>
                <w:rFonts w:ascii="Times New Roman" w:hAnsi="Times New Roman" w:cs="Times New Roman"/>
              </w:rPr>
            </w:pPr>
            <w:r>
              <w:rPr>
                <w:rFonts w:ascii="Times New Roman" w:hAnsi="Times New Roman" w:cs="Times New Roman"/>
              </w:rPr>
              <w:t>政府性基金预算财政    拨款</w:t>
            </w:r>
          </w:p>
        </w:tc>
        <w:tc>
          <w:tcPr>
            <w:tcW w:w="1474" w:type="dxa"/>
            <w:vAlign w:val="center"/>
          </w:tcPr>
          <w:p>
            <w:pPr>
              <w:pStyle w:val="27"/>
              <w:rPr>
                <w:rFonts w:ascii="Times New Roman" w:hAnsi="Times New Roman" w:cs="Times New Roman"/>
              </w:rPr>
            </w:pPr>
            <w:r>
              <w:rPr>
                <w:rFonts w:ascii="Times New Roman" w:hAnsi="Times New Roman" w:cs="Times New Roman"/>
              </w:rP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3402" w:type="dxa"/>
            <w:vAlign w:val="center"/>
          </w:tcPr>
          <w:p>
            <w:pPr>
              <w:pStyle w:val="27"/>
              <w:rPr>
                <w:rFonts w:ascii="Times New Roman" w:hAnsi="Times New Roman" w:cs="Times New Roman"/>
              </w:rPr>
            </w:pPr>
            <w:r>
              <w:rPr>
                <w:rFonts w:ascii="Times New Roman" w:hAnsi="Times New Roman" w:cs="Times New Roman"/>
              </w:rPr>
              <w:t>1</w:t>
            </w:r>
          </w:p>
        </w:tc>
        <w:tc>
          <w:tcPr>
            <w:tcW w:w="1474" w:type="dxa"/>
            <w:vAlign w:val="center"/>
          </w:tcPr>
          <w:p>
            <w:pPr>
              <w:pStyle w:val="27"/>
              <w:rPr>
                <w:rFonts w:ascii="Times New Roman" w:hAnsi="Times New Roman" w:cs="Times New Roman"/>
              </w:rPr>
            </w:pPr>
            <w:r>
              <w:rPr>
                <w:rFonts w:ascii="Times New Roman" w:hAnsi="Times New Roman" w:cs="Times New Roman"/>
              </w:rPr>
              <w:t>2</w:t>
            </w:r>
          </w:p>
        </w:tc>
        <w:tc>
          <w:tcPr>
            <w:tcW w:w="3402" w:type="dxa"/>
            <w:vAlign w:val="center"/>
          </w:tcPr>
          <w:p>
            <w:pPr>
              <w:pStyle w:val="27"/>
              <w:rPr>
                <w:rFonts w:ascii="Times New Roman" w:hAnsi="Times New Roman" w:cs="Times New Roman"/>
              </w:rPr>
            </w:pPr>
            <w:r>
              <w:rPr>
                <w:rFonts w:ascii="Times New Roman" w:hAnsi="Times New Roman" w:cs="Times New Roman"/>
              </w:rPr>
              <w:t>3</w:t>
            </w:r>
          </w:p>
        </w:tc>
        <w:tc>
          <w:tcPr>
            <w:tcW w:w="1474" w:type="dxa"/>
            <w:vAlign w:val="center"/>
          </w:tcPr>
          <w:p>
            <w:pPr>
              <w:pStyle w:val="27"/>
              <w:rPr>
                <w:rFonts w:ascii="Times New Roman" w:hAnsi="Times New Roman" w:cs="Times New Roman"/>
              </w:rPr>
            </w:pPr>
            <w:r>
              <w:rPr>
                <w:rFonts w:ascii="Times New Roman" w:hAnsi="Times New Roman" w:cs="Times New Roman"/>
              </w:rPr>
              <w:t>4</w:t>
            </w:r>
          </w:p>
        </w:tc>
        <w:tc>
          <w:tcPr>
            <w:tcW w:w="1474" w:type="dxa"/>
            <w:vAlign w:val="center"/>
          </w:tcPr>
          <w:p>
            <w:pPr>
              <w:pStyle w:val="27"/>
              <w:rPr>
                <w:rFonts w:ascii="Times New Roman" w:hAnsi="Times New Roman" w:cs="Times New Roman"/>
              </w:rPr>
            </w:pPr>
            <w:r>
              <w:rPr>
                <w:rFonts w:ascii="Times New Roman" w:hAnsi="Times New Roman" w:cs="Times New Roman"/>
              </w:rPr>
              <w:t>5</w:t>
            </w:r>
          </w:p>
        </w:tc>
        <w:tc>
          <w:tcPr>
            <w:tcW w:w="1474" w:type="dxa"/>
            <w:vAlign w:val="center"/>
          </w:tcPr>
          <w:p>
            <w:pPr>
              <w:pStyle w:val="27"/>
              <w:rPr>
                <w:rFonts w:ascii="Times New Roman" w:hAnsi="Times New Roman" w:cs="Times New Roman"/>
              </w:rPr>
            </w:pPr>
            <w:r>
              <w:rPr>
                <w:rFonts w:ascii="Times New Roman" w:hAnsi="Times New Roman" w:cs="Times New Roman"/>
              </w:rPr>
              <w:t>6</w:t>
            </w:r>
          </w:p>
        </w:tc>
        <w:tc>
          <w:tcPr>
            <w:tcW w:w="1474" w:type="dxa"/>
            <w:vAlign w:val="center"/>
          </w:tcPr>
          <w:p>
            <w:pPr>
              <w:pStyle w:val="27"/>
              <w:rPr>
                <w:rFonts w:ascii="Times New Roman" w:hAnsi="Times New Roman" w:cs="Times New Roman"/>
              </w:rPr>
            </w:pPr>
            <w:r>
              <w:rPr>
                <w:rFonts w:ascii="Times New Roman" w:hAnsi="Times New Roman" w:cs="Times New Roman"/>
              </w:rP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3402" w:type="dxa"/>
            <w:vAlign w:val="center"/>
          </w:tcPr>
          <w:p>
            <w:pPr>
              <w:pStyle w:val="29"/>
              <w:rPr>
                <w:rFonts w:ascii="Times New Roman" w:hAnsi="Times New Roman" w:cs="Times New Roman"/>
              </w:rPr>
            </w:pPr>
            <w:r>
              <w:rPr>
                <w:rFonts w:ascii="Times New Roman" w:hAnsi="Times New Roman" w:cs="Times New Roman"/>
              </w:rPr>
              <w:t>一、一般公共预算拨款</w:t>
            </w:r>
          </w:p>
        </w:tc>
        <w:tc>
          <w:tcPr>
            <w:tcW w:w="1474" w:type="dxa"/>
            <w:vAlign w:val="center"/>
          </w:tcPr>
          <w:p>
            <w:pPr>
              <w:pStyle w:val="37"/>
              <w:rPr>
                <w:rFonts w:ascii="Times New Roman" w:hAnsi="Times New Roman" w:cs="Times New Roman"/>
              </w:rPr>
            </w:pPr>
            <w:r>
              <w:rPr>
                <w:rFonts w:ascii="Times New Roman" w:hAnsi="Times New Roman" w:cs="Times New Roman"/>
              </w:rPr>
              <w:t>4507.26</w:t>
            </w:r>
          </w:p>
        </w:tc>
        <w:tc>
          <w:tcPr>
            <w:tcW w:w="3402" w:type="dxa"/>
            <w:vAlign w:val="center"/>
          </w:tcPr>
          <w:p>
            <w:pPr>
              <w:pStyle w:val="29"/>
              <w:rPr>
                <w:rFonts w:ascii="Times New Roman" w:hAnsi="Times New Roman" w:cs="Times New Roman"/>
              </w:rPr>
            </w:pPr>
            <w:r>
              <w:rPr>
                <w:rFonts w:ascii="Times New Roman" w:hAnsi="Times New Roman" w:cs="Times New Roman"/>
              </w:rPr>
              <w:t>一、一般公共服务支出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3402" w:type="dxa"/>
            <w:vAlign w:val="center"/>
          </w:tcPr>
          <w:p>
            <w:pPr>
              <w:pStyle w:val="29"/>
              <w:rPr>
                <w:rFonts w:ascii="Times New Roman" w:hAnsi="Times New Roman" w:cs="Times New Roman"/>
              </w:rPr>
            </w:pPr>
            <w:r>
              <w:rPr>
                <w:rFonts w:ascii="Times New Roman" w:hAnsi="Times New Roman" w:cs="Times New Roman"/>
              </w:rPr>
              <w:t>二、政府性基金预算拨款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二、外交支出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3402" w:type="dxa"/>
            <w:vAlign w:val="center"/>
          </w:tcPr>
          <w:p>
            <w:pPr>
              <w:pStyle w:val="29"/>
              <w:rPr>
                <w:rFonts w:ascii="Times New Roman" w:hAnsi="Times New Roman" w:cs="Times New Roman"/>
              </w:rPr>
            </w:pPr>
            <w:r>
              <w:rPr>
                <w:rFonts w:ascii="Times New Roman" w:hAnsi="Times New Roman" w:cs="Times New Roman"/>
              </w:rPr>
              <w:t>三、国有资本经营预算拨款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三、国防支出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四、公共安全支出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五、教育支出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六、科学技术支出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7</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七、文化旅游体育与传媒支出</w:t>
            </w:r>
          </w:p>
        </w:tc>
        <w:tc>
          <w:tcPr>
            <w:tcW w:w="1474" w:type="dxa"/>
            <w:vAlign w:val="center"/>
          </w:tcPr>
          <w:p>
            <w:pPr>
              <w:pStyle w:val="37"/>
              <w:rPr>
                <w:rFonts w:ascii="Times New Roman" w:hAnsi="Times New Roman" w:cs="Times New Roman"/>
              </w:rPr>
            </w:pPr>
            <w:r>
              <w:rPr>
                <w:rFonts w:ascii="Times New Roman" w:hAnsi="Times New Roman" w:cs="Times New Roman"/>
              </w:rPr>
              <w:t>4700.63</w:t>
            </w:r>
          </w:p>
        </w:tc>
        <w:tc>
          <w:tcPr>
            <w:tcW w:w="1474" w:type="dxa"/>
            <w:vAlign w:val="center"/>
          </w:tcPr>
          <w:p>
            <w:pPr>
              <w:pStyle w:val="37"/>
              <w:rPr>
                <w:rFonts w:ascii="Times New Roman" w:hAnsi="Times New Roman" w:cs="Times New Roman"/>
              </w:rPr>
            </w:pPr>
            <w:r>
              <w:rPr>
                <w:rFonts w:ascii="Times New Roman" w:hAnsi="Times New Roman" w:cs="Times New Roman"/>
              </w:rPr>
              <w:t>4700.63</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8</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八、社会保障和就业支出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9</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九、社会保险基金支出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10</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十、卫生健康支出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11</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十一、节能环保支出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12</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十二、城乡社区支出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13</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十三、农林水支出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14</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十四、交通运输支出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15</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十五、资源勘探工业信息等支出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16</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十六、商业服务业等支出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17</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十七、金融支出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18</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十八、援助其他地区支出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19</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十九、自然资源海洋气象等支出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20</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二十、住房保障支出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21</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二十一、粮油物资储备支出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22</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二十二、国有资本经营预算支出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23</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二十三、灾害防治及应急管理支出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24</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二十四、预备费</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25</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二十五、其他支出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26</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二十六、转移性支出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27</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二十七、债务还本支出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28</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二十八、债务付息支出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29</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二十九、债务发行费用支出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30</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三十、抗疫特别国债安排的支出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31</w:t>
            </w:r>
          </w:p>
        </w:tc>
        <w:tc>
          <w:tcPr>
            <w:tcW w:w="3402" w:type="dxa"/>
            <w:vAlign w:val="center"/>
          </w:tcPr>
          <w:p>
            <w:pPr>
              <w:pStyle w:val="20"/>
              <w:rPr>
                <w:rFonts w:ascii="Times New Roman" w:hAnsi="Times New Roman" w:cs="Times New Roman"/>
              </w:rPr>
            </w:pPr>
            <w:r>
              <w:rPr>
                <w:rFonts w:ascii="Times New Roman" w:hAnsi="Times New Roman" w:cs="Times New Roman"/>
              </w:rPr>
              <w:t>本年收入合计</w:t>
            </w:r>
          </w:p>
        </w:tc>
        <w:tc>
          <w:tcPr>
            <w:tcW w:w="1474" w:type="dxa"/>
            <w:vAlign w:val="center"/>
          </w:tcPr>
          <w:p>
            <w:pPr>
              <w:pStyle w:val="19"/>
              <w:rPr>
                <w:rFonts w:ascii="Times New Roman" w:hAnsi="Times New Roman" w:cs="Times New Roman"/>
              </w:rPr>
            </w:pPr>
            <w:r>
              <w:rPr>
                <w:rFonts w:ascii="Times New Roman" w:hAnsi="Times New Roman" w:cs="Times New Roman"/>
              </w:rPr>
              <w:t>4507.26</w:t>
            </w:r>
          </w:p>
        </w:tc>
        <w:tc>
          <w:tcPr>
            <w:tcW w:w="3402" w:type="dxa"/>
            <w:vAlign w:val="center"/>
          </w:tcPr>
          <w:p>
            <w:pPr>
              <w:pStyle w:val="20"/>
              <w:rPr>
                <w:rFonts w:ascii="Times New Roman" w:hAnsi="Times New Roman" w:cs="Times New Roman"/>
              </w:rPr>
            </w:pPr>
            <w:r>
              <w:rPr>
                <w:rFonts w:ascii="Times New Roman" w:hAnsi="Times New Roman" w:cs="Times New Roman"/>
              </w:rPr>
              <w:t>本年支出合计</w:t>
            </w:r>
          </w:p>
        </w:tc>
        <w:tc>
          <w:tcPr>
            <w:tcW w:w="1474" w:type="dxa"/>
            <w:vAlign w:val="center"/>
          </w:tcPr>
          <w:p>
            <w:pPr>
              <w:pStyle w:val="19"/>
              <w:rPr>
                <w:rFonts w:ascii="Times New Roman" w:hAnsi="Times New Roman" w:cs="Times New Roman"/>
              </w:rPr>
            </w:pPr>
            <w:r>
              <w:rPr>
                <w:rFonts w:ascii="Times New Roman" w:hAnsi="Times New Roman" w:cs="Times New Roman"/>
              </w:rPr>
              <w:t>4700.63</w:t>
            </w:r>
          </w:p>
        </w:tc>
        <w:tc>
          <w:tcPr>
            <w:tcW w:w="1474" w:type="dxa"/>
            <w:vAlign w:val="center"/>
          </w:tcPr>
          <w:p>
            <w:pPr>
              <w:pStyle w:val="19"/>
              <w:rPr>
                <w:rFonts w:ascii="Times New Roman" w:hAnsi="Times New Roman" w:cs="Times New Roman"/>
              </w:rPr>
            </w:pPr>
            <w:r>
              <w:rPr>
                <w:rFonts w:ascii="Times New Roman" w:hAnsi="Times New Roman" w:cs="Times New Roman"/>
              </w:rPr>
              <w:t>4700.63</w:t>
            </w:r>
          </w:p>
        </w:tc>
        <w:tc>
          <w:tcPr>
            <w:tcW w:w="1474" w:type="dxa"/>
            <w:vAlign w:val="center"/>
          </w:tcPr>
          <w:p>
            <w:pPr>
              <w:pStyle w:val="19"/>
              <w:rPr>
                <w:rFonts w:ascii="Times New Roman" w:hAnsi="Times New Roman" w:cs="Times New Roman"/>
              </w:rPr>
            </w:pPr>
          </w:p>
        </w:tc>
        <w:tc>
          <w:tcPr>
            <w:tcW w:w="1474" w:type="dxa"/>
            <w:vAlign w:val="center"/>
          </w:tcPr>
          <w:p>
            <w:pPr>
              <w:pStyle w:val="19"/>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32</w:t>
            </w:r>
          </w:p>
        </w:tc>
        <w:tc>
          <w:tcPr>
            <w:tcW w:w="3402" w:type="dxa"/>
            <w:vAlign w:val="center"/>
          </w:tcPr>
          <w:p>
            <w:pPr>
              <w:pStyle w:val="29"/>
              <w:rPr>
                <w:rFonts w:ascii="Times New Roman" w:hAnsi="Times New Roman" w:cs="Times New Roman"/>
              </w:rPr>
            </w:pPr>
            <w:r>
              <w:rPr>
                <w:rFonts w:ascii="Times New Roman" w:hAnsi="Times New Roman" w:cs="Times New Roman"/>
              </w:rPr>
              <w:t>年初财政拨款结转和结余</w:t>
            </w:r>
          </w:p>
        </w:tc>
        <w:tc>
          <w:tcPr>
            <w:tcW w:w="1474" w:type="dxa"/>
            <w:vAlign w:val="center"/>
          </w:tcPr>
          <w:p>
            <w:pPr>
              <w:pStyle w:val="37"/>
              <w:rPr>
                <w:rFonts w:ascii="Times New Roman" w:hAnsi="Times New Roman" w:cs="Times New Roman"/>
              </w:rPr>
            </w:pPr>
            <w:r>
              <w:rPr>
                <w:rFonts w:ascii="Times New Roman" w:hAnsi="Times New Roman" w:cs="Times New Roman"/>
              </w:rPr>
              <w:t>193.37</w:t>
            </w:r>
          </w:p>
        </w:tc>
        <w:tc>
          <w:tcPr>
            <w:tcW w:w="3402" w:type="dxa"/>
            <w:vAlign w:val="center"/>
          </w:tcPr>
          <w:p>
            <w:pPr>
              <w:pStyle w:val="29"/>
              <w:rPr>
                <w:rFonts w:ascii="Times New Roman" w:hAnsi="Times New Roman" w:cs="Times New Roman"/>
              </w:rPr>
            </w:pPr>
            <w:r>
              <w:rPr>
                <w:rFonts w:ascii="Times New Roman" w:hAnsi="Times New Roman" w:cs="Times New Roman"/>
              </w:rPr>
              <w:t>年末财政拨款结转和结余</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33</w:t>
            </w:r>
          </w:p>
        </w:tc>
        <w:tc>
          <w:tcPr>
            <w:tcW w:w="3402" w:type="dxa"/>
            <w:vAlign w:val="center"/>
          </w:tcPr>
          <w:p>
            <w:pPr>
              <w:pStyle w:val="29"/>
              <w:rPr>
                <w:rFonts w:ascii="Times New Roman" w:hAnsi="Times New Roman" w:cs="Times New Roman"/>
              </w:rPr>
            </w:pPr>
            <w:r>
              <w:rPr>
                <w:rFonts w:ascii="Times New Roman" w:hAnsi="Times New Roman" w:cs="Times New Roman"/>
              </w:rPr>
              <w:t>一、一般公共预算拨款</w:t>
            </w:r>
          </w:p>
        </w:tc>
        <w:tc>
          <w:tcPr>
            <w:tcW w:w="1474" w:type="dxa"/>
            <w:vAlign w:val="center"/>
          </w:tcPr>
          <w:p>
            <w:pPr>
              <w:pStyle w:val="37"/>
              <w:rPr>
                <w:rFonts w:ascii="Times New Roman" w:hAnsi="Times New Roman" w:cs="Times New Roman"/>
              </w:rPr>
            </w:pPr>
            <w:r>
              <w:rPr>
                <w:rFonts w:ascii="Times New Roman" w:hAnsi="Times New Roman" w:cs="Times New Roman"/>
              </w:rPr>
              <w:t>193.37</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34</w:t>
            </w:r>
          </w:p>
        </w:tc>
        <w:tc>
          <w:tcPr>
            <w:tcW w:w="3402" w:type="dxa"/>
            <w:vAlign w:val="center"/>
          </w:tcPr>
          <w:p>
            <w:pPr>
              <w:pStyle w:val="29"/>
              <w:rPr>
                <w:rFonts w:ascii="Times New Roman" w:hAnsi="Times New Roman" w:cs="Times New Roman"/>
              </w:rPr>
            </w:pPr>
            <w:r>
              <w:rPr>
                <w:rFonts w:ascii="Times New Roman" w:hAnsi="Times New Roman" w:cs="Times New Roman"/>
              </w:rPr>
              <w:t>二、政府性基金预算拨款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35</w:t>
            </w:r>
          </w:p>
        </w:tc>
        <w:tc>
          <w:tcPr>
            <w:tcW w:w="3402" w:type="dxa"/>
            <w:vAlign w:val="center"/>
          </w:tcPr>
          <w:p>
            <w:pPr>
              <w:pStyle w:val="29"/>
              <w:rPr>
                <w:rFonts w:ascii="Times New Roman" w:hAnsi="Times New Roman" w:cs="Times New Roman"/>
              </w:rPr>
            </w:pPr>
            <w:r>
              <w:rPr>
                <w:rFonts w:ascii="Times New Roman" w:hAnsi="Times New Roman" w:cs="Times New Roman"/>
              </w:rPr>
              <w:t>三、国有资本经营预算拨款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36</w:t>
            </w:r>
          </w:p>
        </w:tc>
        <w:tc>
          <w:tcPr>
            <w:tcW w:w="3402" w:type="dxa"/>
            <w:vAlign w:val="center"/>
          </w:tcPr>
          <w:p>
            <w:pPr>
              <w:pStyle w:val="20"/>
              <w:rPr>
                <w:rFonts w:ascii="Times New Roman" w:hAnsi="Times New Roman" w:cs="Times New Roman"/>
              </w:rPr>
            </w:pPr>
            <w:r>
              <w:rPr>
                <w:rFonts w:ascii="Times New Roman" w:hAnsi="Times New Roman" w:cs="Times New Roman"/>
              </w:rPr>
              <w:t>收入总计</w:t>
            </w:r>
          </w:p>
        </w:tc>
        <w:tc>
          <w:tcPr>
            <w:tcW w:w="1474" w:type="dxa"/>
            <w:vAlign w:val="center"/>
          </w:tcPr>
          <w:p>
            <w:pPr>
              <w:pStyle w:val="19"/>
              <w:rPr>
                <w:rFonts w:ascii="Times New Roman" w:hAnsi="Times New Roman" w:cs="Times New Roman"/>
              </w:rPr>
            </w:pPr>
            <w:r>
              <w:rPr>
                <w:rFonts w:ascii="Times New Roman" w:hAnsi="Times New Roman" w:cs="Times New Roman"/>
              </w:rPr>
              <w:t>4700.63</w:t>
            </w:r>
          </w:p>
        </w:tc>
        <w:tc>
          <w:tcPr>
            <w:tcW w:w="3402" w:type="dxa"/>
            <w:vAlign w:val="center"/>
          </w:tcPr>
          <w:p>
            <w:pPr>
              <w:pStyle w:val="20"/>
              <w:rPr>
                <w:rFonts w:ascii="Times New Roman" w:hAnsi="Times New Roman" w:cs="Times New Roman"/>
              </w:rPr>
            </w:pPr>
            <w:r>
              <w:rPr>
                <w:rFonts w:ascii="Times New Roman" w:hAnsi="Times New Roman" w:cs="Times New Roman"/>
              </w:rPr>
              <w:t>支出总计</w:t>
            </w:r>
          </w:p>
        </w:tc>
        <w:tc>
          <w:tcPr>
            <w:tcW w:w="1474" w:type="dxa"/>
            <w:vAlign w:val="center"/>
          </w:tcPr>
          <w:p>
            <w:pPr>
              <w:pStyle w:val="19"/>
              <w:rPr>
                <w:rFonts w:ascii="Times New Roman" w:hAnsi="Times New Roman" w:cs="Times New Roman"/>
              </w:rPr>
            </w:pPr>
            <w:r>
              <w:rPr>
                <w:rFonts w:ascii="Times New Roman" w:hAnsi="Times New Roman" w:cs="Times New Roman"/>
              </w:rPr>
              <w:t>4700.63</w:t>
            </w:r>
          </w:p>
        </w:tc>
        <w:tc>
          <w:tcPr>
            <w:tcW w:w="1474" w:type="dxa"/>
            <w:vAlign w:val="center"/>
          </w:tcPr>
          <w:p>
            <w:pPr>
              <w:pStyle w:val="19"/>
              <w:rPr>
                <w:rFonts w:ascii="Times New Roman" w:hAnsi="Times New Roman" w:cs="Times New Roman"/>
              </w:rPr>
            </w:pPr>
            <w:r>
              <w:rPr>
                <w:rFonts w:ascii="Times New Roman" w:hAnsi="Times New Roman" w:cs="Times New Roman"/>
              </w:rPr>
              <w:t>4700.63</w:t>
            </w:r>
          </w:p>
        </w:tc>
        <w:tc>
          <w:tcPr>
            <w:tcW w:w="1474" w:type="dxa"/>
            <w:vAlign w:val="center"/>
          </w:tcPr>
          <w:p>
            <w:pPr>
              <w:pStyle w:val="19"/>
              <w:rPr>
                <w:rFonts w:ascii="Times New Roman" w:hAnsi="Times New Roman" w:cs="Times New Roman"/>
              </w:rPr>
            </w:pPr>
          </w:p>
        </w:tc>
        <w:tc>
          <w:tcPr>
            <w:tcW w:w="1474" w:type="dxa"/>
            <w:vAlign w:val="center"/>
          </w:tcPr>
          <w:p>
            <w:pPr>
              <w:pStyle w:val="19"/>
              <w:rPr>
                <w:rFonts w:ascii="Times New Roman" w:hAnsi="Times New Roman" w:cs="Times New Roman"/>
              </w:rPr>
            </w:pP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单位预算一般公共预算财政拨款支出表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357004河北省群众艺术馆（河北省非物质文化遗产保护中心）</w:t>
            </w:r>
          </w:p>
        </w:tc>
        <w:tc>
          <w:tcPr>
            <w:tcW w:w="255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10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726"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基本支出</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191" w:type="dxa"/>
            <w:vAlign w:val="center"/>
          </w:tcPr>
          <w:p>
            <w:pPr>
              <w:pStyle w:val="27"/>
              <w:rPr>
                <w:rFonts w:ascii="Times New Roman" w:hAnsi="Times New Roman" w:cs="Times New Roman"/>
              </w:rPr>
            </w:pPr>
            <w:r>
              <w:rPr>
                <w:rFonts w:ascii="Times New Roman" w:hAnsi="Times New Roman" w:cs="Times New Roman"/>
              </w:rPr>
              <w:t>科目编码</w:t>
            </w:r>
          </w:p>
        </w:tc>
        <w:tc>
          <w:tcPr>
            <w:tcW w:w="4535" w:type="dxa"/>
            <w:vAlign w:val="center"/>
          </w:tcPr>
          <w:p>
            <w:pPr>
              <w:pStyle w:val="27"/>
              <w:rPr>
                <w:rFonts w:ascii="Times New Roman" w:hAnsi="Times New Roman" w:cs="Times New Roman"/>
              </w:rPr>
            </w:pPr>
            <w:r>
              <w:rPr>
                <w:rFonts w:ascii="Times New Roman" w:hAnsi="Times New Roman" w:cs="Times New Roman"/>
              </w:rPr>
              <w:t>科目名称</w:t>
            </w: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191" w:type="dxa"/>
            <w:vAlign w:val="center"/>
          </w:tcPr>
          <w:p>
            <w:pPr>
              <w:pStyle w:val="27"/>
              <w:rPr>
                <w:rFonts w:ascii="Times New Roman" w:hAnsi="Times New Roman" w:cs="Times New Roman"/>
              </w:rPr>
            </w:pPr>
            <w:r>
              <w:rPr>
                <w:rFonts w:ascii="Times New Roman" w:hAnsi="Times New Roman" w:cs="Times New Roman"/>
              </w:rPr>
              <w:t>1</w:t>
            </w:r>
          </w:p>
        </w:tc>
        <w:tc>
          <w:tcPr>
            <w:tcW w:w="4535" w:type="dxa"/>
            <w:vAlign w:val="center"/>
          </w:tcPr>
          <w:p>
            <w:pPr>
              <w:pStyle w:val="27"/>
              <w:rPr>
                <w:rFonts w:ascii="Times New Roman" w:hAnsi="Times New Roman" w:cs="Times New Roman"/>
              </w:rPr>
            </w:pPr>
            <w:r>
              <w:rPr>
                <w:rFonts w:ascii="Times New Roman" w:hAnsi="Times New Roman" w:cs="Times New Roman"/>
              </w:rPr>
              <w:t>2</w:t>
            </w:r>
          </w:p>
        </w:tc>
        <w:tc>
          <w:tcPr>
            <w:tcW w:w="2551" w:type="dxa"/>
            <w:vAlign w:val="center"/>
          </w:tcPr>
          <w:p>
            <w:pPr>
              <w:pStyle w:val="27"/>
              <w:rPr>
                <w:rFonts w:ascii="Times New Roman" w:hAnsi="Times New Roman" w:cs="Times New Roman"/>
              </w:rPr>
            </w:pPr>
            <w:r>
              <w:rPr>
                <w:rFonts w:ascii="Times New Roman" w:hAnsi="Times New Roman" w:cs="Times New Roman"/>
              </w:rPr>
              <w:t>3</w:t>
            </w:r>
          </w:p>
        </w:tc>
        <w:tc>
          <w:tcPr>
            <w:tcW w:w="2551" w:type="dxa"/>
            <w:vAlign w:val="center"/>
          </w:tcPr>
          <w:p>
            <w:pPr>
              <w:pStyle w:val="27"/>
              <w:rPr>
                <w:rFonts w:ascii="Times New Roman" w:hAnsi="Times New Roman" w:cs="Times New Roman"/>
              </w:rPr>
            </w:pPr>
            <w:r>
              <w:rPr>
                <w:rFonts w:ascii="Times New Roman" w:hAnsi="Times New Roman" w:cs="Times New Roman"/>
              </w:rPr>
              <w:t>4</w:t>
            </w:r>
          </w:p>
        </w:tc>
        <w:tc>
          <w:tcPr>
            <w:tcW w:w="255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1191" w:type="dxa"/>
            <w:vAlign w:val="center"/>
          </w:tcPr>
          <w:p>
            <w:pPr>
              <w:pStyle w:val="34"/>
              <w:rPr>
                <w:rFonts w:ascii="Times New Roman" w:hAnsi="Times New Roman" w:cs="Times New Roman"/>
              </w:rPr>
            </w:pPr>
          </w:p>
        </w:tc>
        <w:tc>
          <w:tcPr>
            <w:tcW w:w="4535" w:type="dxa"/>
            <w:vAlign w:val="center"/>
          </w:tcPr>
          <w:p>
            <w:pPr>
              <w:pStyle w:val="20"/>
              <w:rPr>
                <w:rFonts w:ascii="Times New Roman" w:hAnsi="Times New Roman" w:cs="Times New Roman"/>
              </w:rPr>
            </w:pPr>
            <w:r>
              <w:rPr>
                <w:rFonts w:ascii="Times New Roman" w:hAnsi="Times New Roman" w:cs="Times New Roman"/>
              </w:rPr>
              <w:t>合计</w:t>
            </w:r>
          </w:p>
        </w:tc>
        <w:tc>
          <w:tcPr>
            <w:tcW w:w="2551" w:type="dxa"/>
            <w:vAlign w:val="center"/>
          </w:tcPr>
          <w:p>
            <w:pPr>
              <w:pStyle w:val="19"/>
              <w:rPr>
                <w:rFonts w:ascii="Times New Roman" w:hAnsi="Times New Roman" w:cs="Times New Roman"/>
              </w:rPr>
            </w:pPr>
            <w:r>
              <w:rPr>
                <w:rFonts w:ascii="Times New Roman" w:hAnsi="Times New Roman" w:cs="Times New Roman"/>
              </w:rPr>
              <w:t>4700.63</w:t>
            </w:r>
          </w:p>
        </w:tc>
        <w:tc>
          <w:tcPr>
            <w:tcW w:w="2551" w:type="dxa"/>
            <w:vAlign w:val="center"/>
          </w:tcPr>
          <w:p>
            <w:pPr>
              <w:pStyle w:val="19"/>
              <w:rPr>
                <w:rFonts w:ascii="Times New Roman" w:hAnsi="Times New Roman" w:cs="Times New Roman"/>
              </w:rPr>
            </w:pPr>
            <w:r>
              <w:rPr>
                <w:rFonts w:ascii="Times New Roman" w:hAnsi="Times New Roman" w:cs="Times New Roman"/>
              </w:rPr>
              <w:t>2154.70</w:t>
            </w:r>
          </w:p>
        </w:tc>
        <w:tc>
          <w:tcPr>
            <w:tcW w:w="2551" w:type="dxa"/>
            <w:vAlign w:val="center"/>
          </w:tcPr>
          <w:p>
            <w:pPr>
              <w:pStyle w:val="19"/>
              <w:rPr>
                <w:rFonts w:ascii="Times New Roman" w:hAnsi="Times New Roman" w:cs="Times New Roman"/>
              </w:rPr>
            </w:pPr>
            <w:r>
              <w:rPr>
                <w:rFonts w:ascii="Times New Roman" w:hAnsi="Times New Roman" w:cs="Times New Roman"/>
              </w:rPr>
              <w:t>2545.93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1191" w:type="dxa"/>
            <w:vAlign w:val="center"/>
          </w:tcPr>
          <w:p>
            <w:pPr>
              <w:pStyle w:val="29"/>
              <w:rPr>
                <w:rFonts w:ascii="Times New Roman" w:hAnsi="Times New Roman" w:cs="Times New Roman"/>
              </w:rPr>
            </w:pPr>
            <w:r>
              <w:rPr>
                <w:rFonts w:ascii="Times New Roman" w:hAnsi="Times New Roman" w:cs="Times New Roman"/>
              </w:rPr>
              <w:t>207</w:t>
            </w:r>
          </w:p>
        </w:tc>
        <w:tc>
          <w:tcPr>
            <w:tcW w:w="4535" w:type="dxa"/>
            <w:vAlign w:val="center"/>
          </w:tcPr>
          <w:p>
            <w:pPr>
              <w:pStyle w:val="29"/>
              <w:rPr>
                <w:rFonts w:ascii="Times New Roman" w:hAnsi="Times New Roman" w:cs="Times New Roman"/>
              </w:rPr>
            </w:pPr>
            <w:r>
              <w:rPr>
                <w:rFonts w:ascii="Times New Roman" w:hAnsi="Times New Roman" w:cs="Times New Roman"/>
              </w:rPr>
              <w:t>文化旅游体育与传媒支出</w:t>
            </w:r>
          </w:p>
        </w:tc>
        <w:tc>
          <w:tcPr>
            <w:tcW w:w="2551" w:type="dxa"/>
            <w:vAlign w:val="center"/>
          </w:tcPr>
          <w:p>
            <w:pPr>
              <w:pStyle w:val="37"/>
              <w:rPr>
                <w:rFonts w:ascii="Times New Roman" w:hAnsi="Times New Roman" w:cs="Times New Roman"/>
              </w:rPr>
            </w:pPr>
            <w:r>
              <w:rPr>
                <w:rFonts w:ascii="Times New Roman" w:hAnsi="Times New Roman" w:cs="Times New Roman"/>
              </w:rPr>
              <w:t>4700.63</w:t>
            </w:r>
          </w:p>
        </w:tc>
        <w:tc>
          <w:tcPr>
            <w:tcW w:w="2551" w:type="dxa"/>
            <w:vAlign w:val="center"/>
          </w:tcPr>
          <w:p>
            <w:pPr>
              <w:pStyle w:val="37"/>
              <w:rPr>
                <w:rFonts w:ascii="Times New Roman" w:hAnsi="Times New Roman" w:cs="Times New Roman"/>
              </w:rPr>
            </w:pPr>
            <w:r>
              <w:rPr>
                <w:rFonts w:ascii="Times New Roman" w:hAnsi="Times New Roman" w:cs="Times New Roman"/>
              </w:rPr>
              <w:t>2154.70</w:t>
            </w:r>
          </w:p>
        </w:tc>
        <w:tc>
          <w:tcPr>
            <w:tcW w:w="2551" w:type="dxa"/>
            <w:vAlign w:val="center"/>
          </w:tcPr>
          <w:p>
            <w:pPr>
              <w:pStyle w:val="37"/>
              <w:rPr>
                <w:rFonts w:ascii="Times New Roman" w:hAnsi="Times New Roman" w:cs="Times New Roman"/>
              </w:rPr>
            </w:pPr>
            <w:r>
              <w:rPr>
                <w:rFonts w:ascii="Times New Roman" w:hAnsi="Times New Roman" w:cs="Times New Roman"/>
              </w:rPr>
              <w:t>2545.93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1191" w:type="dxa"/>
            <w:vAlign w:val="center"/>
          </w:tcPr>
          <w:p>
            <w:pPr>
              <w:pStyle w:val="29"/>
              <w:rPr>
                <w:rFonts w:ascii="Times New Roman" w:hAnsi="Times New Roman" w:cs="Times New Roman"/>
              </w:rPr>
            </w:pPr>
            <w:r>
              <w:rPr>
                <w:rFonts w:ascii="Times New Roman" w:hAnsi="Times New Roman" w:cs="Times New Roman"/>
              </w:rPr>
              <w:t>20701</w:t>
            </w:r>
          </w:p>
        </w:tc>
        <w:tc>
          <w:tcPr>
            <w:tcW w:w="4535" w:type="dxa"/>
            <w:vAlign w:val="center"/>
          </w:tcPr>
          <w:p>
            <w:pPr>
              <w:pStyle w:val="29"/>
              <w:rPr>
                <w:rFonts w:ascii="Times New Roman" w:hAnsi="Times New Roman" w:cs="Times New Roman"/>
              </w:rPr>
            </w:pPr>
            <w:r>
              <w:rPr>
                <w:rFonts w:ascii="Times New Roman" w:hAnsi="Times New Roman" w:cs="Times New Roman"/>
              </w:rPr>
              <w:t>文化和旅游</w:t>
            </w:r>
          </w:p>
        </w:tc>
        <w:tc>
          <w:tcPr>
            <w:tcW w:w="2551" w:type="dxa"/>
            <w:vAlign w:val="center"/>
          </w:tcPr>
          <w:p>
            <w:pPr>
              <w:pStyle w:val="37"/>
              <w:rPr>
                <w:rFonts w:ascii="Times New Roman" w:hAnsi="Times New Roman" w:cs="Times New Roman"/>
              </w:rPr>
            </w:pPr>
            <w:r>
              <w:rPr>
                <w:rFonts w:ascii="Times New Roman" w:hAnsi="Times New Roman" w:cs="Times New Roman"/>
              </w:rPr>
              <w:t>3985.93</w:t>
            </w:r>
          </w:p>
        </w:tc>
        <w:tc>
          <w:tcPr>
            <w:tcW w:w="2551" w:type="dxa"/>
            <w:vAlign w:val="center"/>
          </w:tcPr>
          <w:p>
            <w:pPr>
              <w:pStyle w:val="37"/>
              <w:rPr>
                <w:rFonts w:ascii="Times New Roman" w:hAnsi="Times New Roman" w:cs="Times New Roman"/>
              </w:rPr>
            </w:pPr>
            <w:r>
              <w:rPr>
                <w:rFonts w:ascii="Times New Roman" w:hAnsi="Times New Roman" w:cs="Times New Roman"/>
              </w:rPr>
              <w:t>2154.70</w:t>
            </w:r>
          </w:p>
        </w:tc>
        <w:tc>
          <w:tcPr>
            <w:tcW w:w="2551" w:type="dxa"/>
            <w:vAlign w:val="center"/>
          </w:tcPr>
          <w:p>
            <w:pPr>
              <w:pStyle w:val="37"/>
              <w:rPr>
                <w:rFonts w:ascii="Times New Roman" w:hAnsi="Times New Roman" w:cs="Times New Roman"/>
              </w:rPr>
            </w:pPr>
            <w:r>
              <w:rPr>
                <w:rFonts w:ascii="Times New Roman" w:hAnsi="Times New Roman" w:cs="Times New Roman"/>
              </w:rPr>
              <w:t>1831.23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1191" w:type="dxa"/>
            <w:vAlign w:val="center"/>
          </w:tcPr>
          <w:p>
            <w:pPr>
              <w:pStyle w:val="29"/>
              <w:rPr>
                <w:rFonts w:ascii="Times New Roman" w:hAnsi="Times New Roman" w:cs="Times New Roman"/>
              </w:rPr>
            </w:pPr>
            <w:r>
              <w:rPr>
                <w:rFonts w:ascii="Times New Roman" w:hAnsi="Times New Roman" w:cs="Times New Roman"/>
              </w:rPr>
              <w:t>2070109</w:t>
            </w:r>
          </w:p>
        </w:tc>
        <w:tc>
          <w:tcPr>
            <w:tcW w:w="4535" w:type="dxa"/>
            <w:vAlign w:val="center"/>
          </w:tcPr>
          <w:p>
            <w:pPr>
              <w:pStyle w:val="29"/>
              <w:rPr>
                <w:rFonts w:ascii="Times New Roman" w:hAnsi="Times New Roman" w:cs="Times New Roman"/>
              </w:rPr>
            </w:pPr>
            <w:r>
              <w:rPr>
                <w:rFonts w:ascii="Times New Roman" w:hAnsi="Times New Roman" w:cs="Times New Roman"/>
              </w:rPr>
              <w:t>群众文化</w:t>
            </w:r>
          </w:p>
        </w:tc>
        <w:tc>
          <w:tcPr>
            <w:tcW w:w="2551" w:type="dxa"/>
            <w:vAlign w:val="center"/>
          </w:tcPr>
          <w:p>
            <w:pPr>
              <w:pStyle w:val="37"/>
              <w:rPr>
                <w:rFonts w:ascii="Times New Roman" w:hAnsi="Times New Roman" w:cs="Times New Roman"/>
              </w:rPr>
            </w:pPr>
            <w:r>
              <w:rPr>
                <w:rFonts w:ascii="Times New Roman" w:hAnsi="Times New Roman" w:cs="Times New Roman"/>
              </w:rPr>
              <w:t>3791.96</w:t>
            </w:r>
          </w:p>
        </w:tc>
        <w:tc>
          <w:tcPr>
            <w:tcW w:w="2551" w:type="dxa"/>
            <w:vAlign w:val="center"/>
          </w:tcPr>
          <w:p>
            <w:pPr>
              <w:pStyle w:val="37"/>
              <w:rPr>
                <w:rFonts w:ascii="Times New Roman" w:hAnsi="Times New Roman" w:cs="Times New Roman"/>
              </w:rPr>
            </w:pPr>
            <w:r>
              <w:rPr>
                <w:rFonts w:ascii="Times New Roman" w:hAnsi="Times New Roman" w:cs="Times New Roman"/>
              </w:rPr>
              <w:t>2154.70</w:t>
            </w:r>
          </w:p>
        </w:tc>
        <w:tc>
          <w:tcPr>
            <w:tcW w:w="2551" w:type="dxa"/>
            <w:vAlign w:val="center"/>
          </w:tcPr>
          <w:p>
            <w:pPr>
              <w:pStyle w:val="37"/>
              <w:rPr>
                <w:rFonts w:ascii="Times New Roman" w:hAnsi="Times New Roman" w:cs="Times New Roman"/>
              </w:rPr>
            </w:pPr>
            <w:r>
              <w:rPr>
                <w:rFonts w:ascii="Times New Roman" w:hAnsi="Times New Roman" w:cs="Times New Roman"/>
              </w:rPr>
              <w:t>1637.26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1191" w:type="dxa"/>
            <w:vAlign w:val="center"/>
          </w:tcPr>
          <w:p>
            <w:pPr>
              <w:pStyle w:val="29"/>
              <w:rPr>
                <w:rFonts w:ascii="Times New Roman" w:hAnsi="Times New Roman" w:cs="Times New Roman"/>
              </w:rPr>
            </w:pPr>
            <w:r>
              <w:rPr>
                <w:rFonts w:ascii="Times New Roman" w:hAnsi="Times New Roman" w:cs="Times New Roman"/>
              </w:rPr>
              <w:t>2070111</w:t>
            </w:r>
          </w:p>
        </w:tc>
        <w:tc>
          <w:tcPr>
            <w:tcW w:w="4535" w:type="dxa"/>
            <w:vAlign w:val="center"/>
          </w:tcPr>
          <w:p>
            <w:pPr>
              <w:pStyle w:val="29"/>
              <w:rPr>
                <w:rFonts w:ascii="Times New Roman" w:hAnsi="Times New Roman" w:cs="Times New Roman"/>
              </w:rPr>
            </w:pPr>
            <w:r>
              <w:rPr>
                <w:rFonts w:ascii="Times New Roman" w:hAnsi="Times New Roman" w:cs="Times New Roman"/>
              </w:rPr>
              <w:t>文化创作与保护</w:t>
            </w:r>
          </w:p>
        </w:tc>
        <w:tc>
          <w:tcPr>
            <w:tcW w:w="2551" w:type="dxa"/>
            <w:vAlign w:val="center"/>
          </w:tcPr>
          <w:p>
            <w:pPr>
              <w:pStyle w:val="37"/>
              <w:rPr>
                <w:rFonts w:ascii="Times New Roman" w:hAnsi="Times New Roman" w:cs="Times New Roman"/>
              </w:rPr>
            </w:pPr>
            <w:r>
              <w:rPr>
                <w:rFonts w:ascii="Times New Roman" w:hAnsi="Times New Roman" w:cs="Times New Roman"/>
              </w:rPr>
              <w:t>0.60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0.60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1191" w:type="dxa"/>
            <w:vAlign w:val="center"/>
          </w:tcPr>
          <w:p>
            <w:pPr>
              <w:pStyle w:val="29"/>
              <w:rPr>
                <w:rFonts w:ascii="Times New Roman" w:hAnsi="Times New Roman" w:cs="Times New Roman"/>
              </w:rPr>
            </w:pPr>
            <w:r>
              <w:rPr>
                <w:rFonts w:ascii="Times New Roman" w:hAnsi="Times New Roman" w:cs="Times New Roman"/>
              </w:rPr>
              <w:t>2070199</w:t>
            </w:r>
          </w:p>
        </w:tc>
        <w:tc>
          <w:tcPr>
            <w:tcW w:w="4535" w:type="dxa"/>
            <w:vAlign w:val="center"/>
          </w:tcPr>
          <w:p>
            <w:pPr>
              <w:pStyle w:val="29"/>
              <w:rPr>
                <w:rFonts w:ascii="Times New Roman" w:hAnsi="Times New Roman" w:cs="Times New Roman"/>
              </w:rPr>
            </w:pPr>
            <w:r>
              <w:rPr>
                <w:rFonts w:ascii="Times New Roman" w:hAnsi="Times New Roman" w:cs="Times New Roman"/>
              </w:rPr>
              <w:t>其他文化和旅游支出</w:t>
            </w:r>
          </w:p>
        </w:tc>
        <w:tc>
          <w:tcPr>
            <w:tcW w:w="2551" w:type="dxa"/>
            <w:vAlign w:val="center"/>
          </w:tcPr>
          <w:p>
            <w:pPr>
              <w:pStyle w:val="37"/>
              <w:rPr>
                <w:rFonts w:ascii="Times New Roman" w:hAnsi="Times New Roman" w:cs="Times New Roman"/>
              </w:rPr>
            </w:pPr>
            <w:r>
              <w:rPr>
                <w:rFonts w:ascii="Times New Roman" w:hAnsi="Times New Roman" w:cs="Times New Roman"/>
              </w:rPr>
              <w:t>193.37</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193.37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7</w:t>
            </w:r>
          </w:p>
        </w:tc>
        <w:tc>
          <w:tcPr>
            <w:tcW w:w="1191" w:type="dxa"/>
            <w:vAlign w:val="center"/>
          </w:tcPr>
          <w:p>
            <w:pPr>
              <w:pStyle w:val="29"/>
              <w:rPr>
                <w:rFonts w:ascii="Times New Roman" w:hAnsi="Times New Roman" w:cs="Times New Roman"/>
              </w:rPr>
            </w:pPr>
            <w:r>
              <w:rPr>
                <w:rFonts w:ascii="Times New Roman" w:hAnsi="Times New Roman" w:cs="Times New Roman"/>
              </w:rPr>
              <w:t>20799</w:t>
            </w:r>
          </w:p>
        </w:tc>
        <w:tc>
          <w:tcPr>
            <w:tcW w:w="4535"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2551" w:type="dxa"/>
            <w:vAlign w:val="center"/>
          </w:tcPr>
          <w:p>
            <w:pPr>
              <w:pStyle w:val="37"/>
              <w:rPr>
                <w:rFonts w:ascii="Times New Roman" w:hAnsi="Times New Roman" w:cs="Times New Roman"/>
              </w:rPr>
            </w:pPr>
            <w:r>
              <w:rPr>
                <w:rFonts w:ascii="Times New Roman" w:hAnsi="Times New Roman" w:cs="Times New Roman"/>
              </w:rPr>
              <w:t>714.70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714.70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8</w:t>
            </w:r>
          </w:p>
        </w:tc>
        <w:tc>
          <w:tcPr>
            <w:tcW w:w="1191" w:type="dxa"/>
            <w:vAlign w:val="center"/>
          </w:tcPr>
          <w:p>
            <w:pPr>
              <w:pStyle w:val="29"/>
              <w:rPr>
                <w:rFonts w:ascii="Times New Roman" w:hAnsi="Times New Roman" w:cs="Times New Roman"/>
              </w:rPr>
            </w:pPr>
            <w:r>
              <w:rPr>
                <w:rFonts w:ascii="Times New Roman" w:hAnsi="Times New Roman" w:cs="Times New Roman"/>
              </w:rPr>
              <w:t>2079902</w:t>
            </w:r>
          </w:p>
        </w:tc>
        <w:tc>
          <w:tcPr>
            <w:tcW w:w="4535" w:type="dxa"/>
            <w:vAlign w:val="center"/>
          </w:tcPr>
          <w:p>
            <w:pPr>
              <w:pStyle w:val="29"/>
              <w:rPr>
                <w:rFonts w:ascii="Times New Roman" w:hAnsi="Times New Roman" w:cs="Times New Roman"/>
              </w:rPr>
            </w:pPr>
            <w:r>
              <w:rPr>
                <w:rFonts w:ascii="Times New Roman" w:hAnsi="Times New Roman" w:cs="Times New Roman"/>
              </w:rPr>
              <w:t>宣传文化发展专项支出</w:t>
            </w:r>
          </w:p>
        </w:tc>
        <w:tc>
          <w:tcPr>
            <w:tcW w:w="2551" w:type="dxa"/>
            <w:vAlign w:val="center"/>
          </w:tcPr>
          <w:p>
            <w:pPr>
              <w:pStyle w:val="37"/>
              <w:rPr>
                <w:rFonts w:ascii="Times New Roman" w:hAnsi="Times New Roman" w:cs="Times New Roman"/>
              </w:rPr>
            </w:pPr>
            <w:r>
              <w:rPr>
                <w:rFonts w:ascii="Times New Roman" w:hAnsi="Times New Roman" w:cs="Times New Roman"/>
              </w:rPr>
              <w:t>21.50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21.50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9</w:t>
            </w:r>
          </w:p>
        </w:tc>
        <w:tc>
          <w:tcPr>
            <w:tcW w:w="1191" w:type="dxa"/>
            <w:vAlign w:val="center"/>
          </w:tcPr>
          <w:p>
            <w:pPr>
              <w:pStyle w:val="29"/>
              <w:rPr>
                <w:rFonts w:ascii="Times New Roman" w:hAnsi="Times New Roman" w:cs="Times New Roman"/>
              </w:rPr>
            </w:pPr>
            <w:r>
              <w:rPr>
                <w:rFonts w:ascii="Times New Roman" w:hAnsi="Times New Roman" w:cs="Times New Roman"/>
              </w:rPr>
              <w:t>2079999</w:t>
            </w:r>
          </w:p>
        </w:tc>
        <w:tc>
          <w:tcPr>
            <w:tcW w:w="4535"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2551" w:type="dxa"/>
            <w:vAlign w:val="center"/>
          </w:tcPr>
          <w:p>
            <w:pPr>
              <w:pStyle w:val="37"/>
              <w:rPr>
                <w:rFonts w:ascii="Times New Roman" w:hAnsi="Times New Roman" w:cs="Times New Roman"/>
              </w:rPr>
            </w:pPr>
            <w:r>
              <w:rPr>
                <w:rFonts w:ascii="Times New Roman" w:hAnsi="Times New Roman" w:cs="Times New Roman"/>
              </w:rPr>
              <w:t>693.20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693.20</w:t>
            </w: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单位预算一般公共预算财政拨款基本支出表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357004河北省群众艺术馆（河北省非物质文化遗产保护中心）</w:t>
            </w:r>
          </w:p>
        </w:tc>
        <w:tc>
          <w:tcPr>
            <w:tcW w:w="255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10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726" w:type="dxa"/>
            <w:gridSpan w:val="2"/>
            <w:vAlign w:val="center"/>
          </w:tcPr>
          <w:p>
            <w:pPr>
              <w:pStyle w:val="27"/>
              <w:rPr>
                <w:rFonts w:ascii="Times New Roman" w:hAnsi="Times New Roman" w:cs="Times New Roman"/>
              </w:rPr>
            </w:pPr>
            <w:r>
              <w:rPr>
                <w:rFonts w:ascii="Times New Roman" w:hAnsi="Times New Roman" w:cs="Times New Roman"/>
              </w:rPr>
              <w:t>支出部门经济分类科目</w:t>
            </w:r>
          </w:p>
        </w:tc>
        <w:tc>
          <w:tcPr>
            <w:tcW w:w="7654" w:type="dxa"/>
            <w:gridSpan w:val="3"/>
            <w:vAlign w:val="center"/>
          </w:tcPr>
          <w:p>
            <w:pPr>
              <w:pStyle w:val="27"/>
              <w:rPr>
                <w:rFonts w:ascii="Times New Roman" w:hAnsi="Times New Roman" w:cs="Times New Roman"/>
              </w:rPr>
            </w:pPr>
            <w:r>
              <w:rPr>
                <w:rFonts w:ascii="Times New Roman" w:hAnsi="Times New Roman" w:cs="Times New Roman"/>
              </w:rP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191" w:type="dxa"/>
            <w:vAlign w:val="center"/>
          </w:tcPr>
          <w:p>
            <w:pPr>
              <w:pStyle w:val="27"/>
              <w:rPr>
                <w:rFonts w:ascii="Times New Roman" w:hAnsi="Times New Roman" w:cs="Times New Roman"/>
              </w:rPr>
            </w:pPr>
            <w:r>
              <w:rPr>
                <w:rFonts w:ascii="Times New Roman" w:hAnsi="Times New Roman" w:cs="Times New Roman"/>
              </w:rPr>
              <w:t>科目编码</w:t>
            </w:r>
          </w:p>
        </w:tc>
        <w:tc>
          <w:tcPr>
            <w:tcW w:w="4535" w:type="dxa"/>
            <w:vAlign w:val="center"/>
          </w:tcPr>
          <w:p>
            <w:pPr>
              <w:pStyle w:val="27"/>
              <w:rPr>
                <w:rFonts w:ascii="Times New Roman" w:hAnsi="Times New Roman" w:cs="Times New Roman"/>
              </w:rPr>
            </w:pPr>
            <w:r>
              <w:rPr>
                <w:rFonts w:ascii="Times New Roman" w:hAnsi="Times New Roman" w:cs="Times New Roman"/>
              </w:rPr>
              <w:t>科目名称</w:t>
            </w:r>
          </w:p>
        </w:tc>
        <w:tc>
          <w:tcPr>
            <w:tcW w:w="2551" w:type="dxa"/>
            <w:vAlign w:val="center"/>
          </w:tcPr>
          <w:p>
            <w:pPr>
              <w:pStyle w:val="27"/>
              <w:rPr>
                <w:rFonts w:ascii="Times New Roman" w:hAnsi="Times New Roman" w:cs="Times New Roman"/>
              </w:rPr>
            </w:pPr>
            <w:r>
              <w:rPr>
                <w:rFonts w:ascii="Times New Roman" w:hAnsi="Times New Roman" w:cs="Times New Roman"/>
              </w:rPr>
              <w:t>合计</w:t>
            </w:r>
          </w:p>
        </w:tc>
        <w:tc>
          <w:tcPr>
            <w:tcW w:w="2551" w:type="dxa"/>
            <w:vAlign w:val="center"/>
          </w:tcPr>
          <w:p>
            <w:pPr>
              <w:pStyle w:val="27"/>
              <w:rPr>
                <w:rFonts w:ascii="Times New Roman" w:hAnsi="Times New Roman" w:cs="Times New Roman"/>
              </w:rPr>
            </w:pPr>
            <w:r>
              <w:rPr>
                <w:rFonts w:ascii="Times New Roman" w:hAnsi="Times New Roman" w:cs="Times New Roman"/>
              </w:rPr>
              <w:t>人员经费</w:t>
            </w:r>
          </w:p>
        </w:tc>
        <w:tc>
          <w:tcPr>
            <w:tcW w:w="2551" w:type="dxa"/>
            <w:vAlign w:val="center"/>
          </w:tcPr>
          <w:p>
            <w:pPr>
              <w:pStyle w:val="27"/>
              <w:rPr>
                <w:rFonts w:ascii="Times New Roman" w:hAnsi="Times New Roman" w:cs="Times New Roman"/>
              </w:rPr>
            </w:pPr>
            <w:r>
              <w:rPr>
                <w:rFonts w:ascii="Times New Roman" w:hAnsi="Times New Roman" w:cs="Times New Roman"/>
              </w:rP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191" w:type="dxa"/>
            <w:vAlign w:val="center"/>
          </w:tcPr>
          <w:p>
            <w:pPr>
              <w:pStyle w:val="27"/>
              <w:rPr>
                <w:rFonts w:ascii="Times New Roman" w:hAnsi="Times New Roman" w:cs="Times New Roman"/>
              </w:rPr>
            </w:pPr>
            <w:r>
              <w:rPr>
                <w:rFonts w:ascii="Times New Roman" w:hAnsi="Times New Roman" w:cs="Times New Roman"/>
              </w:rPr>
              <w:t>1</w:t>
            </w:r>
          </w:p>
        </w:tc>
        <w:tc>
          <w:tcPr>
            <w:tcW w:w="4535" w:type="dxa"/>
            <w:vAlign w:val="center"/>
          </w:tcPr>
          <w:p>
            <w:pPr>
              <w:pStyle w:val="27"/>
              <w:rPr>
                <w:rFonts w:ascii="Times New Roman" w:hAnsi="Times New Roman" w:cs="Times New Roman"/>
              </w:rPr>
            </w:pPr>
            <w:r>
              <w:rPr>
                <w:rFonts w:ascii="Times New Roman" w:hAnsi="Times New Roman" w:cs="Times New Roman"/>
              </w:rPr>
              <w:t>2</w:t>
            </w:r>
          </w:p>
        </w:tc>
        <w:tc>
          <w:tcPr>
            <w:tcW w:w="2551" w:type="dxa"/>
            <w:vAlign w:val="center"/>
          </w:tcPr>
          <w:p>
            <w:pPr>
              <w:pStyle w:val="27"/>
              <w:rPr>
                <w:rFonts w:ascii="Times New Roman" w:hAnsi="Times New Roman" w:cs="Times New Roman"/>
              </w:rPr>
            </w:pPr>
            <w:r>
              <w:rPr>
                <w:rFonts w:ascii="Times New Roman" w:hAnsi="Times New Roman" w:cs="Times New Roman"/>
              </w:rPr>
              <w:t>3</w:t>
            </w:r>
          </w:p>
        </w:tc>
        <w:tc>
          <w:tcPr>
            <w:tcW w:w="2551" w:type="dxa"/>
            <w:vAlign w:val="center"/>
          </w:tcPr>
          <w:p>
            <w:pPr>
              <w:pStyle w:val="27"/>
              <w:rPr>
                <w:rFonts w:ascii="Times New Roman" w:hAnsi="Times New Roman" w:cs="Times New Roman"/>
              </w:rPr>
            </w:pPr>
            <w:r>
              <w:rPr>
                <w:rFonts w:ascii="Times New Roman" w:hAnsi="Times New Roman" w:cs="Times New Roman"/>
              </w:rPr>
              <w:t>4</w:t>
            </w:r>
          </w:p>
        </w:tc>
        <w:tc>
          <w:tcPr>
            <w:tcW w:w="255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1191" w:type="dxa"/>
            <w:vAlign w:val="center"/>
          </w:tcPr>
          <w:p>
            <w:pPr>
              <w:pStyle w:val="34"/>
              <w:rPr>
                <w:rFonts w:ascii="Times New Roman" w:hAnsi="Times New Roman" w:cs="Times New Roman"/>
              </w:rPr>
            </w:pPr>
          </w:p>
        </w:tc>
        <w:tc>
          <w:tcPr>
            <w:tcW w:w="4535" w:type="dxa"/>
            <w:vAlign w:val="center"/>
          </w:tcPr>
          <w:p>
            <w:pPr>
              <w:pStyle w:val="20"/>
              <w:rPr>
                <w:rFonts w:ascii="Times New Roman" w:hAnsi="Times New Roman" w:cs="Times New Roman"/>
              </w:rPr>
            </w:pPr>
            <w:r>
              <w:rPr>
                <w:rFonts w:ascii="Times New Roman" w:hAnsi="Times New Roman" w:cs="Times New Roman"/>
              </w:rPr>
              <w:t>合计</w:t>
            </w:r>
          </w:p>
        </w:tc>
        <w:tc>
          <w:tcPr>
            <w:tcW w:w="2551" w:type="dxa"/>
            <w:vAlign w:val="center"/>
          </w:tcPr>
          <w:p>
            <w:pPr>
              <w:pStyle w:val="19"/>
              <w:rPr>
                <w:rFonts w:ascii="Times New Roman" w:hAnsi="Times New Roman" w:cs="Times New Roman"/>
              </w:rPr>
            </w:pPr>
            <w:r>
              <w:rPr>
                <w:rFonts w:ascii="Times New Roman" w:hAnsi="Times New Roman" w:cs="Times New Roman"/>
              </w:rPr>
              <w:t>2154.70</w:t>
            </w:r>
          </w:p>
        </w:tc>
        <w:tc>
          <w:tcPr>
            <w:tcW w:w="2551" w:type="dxa"/>
            <w:vAlign w:val="center"/>
          </w:tcPr>
          <w:p>
            <w:pPr>
              <w:pStyle w:val="19"/>
              <w:rPr>
                <w:rFonts w:ascii="Times New Roman" w:hAnsi="Times New Roman" w:cs="Times New Roman"/>
              </w:rPr>
            </w:pPr>
            <w:r>
              <w:rPr>
                <w:rFonts w:ascii="Times New Roman" w:hAnsi="Times New Roman" w:cs="Times New Roman"/>
              </w:rPr>
              <w:t>2080.35</w:t>
            </w:r>
          </w:p>
        </w:tc>
        <w:tc>
          <w:tcPr>
            <w:tcW w:w="2551" w:type="dxa"/>
            <w:vAlign w:val="center"/>
          </w:tcPr>
          <w:p>
            <w:pPr>
              <w:pStyle w:val="19"/>
              <w:rPr>
                <w:rFonts w:ascii="Times New Roman" w:hAnsi="Times New Roman" w:cs="Times New Roman"/>
              </w:rPr>
            </w:pPr>
            <w:r>
              <w:rPr>
                <w:rFonts w:ascii="Times New Roman" w:hAnsi="Times New Roman" w:cs="Times New Roman"/>
              </w:rPr>
              <w:t>74.35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1191" w:type="dxa"/>
            <w:vAlign w:val="center"/>
          </w:tcPr>
          <w:p>
            <w:pPr>
              <w:pStyle w:val="29"/>
              <w:rPr>
                <w:rFonts w:ascii="Times New Roman" w:hAnsi="Times New Roman" w:cs="Times New Roman"/>
              </w:rPr>
            </w:pPr>
            <w:r>
              <w:rPr>
                <w:rFonts w:ascii="Times New Roman" w:hAnsi="Times New Roman" w:cs="Times New Roman"/>
              </w:rPr>
              <w:t>301</w:t>
            </w:r>
          </w:p>
        </w:tc>
        <w:tc>
          <w:tcPr>
            <w:tcW w:w="4535" w:type="dxa"/>
            <w:vAlign w:val="center"/>
          </w:tcPr>
          <w:p>
            <w:pPr>
              <w:pStyle w:val="29"/>
              <w:rPr>
                <w:rFonts w:ascii="Times New Roman" w:hAnsi="Times New Roman" w:cs="Times New Roman"/>
              </w:rPr>
            </w:pPr>
            <w:r>
              <w:rPr>
                <w:rFonts w:ascii="Times New Roman" w:hAnsi="Times New Roman" w:cs="Times New Roman"/>
              </w:rPr>
              <w:t>工资福利支出</w:t>
            </w:r>
          </w:p>
        </w:tc>
        <w:tc>
          <w:tcPr>
            <w:tcW w:w="2551" w:type="dxa"/>
            <w:vAlign w:val="center"/>
          </w:tcPr>
          <w:p>
            <w:pPr>
              <w:pStyle w:val="37"/>
              <w:rPr>
                <w:rFonts w:ascii="Times New Roman" w:hAnsi="Times New Roman" w:cs="Times New Roman"/>
              </w:rPr>
            </w:pPr>
            <w:r>
              <w:rPr>
                <w:rFonts w:ascii="Times New Roman" w:hAnsi="Times New Roman" w:cs="Times New Roman"/>
              </w:rPr>
              <w:t>1641.69</w:t>
            </w:r>
          </w:p>
        </w:tc>
        <w:tc>
          <w:tcPr>
            <w:tcW w:w="2551" w:type="dxa"/>
            <w:vAlign w:val="center"/>
          </w:tcPr>
          <w:p>
            <w:pPr>
              <w:pStyle w:val="37"/>
              <w:rPr>
                <w:rFonts w:ascii="Times New Roman" w:hAnsi="Times New Roman" w:cs="Times New Roman"/>
              </w:rPr>
            </w:pPr>
            <w:r>
              <w:rPr>
                <w:rFonts w:ascii="Times New Roman" w:hAnsi="Times New Roman" w:cs="Times New Roman"/>
              </w:rPr>
              <w:t>1641.69</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1191" w:type="dxa"/>
            <w:vAlign w:val="center"/>
          </w:tcPr>
          <w:p>
            <w:pPr>
              <w:pStyle w:val="29"/>
              <w:rPr>
                <w:rFonts w:ascii="Times New Roman" w:hAnsi="Times New Roman" w:cs="Times New Roman"/>
              </w:rPr>
            </w:pPr>
            <w:r>
              <w:rPr>
                <w:rFonts w:ascii="Times New Roman" w:hAnsi="Times New Roman" w:cs="Times New Roman"/>
              </w:rPr>
              <w:t>30101</w:t>
            </w:r>
          </w:p>
        </w:tc>
        <w:tc>
          <w:tcPr>
            <w:tcW w:w="4535" w:type="dxa"/>
            <w:vAlign w:val="center"/>
          </w:tcPr>
          <w:p>
            <w:pPr>
              <w:pStyle w:val="29"/>
              <w:rPr>
                <w:rFonts w:ascii="Times New Roman" w:hAnsi="Times New Roman" w:cs="Times New Roman"/>
              </w:rPr>
            </w:pPr>
            <w:r>
              <w:rPr>
                <w:rFonts w:ascii="Times New Roman" w:hAnsi="Times New Roman" w:cs="Times New Roman"/>
              </w:rPr>
              <w:t>基本工资</w:t>
            </w:r>
          </w:p>
        </w:tc>
        <w:tc>
          <w:tcPr>
            <w:tcW w:w="2551" w:type="dxa"/>
            <w:vAlign w:val="center"/>
          </w:tcPr>
          <w:p>
            <w:pPr>
              <w:pStyle w:val="37"/>
              <w:rPr>
                <w:rFonts w:ascii="Times New Roman" w:hAnsi="Times New Roman" w:cs="Times New Roman"/>
              </w:rPr>
            </w:pPr>
            <w:r>
              <w:rPr>
                <w:rFonts w:ascii="Times New Roman" w:hAnsi="Times New Roman" w:cs="Times New Roman"/>
              </w:rPr>
              <w:t>421.73</w:t>
            </w:r>
          </w:p>
        </w:tc>
        <w:tc>
          <w:tcPr>
            <w:tcW w:w="2551" w:type="dxa"/>
            <w:vAlign w:val="center"/>
          </w:tcPr>
          <w:p>
            <w:pPr>
              <w:pStyle w:val="37"/>
              <w:rPr>
                <w:rFonts w:ascii="Times New Roman" w:hAnsi="Times New Roman" w:cs="Times New Roman"/>
              </w:rPr>
            </w:pPr>
            <w:r>
              <w:rPr>
                <w:rFonts w:ascii="Times New Roman" w:hAnsi="Times New Roman" w:cs="Times New Roman"/>
              </w:rPr>
              <w:t>421.73</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1191" w:type="dxa"/>
            <w:vAlign w:val="center"/>
          </w:tcPr>
          <w:p>
            <w:pPr>
              <w:pStyle w:val="29"/>
              <w:rPr>
                <w:rFonts w:ascii="Times New Roman" w:hAnsi="Times New Roman" w:cs="Times New Roman"/>
              </w:rPr>
            </w:pPr>
            <w:r>
              <w:rPr>
                <w:rFonts w:ascii="Times New Roman" w:hAnsi="Times New Roman" w:cs="Times New Roman"/>
              </w:rPr>
              <w:t>30102</w:t>
            </w:r>
          </w:p>
        </w:tc>
        <w:tc>
          <w:tcPr>
            <w:tcW w:w="4535" w:type="dxa"/>
            <w:vAlign w:val="center"/>
          </w:tcPr>
          <w:p>
            <w:pPr>
              <w:pStyle w:val="29"/>
              <w:rPr>
                <w:rFonts w:ascii="Times New Roman" w:hAnsi="Times New Roman" w:cs="Times New Roman"/>
              </w:rPr>
            </w:pPr>
            <w:r>
              <w:rPr>
                <w:rFonts w:ascii="Times New Roman" w:hAnsi="Times New Roman" w:cs="Times New Roman"/>
              </w:rPr>
              <w:t>津贴补贴</w:t>
            </w:r>
          </w:p>
        </w:tc>
        <w:tc>
          <w:tcPr>
            <w:tcW w:w="2551" w:type="dxa"/>
            <w:vAlign w:val="center"/>
          </w:tcPr>
          <w:p>
            <w:pPr>
              <w:pStyle w:val="37"/>
              <w:rPr>
                <w:rFonts w:ascii="Times New Roman" w:hAnsi="Times New Roman" w:cs="Times New Roman"/>
              </w:rPr>
            </w:pPr>
            <w:r>
              <w:rPr>
                <w:rFonts w:ascii="Times New Roman" w:hAnsi="Times New Roman" w:cs="Times New Roman"/>
              </w:rPr>
              <w:t>440.42</w:t>
            </w:r>
          </w:p>
        </w:tc>
        <w:tc>
          <w:tcPr>
            <w:tcW w:w="2551" w:type="dxa"/>
            <w:vAlign w:val="center"/>
          </w:tcPr>
          <w:p>
            <w:pPr>
              <w:pStyle w:val="37"/>
              <w:rPr>
                <w:rFonts w:ascii="Times New Roman" w:hAnsi="Times New Roman" w:cs="Times New Roman"/>
              </w:rPr>
            </w:pPr>
            <w:r>
              <w:rPr>
                <w:rFonts w:ascii="Times New Roman" w:hAnsi="Times New Roman" w:cs="Times New Roman"/>
              </w:rPr>
              <w:t>440.42</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1191" w:type="dxa"/>
            <w:vAlign w:val="center"/>
          </w:tcPr>
          <w:p>
            <w:pPr>
              <w:pStyle w:val="29"/>
              <w:rPr>
                <w:rFonts w:ascii="Times New Roman" w:hAnsi="Times New Roman" w:cs="Times New Roman"/>
              </w:rPr>
            </w:pPr>
            <w:r>
              <w:rPr>
                <w:rFonts w:ascii="Times New Roman" w:hAnsi="Times New Roman" w:cs="Times New Roman"/>
              </w:rPr>
              <w:t>30107</w:t>
            </w:r>
          </w:p>
        </w:tc>
        <w:tc>
          <w:tcPr>
            <w:tcW w:w="4535" w:type="dxa"/>
            <w:vAlign w:val="center"/>
          </w:tcPr>
          <w:p>
            <w:pPr>
              <w:pStyle w:val="29"/>
              <w:rPr>
                <w:rFonts w:ascii="Times New Roman" w:hAnsi="Times New Roman" w:cs="Times New Roman"/>
              </w:rPr>
            </w:pPr>
            <w:r>
              <w:rPr>
                <w:rFonts w:ascii="Times New Roman" w:hAnsi="Times New Roman" w:cs="Times New Roman"/>
              </w:rPr>
              <w:t>绩效工资</w:t>
            </w:r>
          </w:p>
        </w:tc>
        <w:tc>
          <w:tcPr>
            <w:tcW w:w="2551" w:type="dxa"/>
            <w:vAlign w:val="center"/>
          </w:tcPr>
          <w:p>
            <w:pPr>
              <w:pStyle w:val="37"/>
              <w:rPr>
                <w:rFonts w:ascii="Times New Roman" w:hAnsi="Times New Roman" w:cs="Times New Roman"/>
              </w:rPr>
            </w:pPr>
            <w:r>
              <w:rPr>
                <w:rFonts w:ascii="Times New Roman" w:hAnsi="Times New Roman" w:cs="Times New Roman"/>
              </w:rPr>
              <w:t>300.22</w:t>
            </w:r>
          </w:p>
        </w:tc>
        <w:tc>
          <w:tcPr>
            <w:tcW w:w="2551" w:type="dxa"/>
            <w:vAlign w:val="center"/>
          </w:tcPr>
          <w:p>
            <w:pPr>
              <w:pStyle w:val="37"/>
              <w:rPr>
                <w:rFonts w:ascii="Times New Roman" w:hAnsi="Times New Roman" w:cs="Times New Roman"/>
              </w:rPr>
            </w:pPr>
            <w:r>
              <w:rPr>
                <w:rFonts w:ascii="Times New Roman" w:hAnsi="Times New Roman" w:cs="Times New Roman"/>
              </w:rPr>
              <w:t>300.22</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1191" w:type="dxa"/>
            <w:vAlign w:val="center"/>
          </w:tcPr>
          <w:p>
            <w:pPr>
              <w:pStyle w:val="29"/>
              <w:rPr>
                <w:rFonts w:ascii="Times New Roman" w:hAnsi="Times New Roman" w:cs="Times New Roman"/>
              </w:rPr>
            </w:pPr>
            <w:r>
              <w:rPr>
                <w:rFonts w:ascii="Times New Roman" w:hAnsi="Times New Roman" w:cs="Times New Roman"/>
              </w:rPr>
              <w:t>30108</w:t>
            </w:r>
          </w:p>
        </w:tc>
        <w:tc>
          <w:tcPr>
            <w:tcW w:w="4535" w:type="dxa"/>
            <w:vAlign w:val="center"/>
          </w:tcPr>
          <w:p>
            <w:pPr>
              <w:pStyle w:val="29"/>
              <w:rPr>
                <w:rFonts w:ascii="Times New Roman" w:hAnsi="Times New Roman" w:cs="Times New Roman"/>
              </w:rPr>
            </w:pPr>
            <w:r>
              <w:rPr>
                <w:rFonts w:ascii="Times New Roman" w:hAnsi="Times New Roman" w:cs="Times New Roman"/>
              </w:rPr>
              <w:t>机关事业单位基本养老保险缴费</w:t>
            </w:r>
          </w:p>
        </w:tc>
        <w:tc>
          <w:tcPr>
            <w:tcW w:w="2551" w:type="dxa"/>
            <w:vAlign w:val="center"/>
          </w:tcPr>
          <w:p>
            <w:pPr>
              <w:pStyle w:val="37"/>
              <w:rPr>
                <w:rFonts w:ascii="Times New Roman" w:hAnsi="Times New Roman" w:cs="Times New Roman"/>
              </w:rPr>
            </w:pPr>
            <w:r>
              <w:rPr>
                <w:rFonts w:ascii="Times New Roman" w:hAnsi="Times New Roman" w:cs="Times New Roman"/>
              </w:rPr>
              <w:t>140.11</w:t>
            </w:r>
          </w:p>
        </w:tc>
        <w:tc>
          <w:tcPr>
            <w:tcW w:w="2551" w:type="dxa"/>
            <w:vAlign w:val="center"/>
          </w:tcPr>
          <w:p>
            <w:pPr>
              <w:pStyle w:val="37"/>
              <w:rPr>
                <w:rFonts w:ascii="Times New Roman" w:hAnsi="Times New Roman" w:cs="Times New Roman"/>
              </w:rPr>
            </w:pPr>
            <w:r>
              <w:rPr>
                <w:rFonts w:ascii="Times New Roman" w:hAnsi="Times New Roman" w:cs="Times New Roman"/>
              </w:rPr>
              <w:t>140.11</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7</w:t>
            </w:r>
          </w:p>
        </w:tc>
        <w:tc>
          <w:tcPr>
            <w:tcW w:w="1191" w:type="dxa"/>
            <w:vAlign w:val="center"/>
          </w:tcPr>
          <w:p>
            <w:pPr>
              <w:pStyle w:val="29"/>
              <w:rPr>
                <w:rFonts w:ascii="Times New Roman" w:hAnsi="Times New Roman" w:cs="Times New Roman"/>
              </w:rPr>
            </w:pPr>
            <w:r>
              <w:rPr>
                <w:rFonts w:ascii="Times New Roman" w:hAnsi="Times New Roman" w:cs="Times New Roman"/>
              </w:rPr>
              <w:t>30109</w:t>
            </w:r>
          </w:p>
        </w:tc>
        <w:tc>
          <w:tcPr>
            <w:tcW w:w="4535" w:type="dxa"/>
            <w:vAlign w:val="center"/>
          </w:tcPr>
          <w:p>
            <w:pPr>
              <w:pStyle w:val="29"/>
              <w:rPr>
                <w:rFonts w:ascii="Times New Roman" w:hAnsi="Times New Roman" w:cs="Times New Roman"/>
              </w:rPr>
            </w:pPr>
            <w:r>
              <w:rPr>
                <w:rFonts w:ascii="Times New Roman" w:hAnsi="Times New Roman" w:cs="Times New Roman"/>
              </w:rPr>
              <w:t>职业年金缴费</w:t>
            </w:r>
          </w:p>
        </w:tc>
        <w:tc>
          <w:tcPr>
            <w:tcW w:w="2551" w:type="dxa"/>
            <w:vAlign w:val="center"/>
          </w:tcPr>
          <w:p>
            <w:pPr>
              <w:pStyle w:val="37"/>
              <w:rPr>
                <w:rFonts w:ascii="Times New Roman" w:hAnsi="Times New Roman" w:cs="Times New Roman"/>
              </w:rPr>
            </w:pPr>
            <w:r>
              <w:rPr>
                <w:rFonts w:ascii="Times New Roman" w:hAnsi="Times New Roman" w:cs="Times New Roman"/>
              </w:rPr>
              <w:t>70.06</w:t>
            </w:r>
          </w:p>
        </w:tc>
        <w:tc>
          <w:tcPr>
            <w:tcW w:w="2551" w:type="dxa"/>
            <w:vAlign w:val="center"/>
          </w:tcPr>
          <w:p>
            <w:pPr>
              <w:pStyle w:val="37"/>
              <w:rPr>
                <w:rFonts w:ascii="Times New Roman" w:hAnsi="Times New Roman" w:cs="Times New Roman"/>
              </w:rPr>
            </w:pPr>
            <w:r>
              <w:rPr>
                <w:rFonts w:ascii="Times New Roman" w:hAnsi="Times New Roman" w:cs="Times New Roman"/>
              </w:rPr>
              <w:t>70.06</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8</w:t>
            </w:r>
          </w:p>
        </w:tc>
        <w:tc>
          <w:tcPr>
            <w:tcW w:w="1191" w:type="dxa"/>
            <w:vAlign w:val="center"/>
          </w:tcPr>
          <w:p>
            <w:pPr>
              <w:pStyle w:val="29"/>
              <w:rPr>
                <w:rFonts w:ascii="Times New Roman" w:hAnsi="Times New Roman" w:cs="Times New Roman"/>
              </w:rPr>
            </w:pPr>
            <w:r>
              <w:rPr>
                <w:rFonts w:ascii="Times New Roman" w:hAnsi="Times New Roman" w:cs="Times New Roman"/>
              </w:rPr>
              <w:t>30110</w:t>
            </w:r>
          </w:p>
        </w:tc>
        <w:tc>
          <w:tcPr>
            <w:tcW w:w="4535" w:type="dxa"/>
            <w:vAlign w:val="center"/>
          </w:tcPr>
          <w:p>
            <w:pPr>
              <w:pStyle w:val="29"/>
              <w:rPr>
                <w:rFonts w:ascii="Times New Roman" w:hAnsi="Times New Roman" w:cs="Times New Roman"/>
              </w:rPr>
            </w:pPr>
            <w:r>
              <w:rPr>
                <w:rFonts w:ascii="Times New Roman" w:hAnsi="Times New Roman" w:cs="Times New Roman"/>
              </w:rPr>
              <w:t>职工基本医疗保险缴费</w:t>
            </w:r>
          </w:p>
        </w:tc>
        <w:tc>
          <w:tcPr>
            <w:tcW w:w="2551" w:type="dxa"/>
            <w:vAlign w:val="center"/>
          </w:tcPr>
          <w:p>
            <w:pPr>
              <w:pStyle w:val="37"/>
              <w:rPr>
                <w:rFonts w:ascii="Times New Roman" w:hAnsi="Times New Roman" w:cs="Times New Roman"/>
              </w:rPr>
            </w:pPr>
            <w:r>
              <w:rPr>
                <w:rFonts w:ascii="Times New Roman" w:hAnsi="Times New Roman" w:cs="Times New Roman"/>
              </w:rPr>
              <w:t>50.50</w:t>
            </w:r>
          </w:p>
        </w:tc>
        <w:tc>
          <w:tcPr>
            <w:tcW w:w="2551" w:type="dxa"/>
            <w:vAlign w:val="center"/>
          </w:tcPr>
          <w:p>
            <w:pPr>
              <w:pStyle w:val="37"/>
              <w:rPr>
                <w:rFonts w:ascii="Times New Roman" w:hAnsi="Times New Roman" w:cs="Times New Roman"/>
              </w:rPr>
            </w:pPr>
            <w:r>
              <w:rPr>
                <w:rFonts w:ascii="Times New Roman" w:hAnsi="Times New Roman" w:cs="Times New Roman"/>
              </w:rPr>
              <w:t>50.50</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9</w:t>
            </w:r>
          </w:p>
        </w:tc>
        <w:tc>
          <w:tcPr>
            <w:tcW w:w="1191" w:type="dxa"/>
            <w:vAlign w:val="center"/>
          </w:tcPr>
          <w:p>
            <w:pPr>
              <w:pStyle w:val="29"/>
              <w:rPr>
                <w:rFonts w:ascii="Times New Roman" w:hAnsi="Times New Roman" w:cs="Times New Roman"/>
              </w:rPr>
            </w:pPr>
            <w:r>
              <w:rPr>
                <w:rFonts w:ascii="Times New Roman" w:hAnsi="Times New Roman" w:cs="Times New Roman"/>
              </w:rPr>
              <w:t>30112</w:t>
            </w:r>
          </w:p>
        </w:tc>
        <w:tc>
          <w:tcPr>
            <w:tcW w:w="4535" w:type="dxa"/>
            <w:vAlign w:val="center"/>
          </w:tcPr>
          <w:p>
            <w:pPr>
              <w:pStyle w:val="29"/>
              <w:rPr>
                <w:rFonts w:ascii="Times New Roman" w:hAnsi="Times New Roman" w:cs="Times New Roman"/>
              </w:rPr>
            </w:pPr>
            <w:r>
              <w:rPr>
                <w:rFonts w:ascii="Times New Roman" w:hAnsi="Times New Roman" w:cs="Times New Roman"/>
              </w:rPr>
              <w:t>其他社会保障缴费</w:t>
            </w:r>
          </w:p>
        </w:tc>
        <w:tc>
          <w:tcPr>
            <w:tcW w:w="2551" w:type="dxa"/>
            <w:vAlign w:val="center"/>
          </w:tcPr>
          <w:p>
            <w:pPr>
              <w:pStyle w:val="37"/>
              <w:rPr>
                <w:rFonts w:ascii="Times New Roman" w:hAnsi="Times New Roman" w:cs="Times New Roman"/>
              </w:rPr>
            </w:pPr>
            <w:r>
              <w:rPr>
                <w:rFonts w:ascii="Times New Roman" w:hAnsi="Times New Roman" w:cs="Times New Roman"/>
              </w:rPr>
              <w:t>71.10</w:t>
            </w:r>
          </w:p>
        </w:tc>
        <w:tc>
          <w:tcPr>
            <w:tcW w:w="2551" w:type="dxa"/>
            <w:vAlign w:val="center"/>
          </w:tcPr>
          <w:p>
            <w:pPr>
              <w:pStyle w:val="37"/>
              <w:rPr>
                <w:rFonts w:ascii="Times New Roman" w:hAnsi="Times New Roman" w:cs="Times New Roman"/>
              </w:rPr>
            </w:pPr>
            <w:r>
              <w:rPr>
                <w:rFonts w:ascii="Times New Roman" w:hAnsi="Times New Roman" w:cs="Times New Roman"/>
              </w:rPr>
              <w:t>71.10</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10</w:t>
            </w:r>
          </w:p>
        </w:tc>
        <w:tc>
          <w:tcPr>
            <w:tcW w:w="1191" w:type="dxa"/>
            <w:vAlign w:val="center"/>
          </w:tcPr>
          <w:p>
            <w:pPr>
              <w:pStyle w:val="29"/>
              <w:rPr>
                <w:rFonts w:ascii="Times New Roman" w:hAnsi="Times New Roman" w:cs="Times New Roman"/>
              </w:rPr>
            </w:pPr>
            <w:r>
              <w:rPr>
                <w:rFonts w:ascii="Times New Roman" w:hAnsi="Times New Roman" w:cs="Times New Roman"/>
              </w:rPr>
              <w:t>30113</w:t>
            </w:r>
          </w:p>
        </w:tc>
        <w:tc>
          <w:tcPr>
            <w:tcW w:w="4535" w:type="dxa"/>
            <w:vAlign w:val="center"/>
          </w:tcPr>
          <w:p>
            <w:pPr>
              <w:pStyle w:val="29"/>
              <w:rPr>
                <w:rFonts w:ascii="Times New Roman" w:hAnsi="Times New Roman" w:cs="Times New Roman"/>
              </w:rPr>
            </w:pPr>
            <w:r>
              <w:rPr>
                <w:rFonts w:ascii="Times New Roman" w:hAnsi="Times New Roman" w:cs="Times New Roman"/>
              </w:rPr>
              <w:t>住房公积金</w:t>
            </w:r>
          </w:p>
        </w:tc>
        <w:tc>
          <w:tcPr>
            <w:tcW w:w="2551" w:type="dxa"/>
            <w:vAlign w:val="center"/>
          </w:tcPr>
          <w:p>
            <w:pPr>
              <w:pStyle w:val="37"/>
              <w:rPr>
                <w:rFonts w:ascii="Times New Roman" w:hAnsi="Times New Roman" w:cs="Times New Roman"/>
              </w:rPr>
            </w:pPr>
            <w:r>
              <w:rPr>
                <w:rFonts w:ascii="Times New Roman" w:hAnsi="Times New Roman" w:cs="Times New Roman"/>
              </w:rPr>
              <w:t>97.15</w:t>
            </w:r>
          </w:p>
        </w:tc>
        <w:tc>
          <w:tcPr>
            <w:tcW w:w="2551" w:type="dxa"/>
            <w:vAlign w:val="center"/>
          </w:tcPr>
          <w:p>
            <w:pPr>
              <w:pStyle w:val="37"/>
              <w:rPr>
                <w:rFonts w:ascii="Times New Roman" w:hAnsi="Times New Roman" w:cs="Times New Roman"/>
              </w:rPr>
            </w:pPr>
            <w:r>
              <w:rPr>
                <w:rFonts w:ascii="Times New Roman" w:hAnsi="Times New Roman" w:cs="Times New Roman"/>
              </w:rPr>
              <w:t>97.15</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11</w:t>
            </w:r>
          </w:p>
        </w:tc>
        <w:tc>
          <w:tcPr>
            <w:tcW w:w="1191" w:type="dxa"/>
            <w:vAlign w:val="center"/>
          </w:tcPr>
          <w:p>
            <w:pPr>
              <w:pStyle w:val="29"/>
              <w:rPr>
                <w:rFonts w:ascii="Times New Roman" w:hAnsi="Times New Roman" w:cs="Times New Roman"/>
              </w:rPr>
            </w:pPr>
            <w:r>
              <w:rPr>
                <w:rFonts w:ascii="Times New Roman" w:hAnsi="Times New Roman" w:cs="Times New Roman"/>
              </w:rPr>
              <w:t>30199</w:t>
            </w:r>
          </w:p>
        </w:tc>
        <w:tc>
          <w:tcPr>
            <w:tcW w:w="4535" w:type="dxa"/>
            <w:vAlign w:val="center"/>
          </w:tcPr>
          <w:p>
            <w:pPr>
              <w:pStyle w:val="29"/>
              <w:rPr>
                <w:rFonts w:ascii="Times New Roman" w:hAnsi="Times New Roman" w:cs="Times New Roman"/>
              </w:rPr>
            </w:pPr>
            <w:r>
              <w:rPr>
                <w:rFonts w:ascii="Times New Roman" w:hAnsi="Times New Roman" w:cs="Times New Roman"/>
              </w:rPr>
              <w:t>其他工资福利支出</w:t>
            </w:r>
          </w:p>
        </w:tc>
        <w:tc>
          <w:tcPr>
            <w:tcW w:w="2551" w:type="dxa"/>
            <w:vAlign w:val="center"/>
          </w:tcPr>
          <w:p>
            <w:pPr>
              <w:pStyle w:val="37"/>
              <w:rPr>
                <w:rFonts w:ascii="Times New Roman" w:hAnsi="Times New Roman" w:cs="Times New Roman"/>
              </w:rPr>
            </w:pPr>
            <w:r>
              <w:rPr>
                <w:rFonts w:ascii="Times New Roman" w:hAnsi="Times New Roman" w:cs="Times New Roman"/>
              </w:rPr>
              <w:t>50.40</w:t>
            </w:r>
          </w:p>
        </w:tc>
        <w:tc>
          <w:tcPr>
            <w:tcW w:w="2551" w:type="dxa"/>
            <w:vAlign w:val="center"/>
          </w:tcPr>
          <w:p>
            <w:pPr>
              <w:pStyle w:val="37"/>
              <w:rPr>
                <w:rFonts w:ascii="Times New Roman" w:hAnsi="Times New Roman" w:cs="Times New Roman"/>
              </w:rPr>
            </w:pPr>
            <w:r>
              <w:rPr>
                <w:rFonts w:ascii="Times New Roman" w:hAnsi="Times New Roman" w:cs="Times New Roman"/>
              </w:rPr>
              <w:t>50.40</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12</w:t>
            </w:r>
          </w:p>
        </w:tc>
        <w:tc>
          <w:tcPr>
            <w:tcW w:w="1191" w:type="dxa"/>
            <w:vAlign w:val="center"/>
          </w:tcPr>
          <w:p>
            <w:pPr>
              <w:pStyle w:val="29"/>
              <w:rPr>
                <w:rFonts w:ascii="Times New Roman" w:hAnsi="Times New Roman" w:cs="Times New Roman"/>
              </w:rPr>
            </w:pPr>
            <w:r>
              <w:rPr>
                <w:rFonts w:ascii="Times New Roman" w:hAnsi="Times New Roman" w:cs="Times New Roman"/>
              </w:rPr>
              <w:t>302</w:t>
            </w:r>
          </w:p>
        </w:tc>
        <w:tc>
          <w:tcPr>
            <w:tcW w:w="4535" w:type="dxa"/>
            <w:vAlign w:val="center"/>
          </w:tcPr>
          <w:p>
            <w:pPr>
              <w:pStyle w:val="29"/>
              <w:rPr>
                <w:rFonts w:ascii="Times New Roman" w:hAnsi="Times New Roman" w:cs="Times New Roman"/>
              </w:rPr>
            </w:pPr>
            <w:r>
              <w:rPr>
                <w:rFonts w:ascii="Times New Roman" w:hAnsi="Times New Roman" w:cs="Times New Roman"/>
              </w:rPr>
              <w:t>商品和服务支出</w:t>
            </w:r>
          </w:p>
        </w:tc>
        <w:tc>
          <w:tcPr>
            <w:tcW w:w="2551" w:type="dxa"/>
            <w:vAlign w:val="center"/>
          </w:tcPr>
          <w:p>
            <w:pPr>
              <w:pStyle w:val="37"/>
              <w:rPr>
                <w:rFonts w:ascii="Times New Roman" w:hAnsi="Times New Roman" w:cs="Times New Roman"/>
              </w:rPr>
            </w:pPr>
            <w:r>
              <w:rPr>
                <w:rFonts w:ascii="Times New Roman" w:hAnsi="Times New Roman" w:cs="Times New Roman"/>
              </w:rPr>
              <w:t>74.35</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74.35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13</w:t>
            </w:r>
          </w:p>
        </w:tc>
        <w:tc>
          <w:tcPr>
            <w:tcW w:w="1191" w:type="dxa"/>
            <w:vAlign w:val="center"/>
          </w:tcPr>
          <w:p>
            <w:pPr>
              <w:pStyle w:val="29"/>
              <w:rPr>
                <w:rFonts w:ascii="Times New Roman" w:hAnsi="Times New Roman" w:cs="Times New Roman"/>
              </w:rPr>
            </w:pPr>
            <w:r>
              <w:rPr>
                <w:rFonts w:ascii="Times New Roman" w:hAnsi="Times New Roman" w:cs="Times New Roman"/>
              </w:rPr>
              <w:t>30201</w:t>
            </w:r>
          </w:p>
        </w:tc>
        <w:tc>
          <w:tcPr>
            <w:tcW w:w="4535" w:type="dxa"/>
            <w:vAlign w:val="center"/>
          </w:tcPr>
          <w:p>
            <w:pPr>
              <w:pStyle w:val="29"/>
              <w:rPr>
                <w:rFonts w:ascii="Times New Roman" w:hAnsi="Times New Roman" w:cs="Times New Roman"/>
              </w:rPr>
            </w:pPr>
            <w:r>
              <w:rPr>
                <w:rFonts w:ascii="Times New Roman" w:hAnsi="Times New Roman" w:cs="Times New Roman"/>
              </w:rPr>
              <w:t>办公费</w:t>
            </w:r>
          </w:p>
        </w:tc>
        <w:tc>
          <w:tcPr>
            <w:tcW w:w="2551" w:type="dxa"/>
            <w:vAlign w:val="center"/>
          </w:tcPr>
          <w:p>
            <w:pPr>
              <w:pStyle w:val="37"/>
              <w:rPr>
                <w:rFonts w:ascii="Times New Roman" w:hAnsi="Times New Roman" w:cs="Times New Roman"/>
              </w:rPr>
            </w:pPr>
            <w:r>
              <w:rPr>
                <w:rFonts w:ascii="Times New Roman" w:hAnsi="Times New Roman" w:cs="Times New Roman"/>
              </w:rPr>
              <w:t>0.80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14</w:t>
            </w:r>
          </w:p>
        </w:tc>
        <w:tc>
          <w:tcPr>
            <w:tcW w:w="1191" w:type="dxa"/>
            <w:vAlign w:val="center"/>
          </w:tcPr>
          <w:p>
            <w:pPr>
              <w:pStyle w:val="29"/>
              <w:rPr>
                <w:rFonts w:ascii="Times New Roman" w:hAnsi="Times New Roman" w:cs="Times New Roman"/>
              </w:rPr>
            </w:pPr>
            <w:r>
              <w:rPr>
                <w:rFonts w:ascii="Times New Roman" w:hAnsi="Times New Roman" w:cs="Times New Roman"/>
              </w:rPr>
              <w:t>30207</w:t>
            </w:r>
          </w:p>
        </w:tc>
        <w:tc>
          <w:tcPr>
            <w:tcW w:w="4535" w:type="dxa"/>
            <w:vAlign w:val="center"/>
          </w:tcPr>
          <w:p>
            <w:pPr>
              <w:pStyle w:val="29"/>
              <w:rPr>
                <w:rFonts w:ascii="Times New Roman" w:hAnsi="Times New Roman" w:cs="Times New Roman"/>
              </w:rPr>
            </w:pPr>
            <w:r>
              <w:rPr>
                <w:rFonts w:ascii="Times New Roman" w:hAnsi="Times New Roman" w:cs="Times New Roman"/>
              </w:rPr>
              <w:t>邮电费</w:t>
            </w:r>
          </w:p>
        </w:tc>
        <w:tc>
          <w:tcPr>
            <w:tcW w:w="2551" w:type="dxa"/>
            <w:vAlign w:val="center"/>
          </w:tcPr>
          <w:p>
            <w:pPr>
              <w:pStyle w:val="37"/>
              <w:rPr>
                <w:rFonts w:ascii="Times New Roman" w:hAnsi="Times New Roman" w:cs="Times New Roman"/>
              </w:rPr>
            </w:pPr>
            <w:r>
              <w:rPr>
                <w:rFonts w:ascii="Times New Roman" w:hAnsi="Times New Roman" w:cs="Times New Roman"/>
              </w:rPr>
              <w:t>8.82</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8.82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15</w:t>
            </w:r>
          </w:p>
        </w:tc>
        <w:tc>
          <w:tcPr>
            <w:tcW w:w="1191" w:type="dxa"/>
            <w:vAlign w:val="center"/>
          </w:tcPr>
          <w:p>
            <w:pPr>
              <w:pStyle w:val="29"/>
              <w:rPr>
                <w:rFonts w:ascii="Times New Roman" w:hAnsi="Times New Roman" w:cs="Times New Roman"/>
              </w:rPr>
            </w:pPr>
            <w:r>
              <w:rPr>
                <w:rFonts w:ascii="Times New Roman" w:hAnsi="Times New Roman" w:cs="Times New Roman"/>
              </w:rPr>
              <w:t>30211</w:t>
            </w:r>
          </w:p>
        </w:tc>
        <w:tc>
          <w:tcPr>
            <w:tcW w:w="4535" w:type="dxa"/>
            <w:vAlign w:val="center"/>
          </w:tcPr>
          <w:p>
            <w:pPr>
              <w:pStyle w:val="29"/>
              <w:rPr>
                <w:rFonts w:ascii="Times New Roman" w:hAnsi="Times New Roman" w:cs="Times New Roman"/>
              </w:rPr>
            </w:pPr>
            <w:r>
              <w:rPr>
                <w:rFonts w:ascii="Times New Roman" w:hAnsi="Times New Roman" w:cs="Times New Roman"/>
              </w:rPr>
              <w:t>差旅费</w:t>
            </w:r>
          </w:p>
        </w:tc>
        <w:tc>
          <w:tcPr>
            <w:tcW w:w="2551" w:type="dxa"/>
            <w:vAlign w:val="center"/>
          </w:tcPr>
          <w:p>
            <w:pPr>
              <w:pStyle w:val="37"/>
              <w:rPr>
                <w:rFonts w:ascii="Times New Roman" w:hAnsi="Times New Roman" w:cs="Times New Roman"/>
              </w:rPr>
            </w:pPr>
            <w:r>
              <w:rPr>
                <w:rFonts w:ascii="Times New Roman" w:hAnsi="Times New Roman" w:cs="Times New Roman"/>
              </w:rPr>
              <w:t>4.86</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4.86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16</w:t>
            </w:r>
          </w:p>
        </w:tc>
        <w:tc>
          <w:tcPr>
            <w:tcW w:w="1191" w:type="dxa"/>
            <w:vAlign w:val="center"/>
          </w:tcPr>
          <w:p>
            <w:pPr>
              <w:pStyle w:val="29"/>
              <w:rPr>
                <w:rFonts w:ascii="Times New Roman" w:hAnsi="Times New Roman" w:cs="Times New Roman"/>
              </w:rPr>
            </w:pPr>
            <w:r>
              <w:rPr>
                <w:rFonts w:ascii="Times New Roman" w:hAnsi="Times New Roman" w:cs="Times New Roman"/>
              </w:rPr>
              <w:t>30228</w:t>
            </w:r>
          </w:p>
        </w:tc>
        <w:tc>
          <w:tcPr>
            <w:tcW w:w="4535" w:type="dxa"/>
            <w:vAlign w:val="center"/>
          </w:tcPr>
          <w:p>
            <w:pPr>
              <w:pStyle w:val="29"/>
              <w:rPr>
                <w:rFonts w:ascii="Times New Roman" w:hAnsi="Times New Roman" w:cs="Times New Roman"/>
              </w:rPr>
            </w:pPr>
            <w:r>
              <w:rPr>
                <w:rFonts w:ascii="Times New Roman" w:hAnsi="Times New Roman" w:cs="Times New Roman"/>
              </w:rPr>
              <w:t>工会经费</w:t>
            </w:r>
          </w:p>
        </w:tc>
        <w:tc>
          <w:tcPr>
            <w:tcW w:w="2551" w:type="dxa"/>
            <w:vAlign w:val="center"/>
          </w:tcPr>
          <w:p>
            <w:pPr>
              <w:pStyle w:val="37"/>
              <w:rPr>
                <w:rFonts w:ascii="Times New Roman" w:hAnsi="Times New Roman" w:cs="Times New Roman"/>
              </w:rPr>
            </w:pPr>
            <w:r>
              <w:rPr>
                <w:rFonts w:ascii="Times New Roman" w:hAnsi="Times New Roman" w:cs="Times New Roman"/>
              </w:rPr>
              <w:t>13.00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13.00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17</w:t>
            </w:r>
          </w:p>
        </w:tc>
        <w:tc>
          <w:tcPr>
            <w:tcW w:w="1191" w:type="dxa"/>
            <w:vAlign w:val="center"/>
          </w:tcPr>
          <w:p>
            <w:pPr>
              <w:pStyle w:val="29"/>
              <w:rPr>
                <w:rFonts w:ascii="Times New Roman" w:hAnsi="Times New Roman" w:cs="Times New Roman"/>
              </w:rPr>
            </w:pPr>
            <w:r>
              <w:rPr>
                <w:rFonts w:ascii="Times New Roman" w:hAnsi="Times New Roman" w:cs="Times New Roman"/>
              </w:rPr>
              <w:t>30229</w:t>
            </w:r>
          </w:p>
        </w:tc>
        <w:tc>
          <w:tcPr>
            <w:tcW w:w="4535" w:type="dxa"/>
            <w:vAlign w:val="center"/>
          </w:tcPr>
          <w:p>
            <w:pPr>
              <w:pStyle w:val="29"/>
              <w:rPr>
                <w:rFonts w:ascii="Times New Roman" w:hAnsi="Times New Roman" w:cs="Times New Roman"/>
              </w:rPr>
            </w:pPr>
            <w:r>
              <w:rPr>
                <w:rFonts w:ascii="Times New Roman" w:hAnsi="Times New Roman" w:cs="Times New Roman"/>
              </w:rPr>
              <w:t>福利费</w:t>
            </w:r>
          </w:p>
        </w:tc>
        <w:tc>
          <w:tcPr>
            <w:tcW w:w="2551" w:type="dxa"/>
            <w:vAlign w:val="center"/>
          </w:tcPr>
          <w:p>
            <w:pPr>
              <w:pStyle w:val="37"/>
              <w:rPr>
                <w:rFonts w:ascii="Times New Roman" w:hAnsi="Times New Roman" w:cs="Times New Roman"/>
              </w:rPr>
            </w:pPr>
            <w:r>
              <w:rPr>
                <w:rFonts w:ascii="Times New Roman" w:hAnsi="Times New Roman" w:cs="Times New Roman"/>
              </w:rPr>
              <w:t>16.25</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16.25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18</w:t>
            </w:r>
          </w:p>
        </w:tc>
        <w:tc>
          <w:tcPr>
            <w:tcW w:w="1191" w:type="dxa"/>
            <w:vAlign w:val="center"/>
          </w:tcPr>
          <w:p>
            <w:pPr>
              <w:pStyle w:val="29"/>
              <w:rPr>
                <w:rFonts w:ascii="Times New Roman" w:hAnsi="Times New Roman" w:cs="Times New Roman"/>
              </w:rPr>
            </w:pPr>
            <w:r>
              <w:rPr>
                <w:rFonts w:ascii="Times New Roman" w:hAnsi="Times New Roman" w:cs="Times New Roman"/>
              </w:rPr>
              <w:t>30231</w:t>
            </w:r>
          </w:p>
        </w:tc>
        <w:tc>
          <w:tcPr>
            <w:tcW w:w="4535" w:type="dxa"/>
            <w:vAlign w:val="center"/>
          </w:tcPr>
          <w:p>
            <w:pPr>
              <w:pStyle w:val="29"/>
              <w:rPr>
                <w:rFonts w:ascii="Times New Roman" w:hAnsi="Times New Roman" w:cs="Times New Roman"/>
              </w:rPr>
            </w:pPr>
            <w:r>
              <w:rPr>
                <w:rFonts w:ascii="Times New Roman" w:hAnsi="Times New Roman" w:cs="Times New Roman"/>
              </w:rPr>
              <w:t>公务用车运行维护费</w:t>
            </w:r>
          </w:p>
        </w:tc>
        <w:tc>
          <w:tcPr>
            <w:tcW w:w="2551" w:type="dxa"/>
            <w:vAlign w:val="center"/>
          </w:tcPr>
          <w:p>
            <w:pPr>
              <w:pStyle w:val="37"/>
              <w:rPr>
                <w:rFonts w:ascii="Times New Roman" w:hAnsi="Times New Roman" w:cs="Times New Roman"/>
              </w:rPr>
            </w:pPr>
            <w:r>
              <w:rPr>
                <w:rFonts w:ascii="Times New Roman" w:hAnsi="Times New Roman" w:cs="Times New Roman"/>
              </w:rPr>
              <w:t>8.54</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8.54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19</w:t>
            </w:r>
          </w:p>
        </w:tc>
        <w:tc>
          <w:tcPr>
            <w:tcW w:w="1191" w:type="dxa"/>
            <w:vAlign w:val="center"/>
          </w:tcPr>
          <w:p>
            <w:pPr>
              <w:pStyle w:val="29"/>
              <w:rPr>
                <w:rFonts w:ascii="Times New Roman" w:hAnsi="Times New Roman" w:cs="Times New Roman"/>
              </w:rPr>
            </w:pPr>
            <w:r>
              <w:rPr>
                <w:rFonts w:ascii="Times New Roman" w:hAnsi="Times New Roman" w:cs="Times New Roman"/>
              </w:rPr>
              <w:t>30299</w:t>
            </w:r>
          </w:p>
        </w:tc>
        <w:tc>
          <w:tcPr>
            <w:tcW w:w="4535" w:type="dxa"/>
            <w:vAlign w:val="center"/>
          </w:tcPr>
          <w:p>
            <w:pPr>
              <w:pStyle w:val="29"/>
              <w:rPr>
                <w:rFonts w:ascii="Times New Roman" w:hAnsi="Times New Roman" w:cs="Times New Roman"/>
              </w:rPr>
            </w:pPr>
            <w:r>
              <w:rPr>
                <w:rFonts w:ascii="Times New Roman" w:hAnsi="Times New Roman" w:cs="Times New Roman"/>
              </w:rPr>
              <w:t>其他商品和服务支出</w:t>
            </w:r>
          </w:p>
        </w:tc>
        <w:tc>
          <w:tcPr>
            <w:tcW w:w="2551" w:type="dxa"/>
            <w:vAlign w:val="center"/>
          </w:tcPr>
          <w:p>
            <w:pPr>
              <w:pStyle w:val="37"/>
              <w:rPr>
                <w:rFonts w:ascii="Times New Roman" w:hAnsi="Times New Roman" w:cs="Times New Roman"/>
              </w:rPr>
            </w:pPr>
            <w:r>
              <w:rPr>
                <w:rFonts w:ascii="Times New Roman" w:hAnsi="Times New Roman" w:cs="Times New Roman"/>
              </w:rPr>
              <w:t>22.08</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22.08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20</w:t>
            </w:r>
          </w:p>
        </w:tc>
        <w:tc>
          <w:tcPr>
            <w:tcW w:w="1191" w:type="dxa"/>
            <w:vAlign w:val="center"/>
          </w:tcPr>
          <w:p>
            <w:pPr>
              <w:pStyle w:val="29"/>
              <w:rPr>
                <w:rFonts w:ascii="Times New Roman" w:hAnsi="Times New Roman" w:cs="Times New Roman"/>
              </w:rPr>
            </w:pPr>
            <w:r>
              <w:rPr>
                <w:rFonts w:ascii="Times New Roman" w:hAnsi="Times New Roman" w:cs="Times New Roman"/>
              </w:rPr>
              <w:t>303</w:t>
            </w:r>
          </w:p>
        </w:tc>
        <w:tc>
          <w:tcPr>
            <w:tcW w:w="4535" w:type="dxa"/>
            <w:vAlign w:val="center"/>
          </w:tcPr>
          <w:p>
            <w:pPr>
              <w:pStyle w:val="29"/>
              <w:rPr>
                <w:rFonts w:ascii="Times New Roman" w:hAnsi="Times New Roman" w:cs="Times New Roman"/>
              </w:rPr>
            </w:pPr>
            <w:r>
              <w:rPr>
                <w:rFonts w:ascii="Times New Roman" w:hAnsi="Times New Roman" w:cs="Times New Roman"/>
              </w:rPr>
              <w:t>对个人和家庭的补助</w:t>
            </w:r>
          </w:p>
        </w:tc>
        <w:tc>
          <w:tcPr>
            <w:tcW w:w="2551" w:type="dxa"/>
            <w:vAlign w:val="center"/>
          </w:tcPr>
          <w:p>
            <w:pPr>
              <w:pStyle w:val="37"/>
              <w:rPr>
                <w:rFonts w:ascii="Times New Roman" w:hAnsi="Times New Roman" w:cs="Times New Roman"/>
              </w:rPr>
            </w:pPr>
            <w:r>
              <w:rPr>
                <w:rFonts w:ascii="Times New Roman" w:hAnsi="Times New Roman" w:cs="Times New Roman"/>
              </w:rPr>
              <w:t>438.66</w:t>
            </w:r>
          </w:p>
        </w:tc>
        <w:tc>
          <w:tcPr>
            <w:tcW w:w="2551" w:type="dxa"/>
            <w:vAlign w:val="center"/>
          </w:tcPr>
          <w:p>
            <w:pPr>
              <w:pStyle w:val="37"/>
              <w:rPr>
                <w:rFonts w:ascii="Times New Roman" w:hAnsi="Times New Roman" w:cs="Times New Roman"/>
              </w:rPr>
            </w:pPr>
            <w:r>
              <w:rPr>
                <w:rFonts w:ascii="Times New Roman" w:hAnsi="Times New Roman" w:cs="Times New Roman"/>
              </w:rPr>
              <w:t>438.66</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21</w:t>
            </w:r>
          </w:p>
        </w:tc>
        <w:tc>
          <w:tcPr>
            <w:tcW w:w="1191" w:type="dxa"/>
            <w:vAlign w:val="center"/>
          </w:tcPr>
          <w:p>
            <w:pPr>
              <w:pStyle w:val="29"/>
              <w:rPr>
                <w:rFonts w:ascii="Times New Roman" w:hAnsi="Times New Roman" w:cs="Times New Roman"/>
              </w:rPr>
            </w:pPr>
            <w:r>
              <w:rPr>
                <w:rFonts w:ascii="Times New Roman" w:hAnsi="Times New Roman" w:cs="Times New Roman"/>
              </w:rPr>
              <w:t>30301</w:t>
            </w:r>
          </w:p>
        </w:tc>
        <w:tc>
          <w:tcPr>
            <w:tcW w:w="4535" w:type="dxa"/>
            <w:vAlign w:val="center"/>
          </w:tcPr>
          <w:p>
            <w:pPr>
              <w:pStyle w:val="29"/>
              <w:rPr>
                <w:rFonts w:ascii="Times New Roman" w:hAnsi="Times New Roman" w:cs="Times New Roman"/>
              </w:rPr>
            </w:pPr>
            <w:r>
              <w:rPr>
                <w:rFonts w:ascii="Times New Roman" w:hAnsi="Times New Roman" w:cs="Times New Roman"/>
              </w:rPr>
              <w:t>离休费</w:t>
            </w:r>
          </w:p>
        </w:tc>
        <w:tc>
          <w:tcPr>
            <w:tcW w:w="2551" w:type="dxa"/>
            <w:vAlign w:val="center"/>
          </w:tcPr>
          <w:p>
            <w:pPr>
              <w:pStyle w:val="37"/>
              <w:rPr>
                <w:rFonts w:ascii="Times New Roman" w:hAnsi="Times New Roman" w:cs="Times New Roman"/>
              </w:rPr>
            </w:pPr>
            <w:r>
              <w:rPr>
                <w:rFonts w:ascii="Times New Roman" w:hAnsi="Times New Roman" w:cs="Times New Roman"/>
              </w:rPr>
              <w:t>128.07</w:t>
            </w:r>
          </w:p>
        </w:tc>
        <w:tc>
          <w:tcPr>
            <w:tcW w:w="2551" w:type="dxa"/>
            <w:vAlign w:val="center"/>
          </w:tcPr>
          <w:p>
            <w:pPr>
              <w:pStyle w:val="37"/>
              <w:rPr>
                <w:rFonts w:ascii="Times New Roman" w:hAnsi="Times New Roman" w:cs="Times New Roman"/>
              </w:rPr>
            </w:pPr>
            <w:r>
              <w:rPr>
                <w:rFonts w:ascii="Times New Roman" w:hAnsi="Times New Roman" w:cs="Times New Roman"/>
              </w:rPr>
              <w:t>128.07</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22</w:t>
            </w:r>
          </w:p>
        </w:tc>
        <w:tc>
          <w:tcPr>
            <w:tcW w:w="1191" w:type="dxa"/>
            <w:vAlign w:val="center"/>
          </w:tcPr>
          <w:p>
            <w:pPr>
              <w:pStyle w:val="29"/>
              <w:rPr>
                <w:rFonts w:ascii="Times New Roman" w:hAnsi="Times New Roman" w:cs="Times New Roman"/>
              </w:rPr>
            </w:pPr>
            <w:r>
              <w:rPr>
                <w:rFonts w:ascii="Times New Roman" w:hAnsi="Times New Roman" w:cs="Times New Roman"/>
              </w:rPr>
              <w:t>30302</w:t>
            </w:r>
          </w:p>
        </w:tc>
        <w:tc>
          <w:tcPr>
            <w:tcW w:w="4535" w:type="dxa"/>
            <w:vAlign w:val="center"/>
          </w:tcPr>
          <w:p>
            <w:pPr>
              <w:pStyle w:val="29"/>
              <w:rPr>
                <w:rFonts w:ascii="Times New Roman" w:hAnsi="Times New Roman" w:cs="Times New Roman"/>
              </w:rPr>
            </w:pPr>
            <w:r>
              <w:rPr>
                <w:rFonts w:ascii="Times New Roman" w:hAnsi="Times New Roman" w:cs="Times New Roman"/>
              </w:rPr>
              <w:t>退休费</w:t>
            </w:r>
          </w:p>
        </w:tc>
        <w:tc>
          <w:tcPr>
            <w:tcW w:w="2551" w:type="dxa"/>
            <w:vAlign w:val="center"/>
          </w:tcPr>
          <w:p>
            <w:pPr>
              <w:pStyle w:val="37"/>
              <w:rPr>
                <w:rFonts w:ascii="Times New Roman" w:hAnsi="Times New Roman" w:cs="Times New Roman"/>
              </w:rPr>
            </w:pPr>
            <w:r>
              <w:rPr>
                <w:rFonts w:ascii="Times New Roman" w:hAnsi="Times New Roman" w:cs="Times New Roman"/>
              </w:rPr>
              <w:t>309.31</w:t>
            </w:r>
          </w:p>
        </w:tc>
        <w:tc>
          <w:tcPr>
            <w:tcW w:w="2551" w:type="dxa"/>
            <w:vAlign w:val="center"/>
          </w:tcPr>
          <w:p>
            <w:pPr>
              <w:pStyle w:val="37"/>
              <w:rPr>
                <w:rFonts w:ascii="Times New Roman" w:hAnsi="Times New Roman" w:cs="Times New Roman"/>
              </w:rPr>
            </w:pPr>
            <w:r>
              <w:rPr>
                <w:rFonts w:ascii="Times New Roman" w:hAnsi="Times New Roman" w:cs="Times New Roman"/>
              </w:rPr>
              <w:t>309.31</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23</w:t>
            </w:r>
          </w:p>
        </w:tc>
        <w:tc>
          <w:tcPr>
            <w:tcW w:w="1191" w:type="dxa"/>
            <w:vAlign w:val="center"/>
          </w:tcPr>
          <w:p>
            <w:pPr>
              <w:pStyle w:val="29"/>
              <w:rPr>
                <w:rFonts w:ascii="Times New Roman" w:hAnsi="Times New Roman" w:cs="Times New Roman"/>
              </w:rPr>
            </w:pPr>
            <w:r>
              <w:rPr>
                <w:rFonts w:ascii="Times New Roman" w:hAnsi="Times New Roman" w:cs="Times New Roman"/>
              </w:rPr>
              <w:t>30305</w:t>
            </w:r>
          </w:p>
        </w:tc>
        <w:tc>
          <w:tcPr>
            <w:tcW w:w="4535" w:type="dxa"/>
            <w:vAlign w:val="center"/>
          </w:tcPr>
          <w:p>
            <w:pPr>
              <w:pStyle w:val="29"/>
              <w:rPr>
                <w:rFonts w:ascii="Times New Roman" w:hAnsi="Times New Roman" w:cs="Times New Roman"/>
              </w:rPr>
            </w:pPr>
            <w:r>
              <w:rPr>
                <w:rFonts w:ascii="Times New Roman" w:hAnsi="Times New Roman" w:cs="Times New Roman"/>
              </w:rPr>
              <w:t>生活补助</w:t>
            </w:r>
          </w:p>
        </w:tc>
        <w:tc>
          <w:tcPr>
            <w:tcW w:w="2551" w:type="dxa"/>
            <w:vAlign w:val="center"/>
          </w:tcPr>
          <w:p>
            <w:pPr>
              <w:pStyle w:val="37"/>
              <w:rPr>
                <w:rFonts w:ascii="Times New Roman" w:hAnsi="Times New Roman" w:cs="Times New Roman"/>
              </w:rPr>
            </w:pPr>
            <w:r>
              <w:rPr>
                <w:rFonts w:ascii="Times New Roman" w:hAnsi="Times New Roman" w:cs="Times New Roman"/>
              </w:rPr>
              <w:t>0.70</w:t>
            </w:r>
          </w:p>
        </w:tc>
        <w:tc>
          <w:tcPr>
            <w:tcW w:w="2551" w:type="dxa"/>
            <w:vAlign w:val="center"/>
          </w:tcPr>
          <w:p>
            <w:pPr>
              <w:pStyle w:val="37"/>
              <w:rPr>
                <w:rFonts w:ascii="Times New Roman" w:hAnsi="Times New Roman" w:cs="Times New Roman"/>
              </w:rPr>
            </w:pPr>
            <w:r>
              <w:rPr>
                <w:rFonts w:ascii="Times New Roman" w:hAnsi="Times New Roman" w:cs="Times New Roman"/>
              </w:rPr>
              <w:t>0.70</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24</w:t>
            </w:r>
          </w:p>
        </w:tc>
        <w:tc>
          <w:tcPr>
            <w:tcW w:w="1191" w:type="dxa"/>
            <w:vAlign w:val="center"/>
          </w:tcPr>
          <w:p>
            <w:pPr>
              <w:pStyle w:val="29"/>
              <w:rPr>
                <w:rFonts w:ascii="Times New Roman" w:hAnsi="Times New Roman" w:cs="Times New Roman"/>
              </w:rPr>
            </w:pPr>
            <w:r>
              <w:rPr>
                <w:rFonts w:ascii="Times New Roman" w:hAnsi="Times New Roman" w:cs="Times New Roman"/>
              </w:rPr>
              <w:t>30309</w:t>
            </w:r>
          </w:p>
        </w:tc>
        <w:tc>
          <w:tcPr>
            <w:tcW w:w="4535" w:type="dxa"/>
            <w:vAlign w:val="center"/>
          </w:tcPr>
          <w:p>
            <w:pPr>
              <w:pStyle w:val="29"/>
              <w:rPr>
                <w:rFonts w:ascii="Times New Roman" w:hAnsi="Times New Roman" w:cs="Times New Roman"/>
              </w:rPr>
            </w:pPr>
            <w:r>
              <w:rPr>
                <w:rFonts w:ascii="Times New Roman" w:hAnsi="Times New Roman" w:cs="Times New Roman"/>
              </w:rPr>
              <w:t>奖励金</w:t>
            </w:r>
          </w:p>
        </w:tc>
        <w:tc>
          <w:tcPr>
            <w:tcW w:w="2551" w:type="dxa"/>
            <w:vAlign w:val="center"/>
          </w:tcPr>
          <w:p>
            <w:pPr>
              <w:pStyle w:val="37"/>
              <w:rPr>
                <w:rFonts w:ascii="Times New Roman" w:hAnsi="Times New Roman" w:cs="Times New Roman"/>
              </w:rPr>
            </w:pPr>
            <w:r>
              <w:rPr>
                <w:rFonts w:ascii="Times New Roman" w:hAnsi="Times New Roman" w:cs="Times New Roman"/>
              </w:rPr>
              <w:t>0.58</w:t>
            </w:r>
          </w:p>
        </w:tc>
        <w:tc>
          <w:tcPr>
            <w:tcW w:w="2551" w:type="dxa"/>
            <w:vAlign w:val="center"/>
          </w:tcPr>
          <w:p>
            <w:pPr>
              <w:pStyle w:val="37"/>
              <w:rPr>
                <w:rFonts w:ascii="Times New Roman" w:hAnsi="Times New Roman" w:cs="Times New Roman"/>
              </w:rPr>
            </w:pPr>
            <w:r>
              <w:rPr>
                <w:rFonts w:ascii="Times New Roman" w:hAnsi="Times New Roman" w:cs="Times New Roman"/>
              </w:rPr>
              <w:t>0.58</w:t>
            </w:r>
          </w:p>
        </w:tc>
        <w:tc>
          <w:tcPr>
            <w:tcW w:w="2551" w:type="dxa"/>
            <w:vAlign w:val="center"/>
          </w:tcPr>
          <w:p>
            <w:pPr>
              <w:pStyle w:val="37"/>
              <w:rPr>
                <w:rFonts w:ascii="Times New Roman" w:hAnsi="Times New Roman" w:cs="Times New Roman"/>
              </w:rPr>
            </w:pP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单位预算政府基金预算财政拨款支出表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357004河北省群众艺术馆（河北省非物质文化遗产保护中心）</w:t>
            </w:r>
          </w:p>
        </w:tc>
        <w:tc>
          <w:tcPr>
            <w:tcW w:w="255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10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726"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基本支出</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191" w:type="dxa"/>
            <w:vAlign w:val="center"/>
          </w:tcPr>
          <w:p>
            <w:pPr>
              <w:pStyle w:val="27"/>
              <w:rPr>
                <w:rFonts w:ascii="Times New Roman" w:hAnsi="Times New Roman" w:cs="Times New Roman"/>
              </w:rPr>
            </w:pPr>
            <w:r>
              <w:rPr>
                <w:rFonts w:ascii="Times New Roman" w:hAnsi="Times New Roman" w:cs="Times New Roman"/>
              </w:rPr>
              <w:t>科目编码</w:t>
            </w:r>
          </w:p>
        </w:tc>
        <w:tc>
          <w:tcPr>
            <w:tcW w:w="4535" w:type="dxa"/>
            <w:vAlign w:val="center"/>
          </w:tcPr>
          <w:p>
            <w:pPr>
              <w:pStyle w:val="27"/>
              <w:rPr>
                <w:rFonts w:ascii="Times New Roman" w:hAnsi="Times New Roman" w:cs="Times New Roman"/>
              </w:rPr>
            </w:pPr>
            <w:r>
              <w:rPr>
                <w:rFonts w:ascii="Times New Roman" w:hAnsi="Times New Roman" w:cs="Times New Roman"/>
              </w:rPr>
              <w:t>科目名称</w:t>
            </w: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191" w:type="dxa"/>
            <w:vAlign w:val="center"/>
          </w:tcPr>
          <w:p>
            <w:pPr>
              <w:pStyle w:val="27"/>
              <w:rPr>
                <w:rFonts w:ascii="Times New Roman" w:hAnsi="Times New Roman" w:cs="Times New Roman"/>
              </w:rPr>
            </w:pPr>
            <w:r>
              <w:rPr>
                <w:rFonts w:ascii="Times New Roman" w:hAnsi="Times New Roman" w:cs="Times New Roman"/>
              </w:rPr>
              <w:t>1</w:t>
            </w:r>
          </w:p>
        </w:tc>
        <w:tc>
          <w:tcPr>
            <w:tcW w:w="4535" w:type="dxa"/>
            <w:vAlign w:val="center"/>
          </w:tcPr>
          <w:p>
            <w:pPr>
              <w:pStyle w:val="27"/>
              <w:rPr>
                <w:rFonts w:ascii="Times New Roman" w:hAnsi="Times New Roman" w:cs="Times New Roman"/>
              </w:rPr>
            </w:pPr>
            <w:r>
              <w:rPr>
                <w:rFonts w:ascii="Times New Roman" w:hAnsi="Times New Roman" w:cs="Times New Roman"/>
              </w:rPr>
              <w:t>2</w:t>
            </w:r>
          </w:p>
        </w:tc>
        <w:tc>
          <w:tcPr>
            <w:tcW w:w="2551" w:type="dxa"/>
            <w:vAlign w:val="center"/>
          </w:tcPr>
          <w:p>
            <w:pPr>
              <w:pStyle w:val="27"/>
              <w:rPr>
                <w:rFonts w:ascii="Times New Roman" w:hAnsi="Times New Roman" w:cs="Times New Roman"/>
              </w:rPr>
            </w:pPr>
            <w:r>
              <w:rPr>
                <w:rFonts w:ascii="Times New Roman" w:hAnsi="Times New Roman" w:cs="Times New Roman"/>
              </w:rPr>
              <w:t>3</w:t>
            </w:r>
          </w:p>
        </w:tc>
        <w:tc>
          <w:tcPr>
            <w:tcW w:w="2551" w:type="dxa"/>
            <w:vAlign w:val="center"/>
          </w:tcPr>
          <w:p>
            <w:pPr>
              <w:pStyle w:val="27"/>
              <w:rPr>
                <w:rFonts w:ascii="Times New Roman" w:hAnsi="Times New Roman" w:cs="Times New Roman"/>
              </w:rPr>
            </w:pPr>
            <w:r>
              <w:rPr>
                <w:rFonts w:ascii="Times New Roman" w:hAnsi="Times New Roman" w:cs="Times New Roman"/>
              </w:rPr>
              <w:t>4</w:t>
            </w:r>
          </w:p>
        </w:tc>
        <w:tc>
          <w:tcPr>
            <w:tcW w:w="255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p>
        </w:tc>
        <w:tc>
          <w:tcPr>
            <w:tcW w:w="1191" w:type="dxa"/>
            <w:vAlign w:val="center"/>
          </w:tcPr>
          <w:p>
            <w:pPr>
              <w:pStyle w:val="29"/>
              <w:rPr>
                <w:rFonts w:ascii="Times New Roman" w:hAnsi="Times New Roman" w:cs="Times New Roman"/>
              </w:rPr>
            </w:pPr>
          </w:p>
        </w:tc>
        <w:tc>
          <w:tcPr>
            <w:tcW w:w="4535" w:type="dxa"/>
            <w:vAlign w:val="center"/>
          </w:tcPr>
          <w:p>
            <w:pPr>
              <w:pStyle w:val="29"/>
              <w:rPr>
                <w:rFonts w:ascii="Times New Roman" w:hAnsi="Times New Roman" w:cs="Times New Roman"/>
              </w:rPr>
            </w:pP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p>
        </w:tc>
      </w:tr>
    </w:tbl>
    <w:p>
      <w:pPr>
        <w:ind w:firstLine="420"/>
        <w:rPr>
          <w:rFonts w:ascii="Times New Roman" w:hAnsi="Times New Roman"/>
        </w:rPr>
        <w:sectPr>
          <w:pgSz w:w="16840" w:h="11900" w:orient="landscape"/>
          <w:pgMar w:top="1361" w:right="1020" w:bottom="1134" w:left="1020" w:header="720" w:footer="720" w:gutter="0"/>
          <w:cols w:space="720" w:num="1"/>
        </w:sectPr>
      </w:pPr>
      <w:r>
        <w:rPr>
          <w:rFonts w:ascii="Times New Roman" w:hAnsi="Times New Roman" w:eastAsia="方正书宋_GBK"/>
          <w:color w:val="000000"/>
          <w:sz w:val="21"/>
        </w:rPr>
        <w:t>注：无政府基金预算财政拨款预算，空表列示。</w:t>
      </w:r>
    </w:p>
    <w:p>
      <w:pPr>
        <w:jc w:val="center"/>
        <w:outlineLvl w:val="4"/>
        <w:rPr>
          <w:rFonts w:ascii="Times New Roman" w:hAnsi="Times New Roman"/>
        </w:rPr>
      </w:pPr>
      <w:r>
        <w:rPr>
          <w:rFonts w:ascii="Times New Roman" w:hAnsi="Times New Roman" w:eastAsia="方正小标宋_GBK"/>
          <w:color w:val="000000"/>
          <w:sz w:val="36"/>
        </w:rPr>
        <w:t>单位预算国有资本经营预算财政拨款支出表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357004河北省群众艺术馆（河北省非物质文化遗产保护中心）</w:t>
            </w:r>
          </w:p>
        </w:tc>
        <w:tc>
          <w:tcPr>
            <w:tcW w:w="255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10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726"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基本支出</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191" w:type="dxa"/>
            <w:vAlign w:val="center"/>
          </w:tcPr>
          <w:p>
            <w:pPr>
              <w:pStyle w:val="27"/>
              <w:rPr>
                <w:rFonts w:ascii="Times New Roman" w:hAnsi="Times New Roman" w:cs="Times New Roman"/>
              </w:rPr>
            </w:pPr>
            <w:r>
              <w:rPr>
                <w:rFonts w:ascii="Times New Roman" w:hAnsi="Times New Roman" w:cs="Times New Roman"/>
              </w:rPr>
              <w:t>科目编码</w:t>
            </w:r>
          </w:p>
        </w:tc>
        <w:tc>
          <w:tcPr>
            <w:tcW w:w="4535" w:type="dxa"/>
            <w:vAlign w:val="center"/>
          </w:tcPr>
          <w:p>
            <w:pPr>
              <w:pStyle w:val="27"/>
              <w:rPr>
                <w:rFonts w:ascii="Times New Roman" w:hAnsi="Times New Roman" w:cs="Times New Roman"/>
              </w:rPr>
            </w:pPr>
            <w:r>
              <w:rPr>
                <w:rFonts w:ascii="Times New Roman" w:hAnsi="Times New Roman" w:cs="Times New Roman"/>
              </w:rPr>
              <w:t>科目名称</w:t>
            </w: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191" w:type="dxa"/>
            <w:vAlign w:val="center"/>
          </w:tcPr>
          <w:p>
            <w:pPr>
              <w:pStyle w:val="27"/>
              <w:rPr>
                <w:rFonts w:ascii="Times New Roman" w:hAnsi="Times New Roman" w:cs="Times New Roman"/>
              </w:rPr>
            </w:pPr>
            <w:r>
              <w:rPr>
                <w:rFonts w:ascii="Times New Roman" w:hAnsi="Times New Roman" w:cs="Times New Roman"/>
              </w:rPr>
              <w:t>1</w:t>
            </w:r>
          </w:p>
        </w:tc>
        <w:tc>
          <w:tcPr>
            <w:tcW w:w="4535" w:type="dxa"/>
            <w:vAlign w:val="center"/>
          </w:tcPr>
          <w:p>
            <w:pPr>
              <w:pStyle w:val="27"/>
              <w:rPr>
                <w:rFonts w:ascii="Times New Roman" w:hAnsi="Times New Roman" w:cs="Times New Roman"/>
              </w:rPr>
            </w:pPr>
            <w:r>
              <w:rPr>
                <w:rFonts w:ascii="Times New Roman" w:hAnsi="Times New Roman" w:cs="Times New Roman"/>
              </w:rPr>
              <w:t>2</w:t>
            </w:r>
          </w:p>
        </w:tc>
        <w:tc>
          <w:tcPr>
            <w:tcW w:w="2551" w:type="dxa"/>
            <w:vAlign w:val="center"/>
          </w:tcPr>
          <w:p>
            <w:pPr>
              <w:pStyle w:val="27"/>
              <w:rPr>
                <w:rFonts w:ascii="Times New Roman" w:hAnsi="Times New Roman" w:cs="Times New Roman"/>
              </w:rPr>
            </w:pPr>
            <w:r>
              <w:rPr>
                <w:rFonts w:ascii="Times New Roman" w:hAnsi="Times New Roman" w:cs="Times New Roman"/>
              </w:rPr>
              <w:t>3</w:t>
            </w:r>
          </w:p>
        </w:tc>
        <w:tc>
          <w:tcPr>
            <w:tcW w:w="2551" w:type="dxa"/>
            <w:vAlign w:val="center"/>
          </w:tcPr>
          <w:p>
            <w:pPr>
              <w:pStyle w:val="27"/>
              <w:rPr>
                <w:rFonts w:ascii="Times New Roman" w:hAnsi="Times New Roman" w:cs="Times New Roman"/>
              </w:rPr>
            </w:pPr>
            <w:r>
              <w:rPr>
                <w:rFonts w:ascii="Times New Roman" w:hAnsi="Times New Roman" w:cs="Times New Roman"/>
              </w:rPr>
              <w:t>4</w:t>
            </w:r>
          </w:p>
        </w:tc>
        <w:tc>
          <w:tcPr>
            <w:tcW w:w="255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p>
        </w:tc>
        <w:tc>
          <w:tcPr>
            <w:tcW w:w="1191" w:type="dxa"/>
            <w:vAlign w:val="center"/>
          </w:tcPr>
          <w:p>
            <w:pPr>
              <w:pStyle w:val="29"/>
              <w:rPr>
                <w:rFonts w:ascii="Times New Roman" w:hAnsi="Times New Roman" w:cs="Times New Roman"/>
              </w:rPr>
            </w:pPr>
          </w:p>
        </w:tc>
        <w:tc>
          <w:tcPr>
            <w:tcW w:w="4535" w:type="dxa"/>
            <w:vAlign w:val="center"/>
          </w:tcPr>
          <w:p>
            <w:pPr>
              <w:pStyle w:val="29"/>
              <w:rPr>
                <w:rFonts w:ascii="Times New Roman" w:hAnsi="Times New Roman" w:cs="Times New Roman"/>
              </w:rPr>
            </w:pP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p>
        </w:tc>
      </w:tr>
    </w:tbl>
    <w:p>
      <w:pPr>
        <w:ind w:firstLine="420"/>
        <w:rPr>
          <w:rFonts w:ascii="Times New Roman" w:hAnsi="Times New Roman"/>
        </w:rPr>
        <w:sectPr>
          <w:pgSz w:w="16840" w:h="11900" w:orient="landscape"/>
          <w:pgMar w:top="1361" w:right="1020" w:bottom="1134" w:left="1020" w:header="720" w:footer="720" w:gutter="0"/>
          <w:cols w:space="720" w:num="1"/>
        </w:sectPr>
      </w:pPr>
      <w:r>
        <w:rPr>
          <w:rFonts w:ascii="Times New Roman" w:hAnsi="Times New Roman" w:eastAsia="方正书宋_GBK"/>
          <w:color w:val="000000"/>
          <w:sz w:val="21"/>
        </w:rPr>
        <w:t>注：无国有资本经营预算财政拨款预算，空表列示。</w:t>
      </w:r>
    </w:p>
    <w:p>
      <w:pPr>
        <w:jc w:val="center"/>
        <w:outlineLvl w:val="4"/>
        <w:rPr>
          <w:rFonts w:ascii="Times New Roman" w:hAnsi="Times New Roman"/>
        </w:rPr>
      </w:pPr>
      <w:r>
        <w:rPr>
          <w:rFonts w:ascii="Times New Roman" w:hAnsi="Times New Roman" w:eastAsia="方正小标宋_GBK"/>
          <w:color w:val="000000"/>
          <w:sz w:val="36"/>
        </w:rPr>
        <w:t>单位预算财政拨款“三公”经费支出表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357004河北省群众艺术馆（河北省非物质文化遗产保护中心）</w:t>
            </w:r>
          </w:p>
        </w:tc>
        <w:tc>
          <w:tcPr>
            <w:tcW w:w="238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476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3798" w:type="dxa"/>
            <w:vMerge w:val="restart"/>
            <w:vAlign w:val="center"/>
          </w:tcPr>
          <w:p>
            <w:pPr>
              <w:pStyle w:val="27"/>
              <w:rPr>
                <w:rFonts w:ascii="Times New Roman" w:hAnsi="Times New Roman" w:cs="Times New Roman"/>
              </w:rPr>
            </w:pPr>
            <w:r>
              <w:rPr>
                <w:rFonts w:ascii="Times New Roman" w:hAnsi="Times New Roman" w:cs="Times New Roman"/>
              </w:rPr>
              <w:t>项  目</w:t>
            </w:r>
          </w:p>
        </w:tc>
        <w:tc>
          <w:tcPr>
            <w:tcW w:w="9524" w:type="dxa"/>
            <w:gridSpan w:val="4"/>
            <w:vAlign w:val="center"/>
          </w:tcPr>
          <w:p>
            <w:pPr>
              <w:pStyle w:val="27"/>
              <w:rPr>
                <w:rFonts w:ascii="Times New Roman" w:hAnsi="Times New Roman" w:cs="Times New Roman"/>
              </w:rPr>
            </w:pPr>
            <w:r>
              <w:rPr>
                <w:rFonts w:ascii="Times New Roman" w:hAnsi="Times New Roman" w:cs="Times New Roman"/>
              </w:rP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pPr>
              <w:rPr>
                <w:rFonts w:ascii="Times New Roman" w:hAnsi="Times New Roman"/>
              </w:rPr>
            </w:pPr>
          </w:p>
        </w:tc>
        <w:tc>
          <w:tcPr>
            <w:tcW w:w="3798" w:type="dxa"/>
            <w:vMerge w:val="continue"/>
          </w:tcPr>
          <w:p>
            <w:pPr>
              <w:rPr>
                <w:rFonts w:ascii="Times New Roman" w:hAnsi="Times New Roman"/>
              </w:rPr>
            </w:pPr>
          </w:p>
        </w:tc>
        <w:tc>
          <w:tcPr>
            <w:tcW w:w="2381" w:type="dxa"/>
            <w:vAlign w:val="center"/>
          </w:tcPr>
          <w:p>
            <w:pPr>
              <w:pStyle w:val="27"/>
              <w:rPr>
                <w:rFonts w:ascii="Times New Roman" w:hAnsi="Times New Roman" w:cs="Times New Roman"/>
              </w:rPr>
            </w:pPr>
            <w:r>
              <w:rPr>
                <w:rFonts w:ascii="Times New Roman" w:hAnsi="Times New Roman" w:cs="Times New Roman"/>
              </w:rPr>
              <w:t>合计</w:t>
            </w:r>
          </w:p>
        </w:tc>
        <w:tc>
          <w:tcPr>
            <w:tcW w:w="2381" w:type="dxa"/>
            <w:vAlign w:val="center"/>
          </w:tcPr>
          <w:p>
            <w:pPr>
              <w:pStyle w:val="27"/>
              <w:rPr>
                <w:rFonts w:ascii="Times New Roman" w:hAnsi="Times New Roman" w:cs="Times New Roman"/>
              </w:rPr>
            </w:pPr>
            <w:r>
              <w:rPr>
                <w:rFonts w:ascii="Times New Roman" w:hAnsi="Times New Roman" w:cs="Times New Roman"/>
              </w:rPr>
              <w:t>一般公共预算              财政拨款</w:t>
            </w:r>
          </w:p>
        </w:tc>
        <w:tc>
          <w:tcPr>
            <w:tcW w:w="2381" w:type="dxa"/>
            <w:vAlign w:val="center"/>
          </w:tcPr>
          <w:p>
            <w:pPr>
              <w:pStyle w:val="27"/>
              <w:rPr>
                <w:rFonts w:ascii="Times New Roman" w:hAnsi="Times New Roman" w:cs="Times New Roman"/>
              </w:rPr>
            </w:pPr>
            <w:r>
              <w:rPr>
                <w:rFonts w:ascii="Times New Roman" w:hAnsi="Times New Roman" w:cs="Times New Roman"/>
              </w:rPr>
              <w:t>政府性基金                  预算拨款</w:t>
            </w:r>
          </w:p>
        </w:tc>
        <w:tc>
          <w:tcPr>
            <w:tcW w:w="2381" w:type="dxa"/>
            <w:vAlign w:val="center"/>
          </w:tcPr>
          <w:p>
            <w:pPr>
              <w:pStyle w:val="27"/>
              <w:rPr>
                <w:rFonts w:ascii="Times New Roman" w:hAnsi="Times New Roman" w:cs="Times New Roman"/>
              </w:rPr>
            </w:pPr>
            <w:r>
              <w:rPr>
                <w:rFonts w:ascii="Times New Roman" w:hAnsi="Times New Roman" w:cs="Times New Roman"/>
              </w:rP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3798" w:type="dxa"/>
            <w:vAlign w:val="center"/>
          </w:tcPr>
          <w:p>
            <w:pPr>
              <w:pStyle w:val="27"/>
              <w:rPr>
                <w:rFonts w:ascii="Times New Roman" w:hAnsi="Times New Roman" w:cs="Times New Roman"/>
              </w:rPr>
            </w:pPr>
            <w:r>
              <w:rPr>
                <w:rFonts w:ascii="Times New Roman" w:hAnsi="Times New Roman" w:cs="Times New Roman"/>
              </w:rPr>
              <w:t>1</w:t>
            </w:r>
          </w:p>
        </w:tc>
        <w:tc>
          <w:tcPr>
            <w:tcW w:w="2381" w:type="dxa"/>
            <w:vAlign w:val="center"/>
          </w:tcPr>
          <w:p>
            <w:pPr>
              <w:pStyle w:val="27"/>
              <w:rPr>
                <w:rFonts w:ascii="Times New Roman" w:hAnsi="Times New Roman" w:cs="Times New Roman"/>
              </w:rPr>
            </w:pPr>
            <w:r>
              <w:rPr>
                <w:rFonts w:ascii="Times New Roman" w:hAnsi="Times New Roman" w:cs="Times New Roman"/>
              </w:rPr>
              <w:t>2</w:t>
            </w:r>
          </w:p>
        </w:tc>
        <w:tc>
          <w:tcPr>
            <w:tcW w:w="2381" w:type="dxa"/>
            <w:vAlign w:val="center"/>
          </w:tcPr>
          <w:p>
            <w:pPr>
              <w:pStyle w:val="27"/>
              <w:rPr>
                <w:rFonts w:ascii="Times New Roman" w:hAnsi="Times New Roman" w:cs="Times New Roman"/>
              </w:rPr>
            </w:pPr>
            <w:r>
              <w:rPr>
                <w:rFonts w:ascii="Times New Roman" w:hAnsi="Times New Roman" w:cs="Times New Roman"/>
              </w:rPr>
              <w:t>3</w:t>
            </w:r>
          </w:p>
        </w:tc>
        <w:tc>
          <w:tcPr>
            <w:tcW w:w="2381" w:type="dxa"/>
            <w:vAlign w:val="center"/>
          </w:tcPr>
          <w:p>
            <w:pPr>
              <w:pStyle w:val="27"/>
              <w:rPr>
                <w:rFonts w:ascii="Times New Roman" w:hAnsi="Times New Roman" w:cs="Times New Roman"/>
              </w:rPr>
            </w:pPr>
            <w:r>
              <w:rPr>
                <w:rFonts w:ascii="Times New Roman" w:hAnsi="Times New Roman" w:cs="Times New Roman"/>
              </w:rPr>
              <w:t>4</w:t>
            </w:r>
          </w:p>
        </w:tc>
        <w:tc>
          <w:tcPr>
            <w:tcW w:w="238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3798" w:type="dxa"/>
            <w:vAlign w:val="center"/>
          </w:tcPr>
          <w:p>
            <w:pPr>
              <w:pStyle w:val="20"/>
              <w:rPr>
                <w:rFonts w:ascii="Times New Roman" w:hAnsi="Times New Roman" w:cs="Times New Roman"/>
              </w:rPr>
            </w:pPr>
            <w:r>
              <w:rPr>
                <w:rFonts w:ascii="Times New Roman" w:hAnsi="Times New Roman" w:cs="Times New Roman"/>
              </w:rPr>
              <w:t>合计</w:t>
            </w:r>
          </w:p>
        </w:tc>
        <w:tc>
          <w:tcPr>
            <w:tcW w:w="2381" w:type="dxa"/>
            <w:vAlign w:val="center"/>
          </w:tcPr>
          <w:p>
            <w:pPr>
              <w:pStyle w:val="19"/>
              <w:rPr>
                <w:rFonts w:ascii="Times New Roman" w:hAnsi="Times New Roman" w:cs="Times New Roman"/>
              </w:rPr>
            </w:pPr>
            <w:r>
              <w:rPr>
                <w:rFonts w:ascii="Times New Roman" w:hAnsi="Times New Roman" w:cs="Times New Roman"/>
              </w:rPr>
              <w:t>8.54</w:t>
            </w:r>
          </w:p>
        </w:tc>
        <w:tc>
          <w:tcPr>
            <w:tcW w:w="2381" w:type="dxa"/>
            <w:vAlign w:val="center"/>
          </w:tcPr>
          <w:p>
            <w:pPr>
              <w:pStyle w:val="19"/>
              <w:rPr>
                <w:rFonts w:ascii="Times New Roman" w:hAnsi="Times New Roman" w:cs="Times New Roman"/>
              </w:rPr>
            </w:pPr>
            <w:r>
              <w:rPr>
                <w:rFonts w:ascii="Times New Roman" w:hAnsi="Times New Roman" w:cs="Times New Roman"/>
              </w:rPr>
              <w:t>8.54</w:t>
            </w:r>
          </w:p>
        </w:tc>
        <w:tc>
          <w:tcPr>
            <w:tcW w:w="2381" w:type="dxa"/>
            <w:vAlign w:val="center"/>
          </w:tcPr>
          <w:p>
            <w:pPr>
              <w:pStyle w:val="19"/>
              <w:rPr>
                <w:rFonts w:ascii="Times New Roman" w:hAnsi="Times New Roman" w:cs="Times New Roman"/>
              </w:rPr>
            </w:pPr>
          </w:p>
        </w:tc>
        <w:tc>
          <w:tcPr>
            <w:tcW w:w="2381" w:type="dxa"/>
            <w:vAlign w:val="center"/>
          </w:tcPr>
          <w:p>
            <w:pPr>
              <w:pStyle w:val="19"/>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3798" w:type="dxa"/>
            <w:vAlign w:val="center"/>
          </w:tcPr>
          <w:p>
            <w:pPr>
              <w:pStyle w:val="29"/>
              <w:rPr>
                <w:rFonts w:ascii="Times New Roman" w:hAnsi="Times New Roman" w:cs="Times New Roman"/>
              </w:rPr>
            </w:pPr>
            <w:r>
              <w:rPr>
                <w:rFonts w:ascii="Times New Roman" w:hAnsi="Times New Roman" w:cs="Times New Roman"/>
              </w:rPr>
              <w:t>一、因公出国（境）费</w:t>
            </w: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3798" w:type="dxa"/>
            <w:vAlign w:val="center"/>
          </w:tcPr>
          <w:p>
            <w:pPr>
              <w:pStyle w:val="29"/>
              <w:rPr>
                <w:rFonts w:ascii="Times New Roman" w:hAnsi="Times New Roman" w:cs="Times New Roman"/>
              </w:rPr>
            </w:pPr>
            <w:r>
              <w:rPr>
                <w:rFonts w:ascii="Times New Roman" w:hAnsi="Times New Roman" w:cs="Times New Roman"/>
              </w:rPr>
              <w:t>二、公务用车购置及运维费</w:t>
            </w:r>
          </w:p>
        </w:tc>
        <w:tc>
          <w:tcPr>
            <w:tcW w:w="2381" w:type="dxa"/>
            <w:vAlign w:val="center"/>
          </w:tcPr>
          <w:p>
            <w:pPr>
              <w:pStyle w:val="37"/>
              <w:rPr>
                <w:rFonts w:ascii="Times New Roman" w:hAnsi="Times New Roman" w:cs="Times New Roman"/>
              </w:rPr>
            </w:pPr>
            <w:r>
              <w:rPr>
                <w:rFonts w:ascii="Times New Roman" w:hAnsi="Times New Roman" w:cs="Times New Roman"/>
              </w:rPr>
              <w:t>8.54</w:t>
            </w:r>
          </w:p>
        </w:tc>
        <w:tc>
          <w:tcPr>
            <w:tcW w:w="2381" w:type="dxa"/>
            <w:vAlign w:val="center"/>
          </w:tcPr>
          <w:p>
            <w:pPr>
              <w:pStyle w:val="37"/>
              <w:rPr>
                <w:rFonts w:ascii="Times New Roman" w:hAnsi="Times New Roman" w:cs="Times New Roman"/>
              </w:rPr>
            </w:pPr>
            <w:r>
              <w:rPr>
                <w:rFonts w:ascii="Times New Roman" w:hAnsi="Times New Roman" w:cs="Times New Roman"/>
              </w:rPr>
              <w:t>8.54</w:t>
            </w: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3798" w:type="dxa"/>
            <w:vAlign w:val="center"/>
          </w:tcPr>
          <w:p>
            <w:pPr>
              <w:pStyle w:val="29"/>
              <w:rPr>
                <w:rFonts w:ascii="Times New Roman" w:hAnsi="Times New Roman" w:cs="Times New Roman"/>
              </w:rPr>
            </w:pPr>
            <w:r>
              <w:rPr>
                <w:rFonts w:ascii="Times New Roman" w:hAnsi="Times New Roman" w:cs="Times New Roman"/>
              </w:rPr>
              <w:t xml:space="preserve">    其中：公务用车购置费</w:t>
            </w: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3798" w:type="dxa"/>
            <w:vAlign w:val="center"/>
          </w:tcPr>
          <w:p>
            <w:pPr>
              <w:pStyle w:val="29"/>
              <w:rPr>
                <w:rFonts w:ascii="Times New Roman" w:hAnsi="Times New Roman" w:cs="Times New Roman"/>
              </w:rPr>
            </w:pPr>
            <w:r>
              <w:rPr>
                <w:rFonts w:ascii="Times New Roman" w:hAnsi="Times New Roman" w:cs="Times New Roman"/>
              </w:rPr>
              <w:t xml:space="preserve">          公务用车运行维护费</w:t>
            </w:r>
          </w:p>
        </w:tc>
        <w:tc>
          <w:tcPr>
            <w:tcW w:w="2381" w:type="dxa"/>
            <w:vAlign w:val="center"/>
          </w:tcPr>
          <w:p>
            <w:pPr>
              <w:pStyle w:val="37"/>
              <w:rPr>
                <w:rFonts w:ascii="Times New Roman" w:hAnsi="Times New Roman" w:cs="Times New Roman"/>
              </w:rPr>
            </w:pPr>
            <w:r>
              <w:rPr>
                <w:rFonts w:ascii="Times New Roman" w:hAnsi="Times New Roman" w:cs="Times New Roman"/>
              </w:rPr>
              <w:t>8.54</w:t>
            </w:r>
          </w:p>
        </w:tc>
        <w:tc>
          <w:tcPr>
            <w:tcW w:w="2381" w:type="dxa"/>
            <w:vAlign w:val="center"/>
          </w:tcPr>
          <w:p>
            <w:pPr>
              <w:pStyle w:val="37"/>
              <w:rPr>
                <w:rFonts w:ascii="Times New Roman" w:hAnsi="Times New Roman" w:cs="Times New Roman"/>
              </w:rPr>
            </w:pPr>
            <w:r>
              <w:rPr>
                <w:rFonts w:ascii="Times New Roman" w:hAnsi="Times New Roman" w:cs="Times New Roman"/>
              </w:rPr>
              <w:t>8.54</w:t>
            </w: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3798" w:type="dxa"/>
            <w:vAlign w:val="center"/>
          </w:tcPr>
          <w:p>
            <w:pPr>
              <w:pStyle w:val="29"/>
              <w:rPr>
                <w:rFonts w:ascii="Times New Roman" w:hAnsi="Times New Roman" w:cs="Times New Roman"/>
              </w:rPr>
            </w:pPr>
            <w:r>
              <w:rPr>
                <w:rFonts w:ascii="Times New Roman" w:hAnsi="Times New Roman" w:cs="Times New Roman"/>
              </w:rPr>
              <w:t>三、公务接待费</w:t>
            </w: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r>
    </w:tbl>
    <w:p>
      <w:pPr>
        <w:rPr>
          <w:rFonts w:ascii="Times New Roman" w:hAnsi="Times New Roman"/>
        </w:rPr>
        <w:sectPr>
          <w:pgSz w:w="16840" w:h="11900" w:orient="landscape"/>
          <w:pgMar w:top="1361" w:right="1020" w:bottom="1361"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44"/>
        </w:rPr>
        <w:t>河北省群众艺术馆（河北省非物质文化遗产保护中心）2022年单位预算信息公开情况说明</w:t>
      </w:r>
    </w:p>
    <w:p>
      <w:pPr>
        <w:spacing w:line="500" w:lineRule="exact"/>
        <w:ind w:firstLine="560"/>
        <w:rPr>
          <w:rFonts w:ascii="Times New Roman" w:hAnsi="Times New Roman"/>
        </w:rPr>
      </w:pPr>
      <w:r>
        <w:rPr>
          <w:rFonts w:ascii="Times New Roman" w:hAnsi="Times New Roman" w:eastAsia="方正仿宋_GBK"/>
          <w:color w:val="000000"/>
          <w:sz w:val="28"/>
        </w:rPr>
        <w:t>按照</w:t>
      </w:r>
      <w:r>
        <w:rPr>
          <w:rFonts w:hint="eastAsia" w:ascii="Times New Roman" w:hAnsi="Times New Roman" w:eastAsia="方正仿宋_GBK"/>
          <w:color w:val="000000"/>
          <w:sz w:val="28"/>
          <w:lang w:eastAsia="zh-CN"/>
        </w:rPr>
        <w:t>《中华人民共和国预算法》</w:t>
      </w:r>
      <w:r>
        <w:rPr>
          <w:rFonts w:ascii="Times New Roman" w:hAnsi="Times New Roman" w:eastAsia="方正仿宋_GBK"/>
          <w:color w:val="000000"/>
          <w:sz w:val="28"/>
        </w:rPr>
        <w:t>、《地方预决算公开操作规程》和《关于进一步推进预算公开工作的实施意见》规定，现将河北省群众艺术馆（河北省非物质文化遗产保护中心）2022年单位预算公开如下：</w:t>
      </w:r>
    </w:p>
    <w:p>
      <w:pPr>
        <w:spacing w:before="10" w:after="10"/>
        <w:ind w:firstLine="640"/>
        <w:outlineLvl w:val="5"/>
        <w:rPr>
          <w:rFonts w:ascii="Times New Roman" w:hAnsi="Times New Roman"/>
        </w:rPr>
      </w:pPr>
      <w:r>
        <w:rPr>
          <w:rFonts w:ascii="Times New Roman" w:hAnsi="Times New Roman" w:eastAsia="黑体"/>
          <w:color w:val="000000"/>
          <w:sz w:val="32"/>
        </w:rPr>
        <w:t>一、单位职责及机构设置情况</w:t>
      </w:r>
    </w:p>
    <w:p>
      <w:pPr>
        <w:ind w:firstLine="640"/>
        <w:rPr>
          <w:rFonts w:ascii="Times New Roman" w:hAnsi="Times New Roman"/>
        </w:rPr>
      </w:pPr>
      <w:r>
        <w:rPr>
          <w:rFonts w:ascii="Times New Roman" w:hAnsi="Times New Roman" w:eastAsia="方正楷体_GBK"/>
          <w:b/>
          <w:color w:val="000000"/>
          <w:sz w:val="32"/>
        </w:rPr>
        <w:t>单位职责：</w:t>
      </w:r>
    </w:p>
    <w:p>
      <w:pPr>
        <w:pStyle w:val="18"/>
      </w:pPr>
      <w:r>
        <w:t>（一）组织开展群众文化辅导、创作、培训、演出、展览等全民艺术普及工作，开展从业人员、业余文艺骨干培养；组织开展文化志愿服务活动；编辑文艺刊物。</w:t>
      </w:r>
    </w:p>
    <w:p>
      <w:pPr>
        <w:pStyle w:val="18"/>
      </w:pPr>
      <w:r>
        <w:t>（二）具体组织全省非物质文化遗产抢救、普查、保护、传承和创新发展工作。</w:t>
      </w:r>
    </w:p>
    <w:p>
      <w:pPr>
        <w:pStyle w:val="18"/>
      </w:pPr>
      <w:r>
        <w:t>（三）组织开展全省性群众文化和非物质文化遗产宣传、交流、理论研究以及全省文化馆和非物质文化遗产数字化建设。</w:t>
      </w:r>
    </w:p>
    <w:p>
      <w:pPr>
        <w:pStyle w:val="18"/>
      </w:pPr>
      <w:r>
        <w:t>（四）搜集、挖掘、整理群众文化艺术和非物质文化遗产资料，建立和管理全省群众文化和非物质文化遗产实物及档案资料库。</w:t>
      </w:r>
    </w:p>
    <w:p>
      <w:pPr>
        <w:pStyle w:val="18"/>
      </w:pPr>
      <w:r>
        <w:t>（五）完成河北省文化和旅游厅交办的其他任务。</w:t>
      </w:r>
    </w:p>
    <w:p>
      <w:pPr>
        <w:ind w:firstLine="640"/>
        <w:rPr>
          <w:rFonts w:ascii="Times New Roman" w:hAnsi="Times New Roman"/>
        </w:rPr>
      </w:pPr>
      <w:r>
        <w:rPr>
          <w:rFonts w:ascii="Times New Roman" w:hAnsi="Times New Roman" w:eastAsia="方正楷体_GBK"/>
          <w:b/>
          <w:color w:val="000000"/>
          <w:sz w:val="32"/>
        </w:rPr>
        <w:t>机构设置：</w:t>
      </w:r>
    </w:p>
    <w:p>
      <w:pPr>
        <w:jc w:val="center"/>
        <w:rPr>
          <w:rFonts w:ascii="Times New Roman" w:hAnsi="Times New Roman"/>
        </w:rPr>
      </w:pPr>
      <w:r>
        <w:rPr>
          <w:rFonts w:ascii="Times New Roman" w:hAnsi="Times New Roman" w:eastAsia="方正小标宋_GBK"/>
          <w:color w:val="000000"/>
          <w:sz w:val="32"/>
        </w:rPr>
        <w:t>单位机构设置情况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27"/>
              <w:rPr>
                <w:rFonts w:ascii="Times New Roman" w:hAnsi="Times New Roman" w:cs="Times New Roman"/>
              </w:rPr>
            </w:pPr>
            <w:r>
              <w:rPr>
                <w:rFonts w:ascii="Times New Roman" w:hAnsi="Times New Roman" w:cs="Times New Roman"/>
              </w:rPr>
              <w:t>单位名称</w:t>
            </w:r>
          </w:p>
        </w:tc>
        <w:tc>
          <w:tcPr>
            <w:tcW w:w="1843" w:type="dxa"/>
            <w:vAlign w:val="center"/>
          </w:tcPr>
          <w:p>
            <w:pPr>
              <w:pStyle w:val="27"/>
              <w:rPr>
                <w:rFonts w:ascii="Times New Roman" w:hAnsi="Times New Roman" w:cs="Times New Roman"/>
              </w:rPr>
            </w:pPr>
            <w:r>
              <w:rPr>
                <w:rFonts w:ascii="Times New Roman" w:hAnsi="Times New Roman" w:cs="Times New Roman"/>
              </w:rPr>
              <w:t>单位性质</w:t>
            </w:r>
          </w:p>
        </w:tc>
        <w:tc>
          <w:tcPr>
            <w:tcW w:w="2126" w:type="dxa"/>
            <w:vAlign w:val="center"/>
          </w:tcPr>
          <w:p>
            <w:pPr>
              <w:pStyle w:val="27"/>
              <w:rPr>
                <w:rFonts w:ascii="Times New Roman" w:hAnsi="Times New Roman" w:cs="Times New Roman"/>
              </w:rPr>
            </w:pPr>
            <w:r>
              <w:rPr>
                <w:rFonts w:ascii="Times New Roman" w:hAnsi="Times New Roman" w:cs="Times New Roman"/>
              </w:rPr>
              <w:t>单位规格</w:t>
            </w:r>
          </w:p>
        </w:tc>
        <w:tc>
          <w:tcPr>
            <w:tcW w:w="3827" w:type="dxa"/>
            <w:vAlign w:val="center"/>
          </w:tcPr>
          <w:p>
            <w:pPr>
              <w:pStyle w:val="27"/>
              <w:rPr>
                <w:rFonts w:ascii="Times New Roman" w:hAnsi="Times New Roman" w:cs="Times New Roman"/>
              </w:rPr>
            </w:pPr>
            <w:r>
              <w:rPr>
                <w:rFonts w:ascii="Times New Roman" w:hAnsi="Times New Roman" w:cs="Times New Roman"/>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29"/>
              <w:rPr>
                <w:rFonts w:ascii="Times New Roman" w:hAnsi="Times New Roman" w:cs="Times New Roman"/>
              </w:rPr>
            </w:pPr>
            <w:r>
              <w:rPr>
                <w:rFonts w:ascii="Times New Roman" w:hAnsi="Times New Roman" w:cs="Times New Roman"/>
              </w:rPr>
              <w:t>河北省群众艺术馆（河北省非物质文化遗产保护中心）</w:t>
            </w:r>
          </w:p>
        </w:tc>
        <w:tc>
          <w:tcPr>
            <w:tcW w:w="1843" w:type="dxa"/>
            <w:vAlign w:val="center"/>
          </w:tcPr>
          <w:p>
            <w:pPr>
              <w:pStyle w:val="16"/>
              <w:rPr>
                <w:rFonts w:ascii="Times New Roman" w:hAnsi="Times New Roman" w:cs="Times New Roman"/>
              </w:rPr>
            </w:pPr>
            <w:r>
              <w:rPr>
                <w:rFonts w:ascii="Times New Roman" w:hAnsi="Times New Roman" w:cs="Times New Roman"/>
              </w:rPr>
              <w:t>事业</w:t>
            </w:r>
          </w:p>
        </w:tc>
        <w:tc>
          <w:tcPr>
            <w:tcW w:w="2126" w:type="dxa"/>
            <w:vAlign w:val="center"/>
          </w:tcPr>
          <w:p>
            <w:pPr>
              <w:pStyle w:val="16"/>
              <w:rPr>
                <w:rFonts w:ascii="Times New Roman" w:hAnsi="Times New Roman" w:cs="Times New Roman"/>
              </w:rPr>
            </w:pPr>
            <w:r>
              <w:rPr>
                <w:rFonts w:ascii="Times New Roman" w:hAnsi="Times New Roman" w:cs="Times New Roman"/>
              </w:rPr>
              <w:t>正处（县）级</w:t>
            </w:r>
          </w:p>
        </w:tc>
        <w:tc>
          <w:tcPr>
            <w:tcW w:w="3827" w:type="dxa"/>
            <w:vAlign w:val="center"/>
          </w:tcPr>
          <w:p>
            <w:pPr>
              <w:pStyle w:val="16"/>
              <w:rPr>
                <w:rFonts w:ascii="Times New Roman" w:hAnsi="Times New Roman" w:cs="Times New Roman"/>
              </w:rPr>
            </w:pPr>
            <w:r>
              <w:rPr>
                <w:rFonts w:ascii="Times New Roman" w:hAnsi="Times New Roman" w:cs="Times New Roman"/>
              </w:rPr>
              <w:t>财政性资金基本保证</w:t>
            </w:r>
          </w:p>
        </w:tc>
      </w:tr>
    </w:tbl>
    <w:p>
      <w:pPr>
        <w:spacing w:before="10" w:after="10"/>
        <w:ind w:firstLine="640"/>
        <w:outlineLvl w:val="5"/>
        <w:rPr>
          <w:rFonts w:ascii="Times New Roman" w:hAnsi="Times New Roman"/>
        </w:rPr>
      </w:pPr>
      <w:r>
        <w:rPr>
          <w:rFonts w:ascii="Times New Roman" w:hAnsi="Times New Roman" w:eastAsia="黑体"/>
          <w:color w:val="000000"/>
          <w:sz w:val="32"/>
        </w:rPr>
        <w:t>二、单位预算安排的总体情况</w:t>
      </w:r>
    </w:p>
    <w:p>
      <w:pPr>
        <w:spacing w:line="500" w:lineRule="exact"/>
        <w:ind w:firstLine="560"/>
        <w:rPr>
          <w:rFonts w:ascii="Times New Roman" w:hAnsi="Times New Roman"/>
        </w:rPr>
      </w:pPr>
      <w:r>
        <w:rPr>
          <w:rFonts w:ascii="Times New Roman" w:hAnsi="Times New Roman" w:eastAsia="方正仿宋_GBK"/>
          <w:color w:val="000000"/>
          <w:sz w:val="28"/>
        </w:rPr>
        <w:t>按照预算管理有关规定，目前我省单位预算的编制实行综合预算管理，即全部收入和支出都反映在预算中。</w:t>
      </w:r>
    </w:p>
    <w:p>
      <w:pPr>
        <w:pStyle w:val="10"/>
      </w:pPr>
      <w:r>
        <w:t>1、收入说明</w:t>
      </w:r>
    </w:p>
    <w:p>
      <w:pPr>
        <w:pStyle w:val="10"/>
      </w:pPr>
      <w:r>
        <w:t>反映本单位当年全部收入。2022年预算收入4810.63万元，其中：一般公共预算收入4507.26万元，基金预算收入</w:t>
      </w:r>
      <w:r>
        <w:rPr>
          <w:lang w:eastAsia="zh-CN"/>
        </w:rPr>
        <w:t>0</w:t>
      </w:r>
      <w:r>
        <w:t>万元，国有资本经营预算收入</w:t>
      </w:r>
      <w:r>
        <w:rPr>
          <w:lang w:eastAsia="zh-CN"/>
        </w:rPr>
        <w:t>0</w:t>
      </w:r>
      <w:r>
        <w:t>万元，财政专户核拨收入</w:t>
      </w:r>
      <w:r>
        <w:rPr>
          <w:lang w:eastAsia="zh-CN"/>
        </w:rPr>
        <w:t>0</w:t>
      </w:r>
      <w:r>
        <w:t>万元，单位资金收入110万元，上年结转结余193.37万元。</w:t>
      </w:r>
    </w:p>
    <w:p>
      <w:pPr>
        <w:pStyle w:val="10"/>
      </w:pPr>
      <w:r>
        <w:t>2、支出说明</w:t>
      </w:r>
    </w:p>
    <w:p>
      <w:pPr>
        <w:pStyle w:val="10"/>
      </w:pPr>
      <w:r>
        <w:t>收支预算总表支出栏、基本支出表、项目支出表按经济分类和支出功能分类科目编制，反映河北省群众艺术馆（河北省非物质文化遗产保护中心）年度单位预算中支出预算的总体情况。2022年支出预算4810.63万元，其中基本支出2154.7万元，包括人员经费2080.35万元和日常公用经费74.35万元；项目支出2655.93万元，主要为省群艺馆项目建设经费、省群艺馆免费开放运行经费、2022年中央补助公共文化服务体系建设（公共文化云建设-公共文化数字资源）、春雨工程-河北文化援疆行活动经费、河北省长城沿线非遗资源普查、理论研究经费、“乐享河北”非遗会客厅传承人活动展示保障经费、三区文化人才培养经费（中央）、三区文化人才培养经费（省级）、中华优秀传统文化进校园进乡村活动补贴等。</w:t>
      </w:r>
    </w:p>
    <w:p>
      <w:pPr>
        <w:pStyle w:val="10"/>
      </w:pPr>
      <w:r>
        <w:t>3、比上年增减情况</w:t>
      </w:r>
    </w:p>
    <w:p>
      <w:pPr>
        <w:pStyle w:val="10"/>
      </w:pPr>
      <w:r>
        <w:t>2022年预算收支安排4810.63万元，较2021年预算增加1637.01万元，其中：基本支出增加358.43万元，主要为增加人员经费支出；项目支出增加1278.58万元，主要为省群艺馆项目建设经费、春雨工程-河北文化援疆行活动经费、中华优秀传统文化进校园进乡村活动补贴等。</w:t>
      </w:r>
    </w:p>
    <w:p>
      <w:pPr>
        <w:spacing w:before="10" w:after="10"/>
        <w:ind w:firstLine="640"/>
        <w:outlineLvl w:val="5"/>
        <w:rPr>
          <w:rFonts w:ascii="Times New Roman" w:hAnsi="Times New Roman"/>
        </w:rPr>
      </w:pPr>
      <w:r>
        <w:rPr>
          <w:rFonts w:ascii="Times New Roman" w:hAnsi="Times New Roman" w:eastAsia="黑体"/>
          <w:color w:val="000000"/>
          <w:sz w:val="32"/>
        </w:rPr>
        <w:t>三、机关运行经费安排情况</w:t>
      </w:r>
    </w:p>
    <w:p>
      <w:pPr>
        <w:pStyle w:val="36"/>
      </w:pPr>
      <w:r>
        <w:t>2022年，我单位机关运行经费共计安排74.35万元，主要用于日常维修、办公用房水电费、办公用房取暖费、办公用房物业管理费等日常运行支出。</w:t>
      </w:r>
    </w:p>
    <w:p>
      <w:pPr>
        <w:spacing w:before="10" w:after="10"/>
        <w:ind w:firstLine="640"/>
        <w:outlineLvl w:val="5"/>
        <w:rPr>
          <w:rFonts w:ascii="Times New Roman" w:hAnsi="Times New Roman"/>
        </w:rPr>
      </w:pPr>
      <w:r>
        <w:rPr>
          <w:rFonts w:ascii="Times New Roman" w:hAnsi="Times New Roman" w:eastAsia="黑体"/>
          <w:color w:val="000000"/>
          <w:sz w:val="32"/>
        </w:rPr>
        <w:t>四、财政拨款“三公”经费预算情况及增减变化原因</w:t>
      </w:r>
    </w:p>
    <w:p>
      <w:pPr>
        <w:pStyle w:val="23"/>
      </w:pPr>
      <w:r>
        <w:t>2022年，我单位财政拨款“三公”经费预算安排8.54万元，其中因公出国（境）费0万元；公务用车购置及运维费8.54万元（其中：公务用车购置费0万元，公务用车运维费8.54万元）；公务接待费0万元。与2021年相比持平，无增减变化。</w:t>
      </w:r>
    </w:p>
    <w:p>
      <w:pPr>
        <w:spacing w:before="10" w:after="10"/>
        <w:ind w:firstLine="640"/>
        <w:outlineLvl w:val="5"/>
        <w:rPr>
          <w:rFonts w:ascii="Times New Roman" w:hAnsi="Times New Roman"/>
        </w:rPr>
      </w:pPr>
      <w:r>
        <w:rPr>
          <w:rFonts w:ascii="Times New Roman" w:hAnsi="Times New Roman" w:eastAsia="黑体"/>
          <w:color w:val="000000"/>
          <w:sz w:val="32"/>
        </w:rPr>
        <w:t>五、预算绩效信息</w:t>
      </w:r>
    </w:p>
    <w:p>
      <w:pPr>
        <w:pStyle w:val="30"/>
        <w:ind w:firstLine="560"/>
        <w:rPr>
          <w:rFonts w:ascii="Times New Roman" w:hAnsi="Times New Roman"/>
        </w:rPr>
      </w:pPr>
      <w:r>
        <w:rPr>
          <w:rFonts w:ascii="Times New Roman" w:hAnsi="Times New Roman" w:eastAsia="方正仿宋_GBK"/>
          <w:b/>
          <w:color w:val="000000"/>
          <w:sz w:val="28"/>
        </w:rPr>
        <w:t>1、2021年中央补助公共数字文化建设-（公共文化云项目-地方特色数字文化资源建设）绩效目标表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1.按照建设方案，有步骤有条理的完成资源建设任务</w:t>
            </w:r>
          </w:p>
          <w:p>
            <w:pPr>
              <w:pStyle w:val="32"/>
              <w:rPr>
                <w:rFonts w:ascii="Times New Roman" w:hAnsi="Times New Roman" w:cs="Times New Roman"/>
              </w:rPr>
            </w:pPr>
            <w:r>
              <w:rPr>
                <w:rFonts w:ascii="Times New Roman" w:hAnsi="Times New Roman" w:cs="Times New Roman"/>
              </w:rPr>
              <w:t>2.丰富我省群众文化数字资源，为群众享受数字文化服务提供便利</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资源建设情况</w:t>
            </w:r>
          </w:p>
        </w:tc>
        <w:tc>
          <w:tcPr>
            <w:tcW w:w="2835" w:type="dxa"/>
            <w:vAlign w:val="center"/>
          </w:tcPr>
          <w:p>
            <w:pPr>
              <w:pStyle w:val="32"/>
              <w:rPr>
                <w:rFonts w:ascii="Times New Roman" w:hAnsi="Times New Roman" w:cs="Times New Roman"/>
              </w:rPr>
            </w:pPr>
            <w:r>
              <w:rPr>
                <w:rFonts w:ascii="Times New Roman" w:hAnsi="Times New Roman" w:cs="Times New Roman"/>
              </w:rPr>
              <w:t>资源建设情况</w:t>
            </w:r>
          </w:p>
        </w:tc>
        <w:tc>
          <w:tcPr>
            <w:tcW w:w="2551" w:type="dxa"/>
            <w:vAlign w:val="center"/>
          </w:tcPr>
          <w:p>
            <w:pPr>
              <w:pStyle w:val="32"/>
              <w:rPr>
                <w:rFonts w:ascii="Times New Roman" w:hAnsi="Times New Roman" w:cs="Times New Roman"/>
              </w:rPr>
            </w:pPr>
            <w:r>
              <w:rPr>
                <w:rFonts w:ascii="Times New Roman" w:hAnsi="Times New Roman" w:cs="Times New Roman"/>
              </w:rPr>
              <w:t>较好完成</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资源建设完成后通过国家验收</w:t>
            </w:r>
          </w:p>
        </w:tc>
        <w:tc>
          <w:tcPr>
            <w:tcW w:w="2835" w:type="dxa"/>
            <w:vAlign w:val="center"/>
          </w:tcPr>
          <w:p>
            <w:pPr>
              <w:pStyle w:val="32"/>
              <w:rPr>
                <w:rFonts w:ascii="Times New Roman" w:hAnsi="Times New Roman" w:cs="Times New Roman"/>
              </w:rPr>
            </w:pPr>
            <w:r>
              <w:rPr>
                <w:rFonts w:ascii="Times New Roman" w:hAnsi="Times New Roman" w:cs="Times New Roman"/>
              </w:rPr>
              <w:t>资源建设完成后通过国家验收</w:t>
            </w:r>
          </w:p>
        </w:tc>
        <w:tc>
          <w:tcPr>
            <w:tcW w:w="2551" w:type="dxa"/>
            <w:vAlign w:val="center"/>
          </w:tcPr>
          <w:p>
            <w:pPr>
              <w:pStyle w:val="32"/>
              <w:rPr>
                <w:rFonts w:ascii="Times New Roman" w:hAnsi="Times New Roman" w:cs="Times New Roman"/>
              </w:rPr>
            </w:pPr>
            <w:r>
              <w:rPr>
                <w:rFonts w:ascii="Times New Roman" w:hAnsi="Times New Roman" w:cs="Times New Roman"/>
              </w:rPr>
              <w:t>通过</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资源建设完成时效</w:t>
            </w:r>
          </w:p>
        </w:tc>
        <w:tc>
          <w:tcPr>
            <w:tcW w:w="2835" w:type="dxa"/>
            <w:vAlign w:val="center"/>
          </w:tcPr>
          <w:p>
            <w:pPr>
              <w:pStyle w:val="32"/>
              <w:rPr>
                <w:rFonts w:ascii="Times New Roman" w:hAnsi="Times New Roman" w:cs="Times New Roman"/>
              </w:rPr>
            </w:pPr>
            <w:r>
              <w:rPr>
                <w:rFonts w:ascii="Times New Roman" w:hAnsi="Times New Roman" w:cs="Times New Roman"/>
              </w:rPr>
              <w:t>资源建设完成时效</w:t>
            </w:r>
          </w:p>
        </w:tc>
        <w:tc>
          <w:tcPr>
            <w:tcW w:w="2551" w:type="dxa"/>
            <w:vAlign w:val="center"/>
          </w:tcPr>
          <w:p>
            <w:pPr>
              <w:pStyle w:val="32"/>
              <w:rPr>
                <w:rFonts w:ascii="Times New Roman" w:hAnsi="Times New Roman" w:cs="Times New Roman"/>
              </w:rPr>
            </w:pPr>
            <w:r>
              <w:rPr>
                <w:rFonts w:ascii="Times New Roman" w:hAnsi="Times New Roman" w:cs="Times New Roman"/>
              </w:rPr>
              <w:t>根据此项工作安排和有关要求，及时组织完成</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节约成本率</w:t>
            </w:r>
          </w:p>
        </w:tc>
        <w:tc>
          <w:tcPr>
            <w:tcW w:w="2835" w:type="dxa"/>
            <w:vAlign w:val="center"/>
          </w:tcPr>
          <w:p>
            <w:pPr>
              <w:pStyle w:val="32"/>
              <w:rPr>
                <w:rFonts w:ascii="Times New Roman" w:hAnsi="Times New Roman" w:cs="Times New Roman"/>
              </w:rPr>
            </w:pPr>
            <w:r>
              <w:rPr>
                <w:rFonts w:ascii="Times New Roman" w:hAnsi="Times New Roman" w:cs="Times New Roman"/>
              </w:rPr>
              <w:t>实际支出与总经费比例</w:t>
            </w:r>
          </w:p>
        </w:tc>
        <w:tc>
          <w:tcPr>
            <w:tcW w:w="2551" w:type="dxa"/>
            <w:vAlign w:val="center"/>
          </w:tcPr>
          <w:p>
            <w:pPr>
              <w:pStyle w:val="32"/>
              <w:rPr>
                <w:rFonts w:ascii="Times New Roman" w:hAnsi="Times New Roman" w:cs="Times New Roman"/>
              </w:rPr>
            </w:pPr>
            <w:r>
              <w:rPr>
                <w:rFonts w:ascii="Times New Roman" w:hAnsi="Times New Roman" w:cs="Times New Roman"/>
              </w:rPr>
              <w:t>≤25.37万元</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群众享受的公共数字文化产品和服务持续丰富</w:t>
            </w:r>
          </w:p>
        </w:tc>
        <w:tc>
          <w:tcPr>
            <w:tcW w:w="2835" w:type="dxa"/>
            <w:vAlign w:val="center"/>
          </w:tcPr>
          <w:p>
            <w:pPr>
              <w:pStyle w:val="32"/>
              <w:rPr>
                <w:rFonts w:ascii="Times New Roman" w:hAnsi="Times New Roman" w:cs="Times New Roman"/>
              </w:rPr>
            </w:pPr>
            <w:r>
              <w:rPr>
                <w:rFonts w:ascii="Times New Roman" w:hAnsi="Times New Roman" w:cs="Times New Roman"/>
              </w:rPr>
              <w:t>群众享受的公共数字文化产品和服务持续丰富</w:t>
            </w:r>
          </w:p>
        </w:tc>
        <w:tc>
          <w:tcPr>
            <w:tcW w:w="2551" w:type="dxa"/>
            <w:vAlign w:val="center"/>
          </w:tcPr>
          <w:p>
            <w:pPr>
              <w:pStyle w:val="32"/>
              <w:rPr>
                <w:rFonts w:ascii="Times New Roman" w:hAnsi="Times New Roman" w:cs="Times New Roman"/>
              </w:rPr>
            </w:pPr>
            <w:r>
              <w:rPr>
                <w:rFonts w:ascii="Times New Roman" w:hAnsi="Times New Roman" w:cs="Times New Roman"/>
              </w:rPr>
              <w:t>≥85百分比</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经济效益指标</w:t>
            </w:r>
          </w:p>
        </w:tc>
        <w:tc>
          <w:tcPr>
            <w:tcW w:w="2835" w:type="dxa"/>
            <w:vAlign w:val="center"/>
          </w:tcPr>
          <w:p>
            <w:pPr>
              <w:pStyle w:val="32"/>
              <w:rPr>
                <w:rFonts w:ascii="Times New Roman" w:hAnsi="Times New Roman" w:cs="Times New Roman"/>
              </w:rPr>
            </w:pPr>
            <w:r>
              <w:rPr>
                <w:rFonts w:ascii="Times New Roman" w:hAnsi="Times New Roman" w:cs="Times New Roman"/>
              </w:rPr>
              <w:t>资金周转率</w:t>
            </w:r>
          </w:p>
        </w:tc>
        <w:tc>
          <w:tcPr>
            <w:tcW w:w="2835" w:type="dxa"/>
            <w:vAlign w:val="center"/>
          </w:tcPr>
          <w:p>
            <w:pPr>
              <w:pStyle w:val="32"/>
              <w:rPr>
                <w:rFonts w:ascii="Times New Roman" w:hAnsi="Times New Roman" w:cs="Times New Roman"/>
              </w:rPr>
            </w:pPr>
            <w:r>
              <w:rPr>
                <w:rFonts w:ascii="Times New Roman" w:hAnsi="Times New Roman" w:cs="Times New Roman"/>
              </w:rPr>
              <w:t>经费周转速度和使用效率</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生态效益指标</w:t>
            </w:r>
          </w:p>
        </w:tc>
        <w:tc>
          <w:tcPr>
            <w:tcW w:w="2835" w:type="dxa"/>
            <w:vAlign w:val="center"/>
          </w:tcPr>
          <w:p>
            <w:pPr>
              <w:pStyle w:val="32"/>
              <w:rPr>
                <w:rFonts w:ascii="Times New Roman" w:hAnsi="Times New Roman" w:cs="Times New Roman"/>
              </w:rPr>
            </w:pPr>
            <w:r>
              <w:rPr>
                <w:rFonts w:ascii="Times New Roman" w:hAnsi="Times New Roman" w:cs="Times New Roman"/>
              </w:rPr>
              <w:t>资源建设生态影响</w:t>
            </w:r>
          </w:p>
        </w:tc>
        <w:tc>
          <w:tcPr>
            <w:tcW w:w="2835" w:type="dxa"/>
            <w:vAlign w:val="center"/>
          </w:tcPr>
          <w:p>
            <w:pPr>
              <w:pStyle w:val="32"/>
              <w:rPr>
                <w:rFonts w:ascii="Times New Roman" w:hAnsi="Times New Roman" w:cs="Times New Roman"/>
              </w:rPr>
            </w:pPr>
            <w:r>
              <w:rPr>
                <w:rFonts w:ascii="Times New Roman" w:hAnsi="Times New Roman" w:cs="Times New Roman"/>
              </w:rPr>
              <w:t>资源建设对生态的影响</w:t>
            </w:r>
          </w:p>
        </w:tc>
        <w:tc>
          <w:tcPr>
            <w:tcW w:w="2551" w:type="dxa"/>
            <w:vAlign w:val="center"/>
          </w:tcPr>
          <w:p>
            <w:pPr>
              <w:pStyle w:val="32"/>
              <w:rPr>
                <w:rFonts w:ascii="Times New Roman" w:hAnsi="Times New Roman" w:cs="Times New Roman"/>
              </w:rPr>
            </w:pPr>
            <w:r>
              <w:rPr>
                <w:rFonts w:ascii="Times New Roman" w:hAnsi="Times New Roman" w:cs="Times New Roman"/>
              </w:rPr>
              <w:t>资源建设对生态影响程度</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可持续影响指标</w:t>
            </w:r>
          </w:p>
        </w:tc>
        <w:tc>
          <w:tcPr>
            <w:tcW w:w="2835" w:type="dxa"/>
            <w:vAlign w:val="center"/>
          </w:tcPr>
          <w:p>
            <w:pPr>
              <w:pStyle w:val="32"/>
              <w:rPr>
                <w:rFonts w:ascii="Times New Roman" w:hAnsi="Times New Roman" w:cs="Times New Roman"/>
              </w:rPr>
            </w:pPr>
            <w:r>
              <w:rPr>
                <w:rFonts w:ascii="Times New Roman" w:hAnsi="Times New Roman" w:cs="Times New Roman"/>
              </w:rPr>
              <w:t>项目可持续影响</w:t>
            </w:r>
          </w:p>
        </w:tc>
        <w:tc>
          <w:tcPr>
            <w:tcW w:w="2835" w:type="dxa"/>
            <w:vAlign w:val="center"/>
          </w:tcPr>
          <w:p>
            <w:pPr>
              <w:pStyle w:val="32"/>
              <w:rPr>
                <w:rFonts w:ascii="Times New Roman" w:hAnsi="Times New Roman" w:cs="Times New Roman"/>
              </w:rPr>
            </w:pPr>
            <w:r>
              <w:rPr>
                <w:rFonts w:ascii="Times New Roman" w:hAnsi="Times New Roman" w:cs="Times New Roman"/>
              </w:rPr>
              <w:t>数字资源建设项目持续性</w:t>
            </w:r>
          </w:p>
        </w:tc>
        <w:tc>
          <w:tcPr>
            <w:tcW w:w="2551" w:type="dxa"/>
            <w:vAlign w:val="center"/>
          </w:tcPr>
          <w:p>
            <w:pPr>
              <w:pStyle w:val="32"/>
              <w:rPr>
                <w:rFonts w:ascii="Times New Roman" w:hAnsi="Times New Roman" w:cs="Times New Roman"/>
              </w:rPr>
            </w:pPr>
            <w:r>
              <w:rPr>
                <w:rFonts w:ascii="Times New Roman" w:hAnsi="Times New Roman" w:cs="Times New Roman"/>
              </w:rPr>
              <w:t>数字资源建设项目持续性</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群众对公共文化满意度</w:t>
            </w:r>
          </w:p>
        </w:tc>
        <w:tc>
          <w:tcPr>
            <w:tcW w:w="2835" w:type="dxa"/>
            <w:vAlign w:val="center"/>
          </w:tcPr>
          <w:p>
            <w:pPr>
              <w:pStyle w:val="32"/>
              <w:rPr>
                <w:rFonts w:ascii="Times New Roman" w:hAnsi="Times New Roman" w:cs="Times New Roman"/>
              </w:rPr>
            </w:pPr>
            <w:r>
              <w:rPr>
                <w:rFonts w:ascii="Times New Roman" w:hAnsi="Times New Roman" w:cs="Times New Roman"/>
              </w:rPr>
              <w:t>群众对公共文化满意度</w:t>
            </w:r>
          </w:p>
        </w:tc>
        <w:tc>
          <w:tcPr>
            <w:tcW w:w="2551" w:type="dxa"/>
            <w:vAlign w:val="center"/>
          </w:tcPr>
          <w:p>
            <w:pPr>
              <w:pStyle w:val="32"/>
              <w:rPr>
                <w:rFonts w:ascii="Times New Roman" w:hAnsi="Times New Roman" w:cs="Times New Roman"/>
              </w:rPr>
            </w:pPr>
            <w:r>
              <w:rPr>
                <w:rFonts w:ascii="Times New Roman" w:hAnsi="Times New Roman" w:cs="Times New Roman"/>
              </w:rPr>
              <w:t>≥85百分比</w:t>
            </w:r>
          </w:p>
        </w:tc>
        <w:tc>
          <w:tcPr>
            <w:tcW w:w="2268" w:type="dxa"/>
            <w:vAlign w:val="center"/>
          </w:tcPr>
          <w:p>
            <w:pPr>
              <w:pStyle w:val="32"/>
              <w:rPr>
                <w:rFonts w:ascii="Times New Roman" w:hAnsi="Times New Roman" w:cs="Times New Roman"/>
              </w:rPr>
            </w:pPr>
            <w:r>
              <w:rPr>
                <w:rFonts w:ascii="Times New Roman" w:hAnsi="Times New Roman" w:cs="Times New Roman"/>
              </w:rPr>
              <w:t>问卷调查</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2、2021年中央补助公共数字文化建设-（公共文化云项目-公共文化云平台建设）绩效目标表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1.完成河北公共文化云平台信息管理系统建设</w:t>
            </w:r>
          </w:p>
          <w:p>
            <w:pPr>
              <w:pStyle w:val="32"/>
              <w:rPr>
                <w:rFonts w:ascii="Times New Roman" w:hAnsi="Times New Roman" w:cs="Times New Roman"/>
              </w:rPr>
            </w:pPr>
            <w:r>
              <w:rPr>
                <w:rFonts w:ascii="Times New Roman" w:hAnsi="Times New Roman" w:cs="Times New Roman"/>
              </w:rPr>
              <w:t>2.完成河北公共文化云平台的升级改造</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平台升级改造</w:t>
            </w:r>
          </w:p>
        </w:tc>
        <w:tc>
          <w:tcPr>
            <w:tcW w:w="2835" w:type="dxa"/>
            <w:vAlign w:val="center"/>
          </w:tcPr>
          <w:p>
            <w:pPr>
              <w:pStyle w:val="32"/>
              <w:rPr>
                <w:rFonts w:ascii="Times New Roman" w:hAnsi="Times New Roman" w:cs="Times New Roman"/>
              </w:rPr>
            </w:pPr>
            <w:r>
              <w:rPr>
                <w:rFonts w:ascii="Times New Roman" w:hAnsi="Times New Roman" w:cs="Times New Roman"/>
              </w:rPr>
              <w:t>平台升级改造</w:t>
            </w:r>
          </w:p>
        </w:tc>
        <w:tc>
          <w:tcPr>
            <w:tcW w:w="2551" w:type="dxa"/>
            <w:vAlign w:val="center"/>
          </w:tcPr>
          <w:p>
            <w:pPr>
              <w:pStyle w:val="32"/>
              <w:rPr>
                <w:rFonts w:ascii="Times New Roman" w:hAnsi="Times New Roman" w:cs="Times New Roman"/>
              </w:rPr>
            </w:pPr>
            <w:r>
              <w:rPr>
                <w:rFonts w:ascii="Times New Roman" w:hAnsi="Times New Roman" w:cs="Times New Roman"/>
              </w:rPr>
              <w:t>较好完成</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云平台建设服务功能改善情况</w:t>
            </w:r>
          </w:p>
        </w:tc>
        <w:tc>
          <w:tcPr>
            <w:tcW w:w="2835" w:type="dxa"/>
            <w:vAlign w:val="center"/>
          </w:tcPr>
          <w:p>
            <w:pPr>
              <w:pStyle w:val="32"/>
              <w:rPr>
                <w:rFonts w:ascii="Times New Roman" w:hAnsi="Times New Roman" w:cs="Times New Roman"/>
              </w:rPr>
            </w:pPr>
            <w:r>
              <w:rPr>
                <w:rFonts w:ascii="Times New Roman" w:hAnsi="Times New Roman" w:cs="Times New Roman"/>
              </w:rPr>
              <w:t>云平台建设服务功能改善情况</w:t>
            </w:r>
          </w:p>
        </w:tc>
        <w:tc>
          <w:tcPr>
            <w:tcW w:w="2551" w:type="dxa"/>
            <w:vAlign w:val="center"/>
          </w:tcPr>
          <w:p>
            <w:pPr>
              <w:pStyle w:val="32"/>
              <w:rPr>
                <w:rFonts w:ascii="Times New Roman" w:hAnsi="Times New Roman" w:cs="Times New Roman"/>
              </w:rPr>
            </w:pPr>
            <w:r>
              <w:rPr>
                <w:rFonts w:ascii="Times New Roman" w:hAnsi="Times New Roman" w:cs="Times New Roman"/>
              </w:rPr>
              <w:t>≥80%</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云平台升级时效</w:t>
            </w:r>
          </w:p>
        </w:tc>
        <w:tc>
          <w:tcPr>
            <w:tcW w:w="2835" w:type="dxa"/>
            <w:vAlign w:val="center"/>
          </w:tcPr>
          <w:p>
            <w:pPr>
              <w:pStyle w:val="32"/>
              <w:rPr>
                <w:rFonts w:ascii="Times New Roman" w:hAnsi="Times New Roman" w:cs="Times New Roman"/>
              </w:rPr>
            </w:pPr>
            <w:r>
              <w:rPr>
                <w:rFonts w:ascii="Times New Roman" w:hAnsi="Times New Roman" w:cs="Times New Roman"/>
              </w:rPr>
              <w:t>云平台升级时效</w:t>
            </w:r>
          </w:p>
        </w:tc>
        <w:tc>
          <w:tcPr>
            <w:tcW w:w="2551" w:type="dxa"/>
            <w:vAlign w:val="center"/>
          </w:tcPr>
          <w:p>
            <w:pPr>
              <w:pStyle w:val="32"/>
              <w:rPr>
                <w:rFonts w:ascii="Times New Roman" w:hAnsi="Times New Roman" w:cs="Times New Roman"/>
              </w:rPr>
            </w:pPr>
            <w:r>
              <w:rPr>
                <w:rFonts w:ascii="Times New Roman" w:hAnsi="Times New Roman" w:cs="Times New Roman"/>
              </w:rPr>
              <w:t>根据此项工作安排和有关要求，及时组织完成。</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节约成本率</w:t>
            </w:r>
          </w:p>
        </w:tc>
        <w:tc>
          <w:tcPr>
            <w:tcW w:w="2835" w:type="dxa"/>
            <w:vAlign w:val="center"/>
          </w:tcPr>
          <w:p>
            <w:pPr>
              <w:pStyle w:val="32"/>
              <w:rPr>
                <w:rFonts w:ascii="Times New Roman" w:hAnsi="Times New Roman" w:cs="Times New Roman"/>
              </w:rPr>
            </w:pPr>
            <w:r>
              <w:rPr>
                <w:rFonts w:ascii="Times New Roman" w:hAnsi="Times New Roman" w:cs="Times New Roman"/>
              </w:rPr>
              <w:t>实际支出与总经费比例</w:t>
            </w:r>
          </w:p>
        </w:tc>
        <w:tc>
          <w:tcPr>
            <w:tcW w:w="2551" w:type="dxa"/>
            <w:vAlign w:val="center"/>
          </w:tcPr>
          <w:p>
            <w:pPr>
              <w:pStyle w:val="32"/>
              <w:rPr>
                <w:rFonts w:ascii="Times New Roman" w:hAnsi="Times New Roman" w:cs="Times New Roman"/>
              </w:rPr>
            </w:pPr>
            <w:r>
              <w:rPr>
                <w:rFonts w:ascii="Times New Roman" w:hAnsi="Times New Roman" w:cs="Times New Roman"/>
              </w:rPr>
              <w:t>≤100%</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云平台服务效能情况</w:t>
            </w:r>
          </w:p>
        </w:tc>
        <w:tc>
          <w:tcPr>
            <w:tcW w:w="2835" w:type="dxa"/>
            <w:vAlign w:val="center"/>
          </w:tcPr>
          <w:p>
            <w:pPr>
              <w:pStyle w:val="32"/>
              <w:rPr>
                <w:rFonts w:ascii="Times New Roman" w:hAnsi="Times New Roman" w:cs="Times New Roman"/>
              </w:rPr>
            </w:pPr>
            <w:r>
              <w:rPr>
                <w:rFonts w:ascii="Times New Roman" w:hAnsi="Times New Roman" w:cs="Times New Roman"/>
              </w:rPr>
              <w:t>云平台服务提档升级达到的社会效果</w:t>
            </w:r>
          </w:p>
        </w:tc>
        <w:tc>
          <w:tcPr>
            <w:tcW w:w="2551" w:type="dxa"/>
            <w:vAlign w:val="center"/>
          </w:tcPr>
          <w:p>
            <w:pPr>
              <w:pStyle w:val="32"/>
              <w:rPr>
                <w:rFonts w:ascii="Times New Roman" w:hAnsi="Times New Roman" w:cs="Times New Roman"/>
              </w:rPr>
            </w:pPr>
            <w:r>
              <w:rPr>
                <w:rFonts w:ascii="Times New Roman" w:hAnsi="Times New Roman" w:cs="Times New Roman"/>
              </w:rPr>
              <w:t>更好提升数字文化服务，提升群众文化服务能力，丰富广大群众文化生活。</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经济效益指标</w:t>
            </w:r>
          </w:p>
        </w:tc>
        <w:tc>
          <w:tcPr>
            <w:tcW w:w="2835" w:type="dxa"/>
            <w:vAlign w:val="center"/>
          </w:tcPr>
          <w:p>
            <w:pPr>
              <w:pStyle w:val="32"/>
              <w:rPr>
                <w:rFonts w:ascii="Times New Roman" w:hAnsi="Times New Roman" w:cs="Times New Roman"/>
              </w:rPr>
            </w:pPr>
            <w:r>
              <w:rPr>
                <w:rFonts w:ascii="Times New Roman" w:hAnsi="Times New Roman" w:cs="Times New Roman"/>
              </w:rPr>
              <w:t>资金周转率</w:t>
            </w:r>
          </w:p>
        </w:tc>
        <w:tc>
          <w:tcPr>
            <w:tcW w:w="2835" w:type="dxa"/>
            <w:vAlign w:val="center"/>
          </w:tcPr>
          <w:p>
            <w:pPr>
              <w:pStyle w:val="32"/>
              <w:rPr>
                <w:rFonts w:ascii="Times New Roman" w:hAnsi="Times New Roman" w:cs="Times New Roman"/>
              </w:rPr>
            </w:pPr>
            <w:r>
              <w:rPr>
                <w:rFonts w:ascii="Times New Roman" w:hAnsi="Times New Roman" w:cs="Times New Roman"/>
              </w:rPr>
              <w:t>经费周转速度和使用效率</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生态效益指标</w:t>
            </w:r>
          </w:p>
        </w:tc>
        <w:tc>
          <w:tcPr>
            <w:tcW w:w="2835" w:type="dxa"/>
            <w:vAlign w:val="center"/>
          </w:tcPr>
          <w:p>
            <w:pPr>
              <w:pStyle w:val="32"/>
              <w:rPr>
                <w:rFonts w:ascii="Times New Roman" w:hAnsi="Times New Roman" w:cs="Times New Roman"/>
              </w:rPr>
            </w:pPr>
            <w:r>
              <w:rPr>
                <w:rFonts w:ascii="Times New Roman" w:hAnsi="Times New Roman" w:cs="Times New Roman"/>
              </w:rPr>
              <w:t>资源建设生态影响</w:t>
            </w:r>
          </w:p>
        </w:tc>
        <w:tc>
          <w:tcPr>
            <w:tcW w:w="2835" w:type="dxa"/>
            <w:vAlign w:val="center"/>
          </w:tcPr>
          <w:p>
            <w:pPr>
              <w:pStyle w:val="32"/>
              <w:rPr>
                <w:rFonts w:ascii="Times New Roman" w:hAnsi="Times New Roman" w:cs="Times New Roman"/>
              </w:rPr>
            </w:pPr>
            <w:r>
              <w:rPr>
                <w:rFonts w:ascii="Times New Roman" w:hAnsi="Times New Roman" w:cs="Times New Roman"/>
              </w:rPr>
              <w:t>资源建设对生态的影响</w:t>
            </w:r>
          </w:p>
        </w:tc>
        <w:tc>
          <w:tcPr>
            <w:tcW w:w="2551" w:type="dxa"/>
            <w:vAlign w:val="center"/>
          </w:tcPr>
          <w:p>
            <w:pPr>
              <w:pStyle w:val="32"/>
              <w:rPr>
                <w:rFonts w:ascii="Times New Roman" w:hAnsi="Times New Roman" w:cs="Times New Roman"/>
              </w:rPr>
            </w:pPr>
            <w:r>
              <w:rPr>
                <w:rFonts w:ascii="Times New Roman" w:hAnsi="Times New Roman" w:cs="Times New Roman"/>
              </w:rPr>
              <w:t>资源建设对生态影响程度</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可持续影响指标</w:t>
            </w:r>
          </w:p>
        </w:tc>
        <w:tc>
          <w:tcPr>
            <w:tcW w:w="2835" w:type="dxa"/>
            <w:vAlign w:val="center"/>
          </w:tcPr>
          <w:p>
            <w:pPr>
              <w:pStyle w:val="32"/>
              <w:rPr>
                <w:rFonts w:ascii="Times New Roman" w:hAnsi="Times New Roman" w:cs="Times New Roman"/>
              </w:rPr>
            </w:pPr>
            <w:r>
              <w:rPr>
                <w:rFonts w:ascii="Times New Roman" w:hAnsi="Times New Roman" w:cs="Times New Roman"/>
              </w:rPr>
              <w:t>项目可持续影响</w:t>
            </w:r>
          </w:p>
        </w:tc>
        <w:tc>
          <w:tcPr>
            <w:tcW w:w="2835" w:type="dxa"/>
            <w:vAlign w:val="center"/>
          </w:tcPr>
          <w:p>
            <w:pPr>
              <w:pStyle w:val="32"/>
              <w:rPr>
                <w:rFonts w:ascii="Times New Roman" w:hAnsi="Times New Roman" w:cs="Times New Roman"/>
              </w:rPr>
            </w:pPr>
            <w:r>
              <w:rPr>
                <w:rFonts w:ascii="Times New Roman" w:hAnsi="Times New Roman" w:cs="Times New Roman"/>
              </w:rPr>
              <w:t>数字资源建设项目持续性</w:t>
            </w:r>
          </w:p>
        </w:tc>
        <w:tc>
          <w:tcPr>
            <w:tcW w:w="2551" w:type="dxa"/>
            <w:vAlign w:val="center"/>
          </w:tcPr>
          <w:p>
            <w:pPr>
              <w:pStyle w:val="32"/>
              <w:rPr>
                <w:rFonts w:ascii="Times New Roman" w:hAnsi="Times New Roman" w:cs="Times New Roman"/>
              </w:rPr>
            </w:pPr>
            <w:r>
              <w:rPr>
                <w:rFonts w:ascii="Times New Roman" w:hAnsi="Times New Roman" w:cs="Times New Roman"/>
              </w:rPr>
              <w:t>数字资源建设项目持续性</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群众对云平台的使用满意度</w:t>
            </w:r>
          </w:p>
        </w:tc>
        <w:tc>
          <w:tcPr>
            <w:tcW w:w="2835" w:type="dxa"/>
            <w:vAlign w:val="center"/>
          </w:tcPr>
          <w:p>
            <w:pPr>
              <w:pStyle w:val="32"/>
              <w:rPr>
                <w:rFonts w:ascii="Times New Roman" w:hAnsi="Times New Roman" w:cs="Times New Roman"/>
              </w:rPr>
            </w:pPr>
            <w:r>
              <w:rPr>
                <w:rFonts w:ascii="Times New Roman" w:hAnsi="Times New Roman" w:cs="Times New Roman"/>
              </w:rPr>
              <w:t>群众对云平台使用满意度</w:t>
            </w:r>
          </w:p>
        </w:tc>
        <w:tc>
          <w:tcPr>
            <w:tcW w:w="2551" w:type="dxa"/>
            <w:vAlign w:val="center"/>
          </w:tcPr>
          <w:p>
            <w:pPr>
              <w:pStyle w:val="32"/>
              <w:rPr>
                <w:rFonts w:ascii="Times New Roman" w:hAnsi="Times New Roman" w:cs="Times New Roman"/>
              </w:rPr>
            </w:pPr>
            <w:r>
              <w:rPr>
                <w:rFonts w:ascii="Times New Roman" w:hAnsi="Times New Roman" w:cs="Times New Roman"/>
              </w:rPr>
              <w:t>≥85%</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3、2022年中央补助公共文化服务体系建设（公共文化云建设-公共文化数字资源）绩效目标表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1.制定详细的资源建设方案</w:t>
            </w:r>
          </w:p>
          <w:p>
            <w:pPr>
              <w:pStyle w:val="32"/>
              <w:rPr>
                <w:rFonts w:ascii="Times New Roman" w:hAnsi="Times New Roman" w:cs="Times New Roman"/>
              </w:rPr>
            </w:pPr>
            <w:r>
              <w:rPr>
                <w:rFonts w:ascii="Times New Roman" w:hAnsi="Times New Roman" w:cs="Times New Roman"/>
              </w:rPr>
              <w:t>2.按照建设方案，有步骤有条理的完成资源建设任务</w:t>
            </w:r>
          </w:p>
          <w:p>
            <w:pPr>
              <w:pStyle w:val="32"/>
              <w:rPr>
                <w:rFonts w:ascii="Times New Roman" w:hAnsi="Times New Roman" w:cs="Times New Roman"/>
              </w:rPr>
            </w:pPr>
            <w:r>
              <w:rPr>
                <w:rFonts w:ascii="Times New Roman" w:hAnsi="Times New Roman" w:cs="Times New Roman"/>
              </w:rPr>
              <w:t>3.丰富我省群众文化数字资源，为群众享受数字文化服务提供便利</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租赁数字文化资源</w:t>
            </w:r>
          </w:p>
        </w:tc>
        <w:tc>
          <w:tcPr>
            <w:tcW w:w="2835" w:type="dxa"/>
            <w:vAlign w:val="center"/>
          </w:tcPr>
          <w:p>
            <w:pPr>
              <w:pStyle w:val="32"/>
              <w:rPr>
                <w:rFonts w:ascii="Times New Roman" w:hAnsi="Times New Roman" w:cs="Times New Roman"/>
              </w:rPr>
            </w:pPr>
            <w:r>
              <w:rPr>
                <w:rFonts w:ascii="Times New Roman" w:hAnsi="Times New Roman" w:cs="Times New Roman"/>
              </w:rPr>
              <w:t>数字文化资源租赁</w:t>
            </w:r>
          </w:p>
        </w:tc>
        <w:tc>
          <w:tcPr>
            <w:tcW w:w="2551" w:type="dxa"/>
            <w:vAlign w:val="center"/>
          </w:tcPr>
          <w:p>
            <w:pPr>
              <w:pStyle w:val="32"/>
              <w:rPr>
                <w:rFonts w:ascii="Times New Roman" w:hAnsi="Times New Roman" w:cs="Times New Roman"/>
              </w:rPr>
            </w:pPr>
            <w:r>
              <w:rPr>
                <w:rFonts w:ascii="Times New Roman" w:hAnsi="Times New Roman" w:cs="Times New Roman"/>
              </w:rPr>
              <w:t>租赁数字文化资源</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乐享冀艺﹒艺术讲堂（三期）</w:t>
            </w:r>
          </w:p>
        </w:tc>
        <w:tc>
          <w:tcPr>
            <w:tcW w:w="2835" w:type="dxa"/>
            <w:vAlign w:val="center"/>
          </w:tcPr>
          <w:p>
            <w:pPr>
              <w:pStyle w:val="32"/>
              <w:rPr>
                <w:rFonts w:ascii="Times New Roman" w:hAnsi="Times New Roman" w:cs="Times New Roman"/>
              </w:rPr>
            </w:pPr>
            <w:r>
              <w:rPr>
                <w:rFonts w:ascii="Times New Roman" w:hAnsi="Times New Roman" w:cs="Times New Roman"/>
              </w:rPr>
              <w:t>乐享冀艺﹒艺术讲堂拍摄集数</w:t>
            </w:r>
          </w:p>
        </w:tc>
        <w:tc>
          <w:tcPr>
            <w:tcW w:w="2551" w:type="dxa"/>
            <w:vAlign w:val="center"/>
          </w:tcPr>
          <w:p>
            <w:pPr>
              <w:pStyle w:val="32"/>
              <w:rPr>
                <w:rFonts w:ascii="Times New Roman" w:hAnsi="Times New Roman" w:cs="Times New Roman"/>
              </w:rPr>
            </w:pPr>
            <w:r>
              <w:rPr>
                <w:rFonts w:ascii="Times New Roman" w:hAnsi="Times New Roman" w:cs="Times New Roman"/>
              </w:rPr>
              <w:t>≥60集</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掌上河北﹒乐享文旅第三季</w:t>
            </w:r>
          </w:p>
        </w:tc>
        <w:tc>
          <w:tcPr>
            <w:tcW w:w="2835" w:type="dxa"/>
            <w:vAlign w:val="center"/>
          </w:tcPr>
          <w:p>
            <w:pPr>
              <w:pStyle w:val="32"/>
              <w:rPr>
                <w:rFonts w:ascii="Times New Roman" w:hAnsi="Times New Roman" w:cs="Times New Roman"/>
              </w:rPr>
            </w:pPr>
            <w:r>
              <w:rPr>
                <w:rFonts w:ascii="Times New Roman" w:hAnsi="Times New Roman" w:cs="Times New Roman"/>
              </w:rPr>
              <w:t>掌上河北﹒乐享文旅拍摄集数</w:t>
            </w:r>
          </w:p>
        </w:tc>
        <w:tc>
          <w:tcPr>
            <w:tcW w:w="2551" w:type="dxa"/>
            <w:vAlign w:val="center"/>
          </w:tcPr>
          <w:p>
            <w:pPr>
              <w:pStyle w:val="32"/>
              <w:rPr>
                <w:rFonts w:ascii="Times New Roman" w:hAnsi="Times New Roman" w:cs="Times New Roman"/>
              </w:rPr>
            </w:pPr>
            <w:r>
              <w:rPr>
                <w:rFonts w:ascii="Times New Roman" w:hAnsi="Times New Roman" w:cs="Times New Roman"/>
              </w:rPr>
              <w:t>≥40集</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品牌活动直录播</w:t>
            </w:r>
          </w:p>
        </w:tc>
        <w:tc>
          <w:tcPr>
            <w:tcW w:w="2835" w:type="dxa"/>
            <w:vAlign w:val="center"/>
          </w:tcPr>
          <w:p>
            <w:pPr>
              <w:pStyle w:val="32"/>
              <w:rPr>
                <w:rFonts w:ascii="Times New Roman" w:hAnsi="Times New Roman" w:cs="Times New Roman"/>
              </w:rPr>
            </w:pPr>
            <w:r>
              <w:rPr>
                <w:rFonts w:ascii="Times New Roman" w:hAnsi="Times New Roman" w:cs="Times New Roman"/>
              </w:rPr>
              <w:t>直录播活动场次</w:t>
            </w:r>
          </w:p>
        </w:tc>
        <w:tc>
          <w:tcPr>
            <w:tcW w:w="2551" w:type="dxa"/>
            <w:vAlign w:val="center"/>
          </w:tcPr>
          <w:p>
            <w:pPr>
              <w:pStyle w:val="32"/>
              <w:rPr>
                <w:rFonts w:ascii="Times New Roman" w:hAnsi="Times New Roman" w:cs="Times New Roman"/>
              </w:rPr>
            </w:pPr>
            <w:r>
              <w:rPr>
                <w:rFonts w:ascii="Times New Roman" w:hAnsi="Times New Roman" w:cs="Times New Roman"/>
              </w:rPr>
              <w:t>≥10直播7场录播3场</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资源建设完成后通过国家验收</w:t>
            </w:r>
          </w:p>
        </w:tc>
        <w:tc>
          <w:tcPr>
            <w:tcW w:w="2835" w:type="dxa"/>
            <w:vAlign w:val="center"/>
          </w:tcPr>
          <w:p>
            <w:pPr>
              <w:pStyle w:val="32"/>
              <w:rPr>
                <w:rFonts w:ascii="Times New Roman" w:hAnsi="Times New Roman" w:cs="Times New Roman"/>
              </w:rPr>
            </w:pPr>
            <w:r>
              <w:rPr>
                <w:rFonts w:ascii="Times New Roman" w:hAnsi="Times New Roman" w:cs="Times New Roman"/>
              </w:rPr>
              <w:t>资源建设完成后通过国家验收</w:t>
            </w:r>
          </w:p>
        </w:tc>
        <w:tc>
          <w:tcPr>
            <w:tcW w:w="2551" w:type="dxa"/>
            <w:vAlign w:val="center"/>
          </w:tcPr>
          <w:p>
            <w:pPr>
              <w:pStyle w:val="32"/>
              <w:rPr>
                <w:rFonts w:ascii="Times New Roman" w:hAnsi="Times New Roman" w:cs="Times New Roman"/>
              </w:rPr>
            </w:pPr>
            <w:r>
              <w:rPr>
                <w:rFonts w:ascii="Times New Roman" w:hAnsi="Times New Roman" w:cs="Times New Roman"/>
              </w:rPr>
              <w:t>通过</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资源建设完成时效</w:t>
            </w:r>
          </w:p>
        </w:tc>
        <w:tc>
          <w:tcPr>
            <w:tcW w:w="2835" w:type="dxa"/>
            <w:vAlign w:val="center"/>
          </w:tcPr>
          <w:p>
            <w:pPr>
              <w:pStyle w:val="32"/>
              <w:rPr>
                <w:rFonts w:ascii="Times New Roman" w:hAnsi="Times New Roman" w:cs="Times New Roman"/>
              </w:rPr>
            </w:pPr>
            <w:r>
              <w:rPr>
                <w:rFonts w:ascii="Times New Roman" w:hAnsi="Times New Roman" w:cs="Times New Roman"/>
              </w:rPr>
              <w:t>资源建设完成时效</w:t>
            </w:r>
          </w:p>
        </w:tc>
        <w:tc>
          <w:tcPr>
            <w:tcW w:w="2551" w:type="dxa"/>
            <w:vAlign w:val="center"/>
          </w:tcPr>
          <w:p>
            <w:pPr>
              <w:pStyle w:val="32"/>
              <w:rPr>
                <w:rFonts w:ascii="Times New Roman" w:hAnsi="Times New Roman" w:cs="Times New Roman"/>
              </w:rPr>
            </w:pPr>
            <w:r>
              <w:rPr>
                <w:rFonts w:ascii="Times New Roman" w:hAnsi="Times New Roman" w:cs="Times New Roman"/>
              </w:rPr>
              <w:t>根据此项工作安排和有关要求，及时组织完成</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节约成本率</w:t>
            </w:r>
          </w:p>
        </w:tc>
        <w:tc>
          <w:tcPr>
            <w:tcW w:w="2835" w:type="dxa"/>
            <w:vAlign w:val="center"/>
          </w:tcPr>
          <w:p>
            <w:pPr>
              <w:pStyle w:val="32"/>
              <w:rPr>
                <w:rFonts w:ascii="Times New Roman" w:hAnsi="Times New Roman" w:cs="Times New Roman"/>
              </w:rPr>
            </w:pPr>
            <w:r>
              <w:rPr>
                <w:rFonts w:ascii="Times New Roman" w:hAnsi="Times New Roman" w:cs="Times New Roman"/>
              </w:rPr>
              <w:t>实际支出与总经费比例</w:t>
            </w:r>
          </w:p>
        </w:tc>
        <w:tc>
          <w:tcPr>
            <w:tcW w:w="2551" w:type="dxa"/>
            <w:vAlign w:val="center"/>
          </w:tcPr>
          <w:p>
            <w:pPr>
              <w:pStyle w:val="32"/>
              <w:rPr>
                <w:rFonts w:ascii="Times New Roman" w:hAnsi="Times New Roman" w:cs="Times New Roman"/>
              </w:rPr>
            </w:pPr>
            <w:r>
              <w:rPr>
                <w:rFonts w:ascii="Times New Roman" w:hAnsi="Times New Roman" w:cs="Times New Roman"/>
              </w:rPr>
              <w:t>≤263万元</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群众享受的公共数字文化产品和服务持续丰富</w:t>
            </w:r>
          </w:p>
        </w:tc>
        <w:tc>
          <w:tcPr>
            <w:tcW w:w="2835" w:type="dxa"/>
            <w:vAlign w:val="center"/>
          </w:tcPr>
          <w:p>
            <w:pPr>
              <w:pStyle w:val="32"/>
              <w:rPr>
                <w:rFonts w:ascii="Times New Roman" w:hAnsi="Times New Roman" w:cs="Times New Roman"/>
              </w:rPr>
            </w:pPr>
            <w:r>
              <w:rPr>
                <w:rFonts w:ascii="Times New Roman" w:hAnsi="Times New Roman" w:cs="Times New Roman"/>
              </w:rPr>
              <w:t>群众享受的公共数字文化产品和服务持续丰富</w:t>
            </w:r>
          </w:p>
        </w:tc>
        <w:tc>
          <w:tcPr>
            <w:tcW w:w="2551" w:type="dxa"/>
            <w:vAlign w:val="center"/>
          </w:tcPr>
          <w:p>
            <w:pPr>
              <w:pStyle w:val="32"/>
              <w:rPr>
                <w:rFonts w:ascii="Times New Roman" w:hAnsi="Times New Roman" w:cs="Times New Roman"/>
              </w:rPr>
            </w:pPr>
            <w:r>
              <w:rPr>
                <w:rFonts w:ascii="Times New Roman" w:hAnsi="Times New Roman" w:cs="Times New Roman"/>
              </w:rPr>
              <w:t>≥85百分比</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群众对推广满意情况</w:t>
            </w:r>
          </w:p>
        </w:tc>
        <w:tc>
          <w:tcPr>
            <w:tcW w:w="2835" w:type="dxa"/>
            <w:vAlign w:val="center"/>
          </w:tcPr>
          <w:p>
            <w:pPr>
              <w:pStyle w:val="32"/>
              <w:rPr>
                <w:rFonts w:ascii="Times New Roman" w:hAnsi="Times New Roman" w:cs="Times New Roman"/>
              </w:rPr>
            </w:pPr>
            <w:r>
              <w:rPr>
                <w:rFonts w:ascii="Times New Roman" w:hAnsi="Times New Roman" w:cs="Times New Roman"/>
              </w:rPr>
              <w:t>群众对推广满意情况</w:t>
            </w:r>
          </w:p>
        </w:tc>
        <w:tc>
          <w:tcPr>
            <w:tcW w:w="2551" w:type="dxa"/>
            <w:vAlign w:val="center"/>
          </w:tcPr>
          <w:p>
            <w:pPr>
              <w:pStyle w:val="32"/>
              <w:rPr>
                <w:rFonts w:ascii="Times New Roman" w:hAnsi="Times New Roman" w:cs="Times New Roman"/>
              </w:rPr>
            </w:pPr>
            <w:r>
              <w:rPr>
                <w:rFonts w:ascii="Times New Roman" w:hAnsi="Times New Roman" w:cs="Times New Roman"/>
              </w:rPr>
              <w:t>≥85百分比</w:t>
            </w:r>
          </w:p>
        </w:tc>
        <w:tc>
          <w:tcPr>
            <w:tcW w:w="2268" w:type="dxa"/>
            <w:vAlign w:val="center"/>
          </w:tcPr>
          <w:p>
            <w:pPr>
              <w:pStyle w:val="32"/>
              <w:rPr>
                <w:rFonts w:ascii="Times New Roman" w:hAnsi="Times New Roman" w:cs="Times New Roman"/>
              </w:rPr>
            </w:pPr>
            <w:r>
              <w:rPr>
                <w:rFonts w:ascii="Times New Roman" w:hAnsi="Times New Roman" w:cs="Times New Roman"/>
              </w:rPr>
              <w:t>问卷调查</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4、2022年中央补助公共文化服务体系建设（公共文化云建设-基层数字文化服务）绩效目标表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1.完成基层公共文化服务目录</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pStyle w:val="32"/>
              <w:rPr>
                <w:rFonts w:ascii="Times New Roman" w:hAnsi="Times New Roman" w:cs="Times New Roman"/>
              </w:rPr>
            </w:pP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基层公共文化服务目录完成情况</w:t>
            </w:r>
          </w:p>
        </w:tc>
        <w:tc>
          <w:tcPr>
            <w:tcW w:w="2835" w:type="dxa"/>
            <w:vAlign w:val="center"/>
          </w:tcPr>
          <w:p>
            <w:pPr>
              <w:pStyle w:val="32"/>
              <w:rPr>
                <w:rFonts w:ascii="Times New Roman" w:hAnsi="Times New Roman" w:cs="Times New Roman"/>
              </w:rPr>
            </w:pPr>
            <w:r>
              <w:rPr>
                <w:rFonts w:ascii="Times New Roman" w:hAnsi="Times New Roman" w:cs="Times New Roman"/>
              </w:rPr>
              <w:t>目录指标完成</w:t>
            </w:r>
          </w:p>
        </w:tc>
        <w:tc>
          <w:tcPr>
            <w:tcW w:w="2551" w:type="dxa"/>
            <w:vAlign w:val="center"/>
          </w:tcPr>
          <w:p>
            <w:pPr>
              <w:pStyle w:val="32"/>
              <w:rPr>
                <w:rFonts w:ascii="Times New Roman" w:hAnsi="Times New Roman" w:cs="Times New Roman"/>
              </w:rPr>
            </w:pPr>
            <w:r>
              <w:rPr>
                <w:rFonts w:ascii="Times New Roman" w:hAnsi="Times New Roman" w:cs="Times New Roman"/>
              </w:rPr>
              <w:t>1个</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基层公共文化服务推广完成情况</w:t>
            </w:r>
          </w:p>
        </w:tc>
        <w:tc>
          <w:tcPr>
            <w:tcW w:w="2835" w:type="dxa"/>
            <w:vAlign w:val="center"/>
          </w:tcPr>
          <w:p>
            <w:pPr>
              <w:pStyle w:val="32"/>
              <w:rPr>
                <w:rFonts w:ascii="Times New Roman" w:hAnsi="Times New Roman" w:cs="Times New Roman"/>
              </w:rPr>
            </w:pPr>
            <w:r>
              <w:rPr>
                <w:rFonts w:ascii="Times New Roman" w:hAnsi="Times New Roman" w:cs="Times New Roman"/>
              </w:rPr>
              <w:t>基层公共文化服务推广完成情况</w:t>
            </w:r>
          </w:p>
        </w:tc>
        <w:tc>
          <w:tcPr>
            <w:tcW w:w="2551" w:type="dxa"/>
            <w:vAlign w:val="center"/>
          </w:tcPr>
          <w:p>
            <w:pPr>
              <w:pStyle w:val="32"/>
              <w:rPr>
                <w:rFonts w:ascii="Times New Roman" w:hAnsi="Times New Roman" w:cs="Times New Roman"/>
              </w:rPr>
            </w:pPr>
            <w:r>
              <w:rPr>
                <w:rFonts w:ascii="Times New Roman" w:hAnsi="Times New Roman" w:cs="Times New Roman"/>
              </w:rPr>
              <w:t>≥80百分比</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完成情况</w:t>
            </w:r>
          </w:p>
        </w:tc>
        <w:tc>
          <w:tcPr>
            <w:tcW w:w="2835" w:type="dxa"/>
            <w:vAlign w:val="center"/>
          </w:tcPr>
          <w:p>
            <w:pPr>
              <w:pStyle w:val="32"/>
              <w:rPr>
                <w:rFonts w:ascii="Times New Roman" w:hAnsi="Times New Roman" w:cs="Times New Roman"/>
              </w:rPr>
            </w:pPr>
            <w:r>
              <w:rPr>
                <w:rFonts w:ascii="Times New Roman" w:hAnsi="Times New Roman" w:cs="Times New Roman"/>
              </w:rPr>
              <w:t>按照项目安排完成</w:t>
            </w:r>
          </w:p>
        </w:tc>
        <w:tc>
          <w:tcPr>
            <w:tcW w:w="2551" w:type="dxa"/>
            <w:vAlign w:val="center"/>
          </w:tcPr>
          <w:p>
            <w:pPr>
              <w:pStyle w:val="32"/>
              <w:rPr>
                <w:rFonts w:ascii="Times New Roman" w:hAnsi="Times New Roman" w:cs="Times New Roman"/>
              </w:rPr>
            </w:pPr>
            <w:r>
              <w:rPr>
                <w:rFonts w:ascii="Times New Roman" w:hAnsi="Times New Roman" w:cs="Times New Roman"/>
              </w:rPr>
              <w:t>根据此项工作安排和有关要求，及时组织完成</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项目完成总成本</w:t>
            </w:r>
          </w:p>
        </w:tc>
        <w:tc>
          <w:tcPr>
            <w:tcW w:w="2835" w:type="dxa"/>
            <w:vAlign w:val="center"/>
          </w:tcPr>
          <w:p>
            <w:pPr>
              <w:pStyle w:val="32"/>
              <w:rPr>
                <w:rFonts w:ascii="Times New Roman" w:hAnsi="Times New Roman" w:cs="Times New Roman"/>
              </w:rPr>
            </w:pPr>
            <w:r>
              <w:rPr>
                <w:rFonts w:ascii="Times New Roman" w:hAnsi="Times New Roman" w:cs="Times New Roman"/>
              </w:rPr>
              <w:t>实际支出与总经费比例</w:t>
            </w:r>
          </w:p>
        </w:tc>
        <w:tc>
          <w:tcPr>
            <w:tcW w:w="2551" w:type="dxa"/>
            <w:vAlign w:val="center"/>
          </w:tcPr>
          <w:p>
            <w:pPr>
              <w:pStyle w:val="32"/>
              <w:rPr>
                <w:rFonts w:ascii="Times New Roman" w:hAnsi="Times New Roman" w:cs="Times New Roman"/>
              </w:rPr>
            </w:pPr>
            <w:r>
              <w:rPr>
                <w:rFonts w:ascii="Times New Roman" w:hAnsi="Times New Roman" w:cs="Times New Roman"/>
              </w:rPr>
              <w:t>≤100万元</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基层推广服务效能情况</w:t>
            </w:r>
          </w:p>
        </w:tc>
        <w:tc>
          <w:tcPr>
            <w:tcW w:w="2835" w:type="dxa"/>
            <w:vAlign w:val="center"/>
          </w:tcPr>
          <w:p>
            <w:pPr>
              <w:pStyle w:val="32"/>
              <w:rPr>
                <w:rFonts w:ascii="Times New Roman" w:hAnsi="Times New Roman" w:cs="Times New Roman"/>
              </w:rPr>
            </w:pPr>
            <w:r>
              <w:rPr>
                <w:rFonts w:ascii="Times New Roman" w:hAnsi="Times New Roman" w:cs="Times New Roman"/>
              </w:rPr>
              <w:t>基层推广服务达到的社会效果</w:t>
            </w:r>
          </w:p>
        </w:tc>
        <w:tc>
          <w:tcPr>
            <w:tcW w:w="2551" w:type="dxa"/>
            <w:vAlign w:val="center"/>
          </w:tcPr>
          <w:p>
            <w:pPr>
              <w:pStyle w:val="32"/>
              <w:rPr>
                <w:rFonts w:ascii="Times New Roman" w:hAnsi="Times New Roman" w:cs="Times New Roman"/>
              </w:rPr>
            </w:pPr>
            <w:r>
              <w:rPr>
                <w:rFonts w:ascii="Times New Roman" w:hAnsi="Times New Roman" w:cs="Times New Roman"/>
              </w:rPr>
              <w:t>更好提升数字文化服务，丰富广大群众文化生活</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群众对推广满意情况</w:t>
            </w:r>
          </w:p>
        </w:tc>
        <w:tc>
          <w:tcPr>
            <w:tcW w:w="2835" w:type="dxa"/>
            <w:vAlign w:val="center"/>
          </w:tcPr>
          <w:p>
            <w:pPr>
              <w:pStyle w:val="32"/>
              <w:rPr>
                <w:rFonts w:ascii="Times New Roman" w:hAnsi="Times New Roman" w:cs="Times New Roman"/>
              </w:rPr>
            </w:pPr>
            <w:r>
              <w:rPr>
                <w:rFonts w:ascii="Times New Roman" w:hAnsi="Times New Roman" w:cs="Times New Roman"/>
              </w:rPr>
              <w:t>群众对推广满意情况</w:t>
            </w:r>
          </w:p>
        </w:tc>
        <w:tc>
          <w:tcPr>
            <w:tcW w:w="2551" w:type="dxa"/>
            <w:vAlign w:val="center"/>
          </w:tcPr>
          <w:p>
            <w:pPr>
              <w:pStyle w:val="32"/>
              <w:rPr>
                <w:rFonts w:ascii="Times New Roman" w:hAnsi="Times New Roman" w:cs="Times New Roman"/>
              </w:rPr>
            </w:pPr>
            <w:r>
              <w:rPr>
                <w:rFonts w:ascii="Times New Roman" w:hAnsi="Times New Roman" w:cs="Times New Roman"/>
              </w:rPr>
              <w:t>≥85百分比</w:t>
            </w:r>
          </w:p>
        </w:tc>
        <w:tc>
          <w:tcPr>
            <w:tcW w:w="2268" w:type="dxa"/>
            <w:vAlign w:val="center"/>
          </w:tcPr>
          <w:p>
            <w:pPr>
              <w:pStyle w:val="32"/>
              <w:rPr>
                <w:rFonts w:ascii="Times New Roman" w:hAnsi="Times New Roman" w:cs="Times New Roman"/>
              </w:rPr>
            </w:pPr>
            <w:r>
              <w:rPr>
                <w:rFonts w:ascii="Times New Roman" w:hAnsi="Times New Roman" w:cs="Times New Roman"/>
              </w:rPr>
              <w:t>问卷调查</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5、“乐享河北”非遗会客厅传承人活态展示保障经费绩效目标表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1.展示我省丰厚非遗资源，提升民众幸福感。</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pStyle w:val="32"/>
              <w:rPr>
                <w:rFonts w:ascii="Times New Roman" w:hAnsi="Times New Roman" w:cs="Times New Roman"/>
              </w:rPr>
            </w:pPr>
          </w:p>
          <w:p>
            <w:pPr>
              <w:pStyle w:val="32"/>
              <w:rPr>
                <w:rFonts w:ascii="Times New Roman" w:hAnsi="Times New Roman" w:cs="Times New Roman"/>
              </w:rPr>
            </w:pPr>
            <w:r>
              <w:rPr>
                <w:rFonts w:ascii="Times New Roman" w:hAnsi="Times New Roman" w:cs="Times New Roman"/>
              </w:rPr>
              <w:t>2.展示我省丰硕非遗保护成果，提升民众参与非遗保护的自觉性和积极性。</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pStyle w:val="32"/>
              <w:rPr>
                <w:rFonts w:ascii="Times New Roman" w:hAnsi="Times New Roman" w:cs="Times New Roman"/>
              </w:rPr>
            </w:pPr>
          </w:p>
          <w:p>
            <w:pPr>
              <w:pStyle w:val="32"/>
              <w:rPr>
                <w:rFonts w:ascii="Times New Roman" w:hAnsi="Times New Roman" w:cs="Times New Roman"/>
              </w:rPr>
            </w:pPr>
            <w:r>
              <w:rPr>
                <w:rFonts w:ascii="Times New Roman" w:hAnsi="Times New Roman" w:cs="Times New Roman"/>
              </w:rPr>
              <w:t>3.搭建民众了解非遗、接触非遗的省级公益平台。丰富群众文化生活。</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pStyle w:val="32"/>
              <w:rPr>
                <w:rFonts w:ascii="Times New Roman" w:hAnsi="Times New Roman" w:cs="Times New Roman"/>
              </w:rPr>
            </w:pP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传统节日、文化和自然遗产日、周末节目表演</w:t>
            </w:r>
          </w:p>
        </w:tc>
        <w:tc>
          <w:tcPr>
            <w:tcW w:w="2835" w:type="dxa"/>
            <w:vAlign w:val="center"/>
          </w:tcPr>
          <w:p>
            <w:pPr>
              <w:pStyle w:val="32"/>
              <w:rPr>
                <w:rFonts w:ascii="Times New Roman" w:hAnsi="Times New Roman" w:cs="Times New Roman"/>
              </w:rPr>
            </w:pPr>
            <w:r>
              <w:rPr>
                <w:rFonts w:ascii="Times New Roman" w:hAnsi="Times New Roman" w:cs="Times New Roman"/>
              </w:rPr>
              <w:t>组织传统戏剧、曲艺、音乐、传统体育、杂技等节目表演</w:t>
            </w:r>
          </w:p>
        </w:tc>
        <w:tc>
          <w:tcPr>
            <w:tcW w:w="2551" w:type="dxa"/>
            <w:vAlign w:val="center"/>
          </w:tcPr>
          <w:p>
            <w:pPr>
              <w:pStyle w:val="32"/>
              <w:rPr>
                <w:rFonts w:ascii="Times New Roman" w:hAnsi="Times New Roman" w:cs="Times New Roman"/>
              </w:rPr>
            </w:pPr>
            <w:r>
              <w:rPr>
                <w:rFonts w:ascii="Times New Roman" w:hAnsi="Times New Roman" w:cs="Times New Roman"/>
              </w:rPr>
              <w:t>≥12场次</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传统手工艺制作体验</w:t>
            </w:r>
          </w:p>
        </w:tc>
        <w:tc>
          <w:tcPr>
            <w:tcW w:w="2835" w:type="dxa"/>
            <w:vAlign w:val="center"/>
          </w:tcPr>
          <w:p>
            <w:pPr>
              <w:pStyle w:val="32"/>
              <w:rPr>
                <w:rFonts w:ascii="Times New Roman" w:hAnsi="Times New Roman" w:cs="Times New Roman"/>
              </w:rPr>
            </w:pPr>
            <w:r>
              <w:rPr>
                <w:rFonts w:ascii="Times New Roman" w:hAnsi="Times New Roman" w:cs="Times New Roman"/>
              </w:rPr>
              <w:t>邀请传承人开展传习体验活动</w:t>
            </w:r>
          </w:p>
        </w:tc>
        <w:tc>
          <w:tcPr>
            <w:tcW w:w="2551" w:type="dxa"/>
            <w:vAlign w:val="center"/>
          </w:tcPr>
          <w:p>
            <w:pPr>
              <w:pStyle w:val="32"/>
              <w:rPr>
                <w:rFonts w:ascii="Times New Roman" w:hAnsi="Times New Roman" w:cs="Times New Roman"/>
              </w:rPr>
            </w:pPr>
            <w:r>
              <w:rPr>
                <w:rFonts w:ascii="Times New Roman" w:hAnsi="Times New Roman" w:cs="Times New Roman"/>
              </w:rPr>
              <w:t>≥8场次</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非遗课堂</w:t>
            </w:r>
          </w:p>
        </w:tc>
        <w:tc>
          <w:tcPr>
            <w:tcW w:w="2835" w:type="dxa"/>
            <w:vAlign w:val="center"/>
          </w:tcPr>
          <w:p>
            <w:pPr>
              <w:pStyle w:val="32"/>
              <w:rPr>
                <w:rFonts w:ascii="Times New Roman" w:hAnsi="Times New Roman" w:cs="Times New Roman"/>
              </w:rPr>
            </w:pPr>
            <w:r>
              <w:rPr>
                <w:rFonts w:ascii="Times New Roman" w:hAnsi="Times New Roman" w:cs="Times New Roman"/>
              </w:rPr>
              <w:t>邀请传承人或专家开展讲座。</w:t>
            </w:r>
          </w:p>
        </w:tc>
        <w:tc>
          <w:tcPr>
            <w:tcW w:w="2551" w:type="dxa"/>
            <w:vAlign w:val="center"/>
          </w:tcPr>
          <w:p>
            <w:pPr>
              <w:pStyle w:val="32"/>
              <w:rPr>
                <w:rFonts w:ascii="Times New Roman" w:hAnsi="Times New Roman" w:cs="Times New Roman"/>
              </w:rPr>
            </w:pPr>
            <w:r>
              <w:rPr>
                <w:rFonts w:ascii="Times New Roman" w:hAnsi="Times New Roman" w:cs="Times New Roman"/>
              </w:rPr>
              <w:t>≥5场（课堂个数）</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活动安全开展</w:t>
            </w:r>
          </w:p>
        </w:tc>
        <w:tc>
          <w:tcPr>
            <w:tcW w:w="2835" w:type="dxa"/>
            <w:vAlign w:val="center"/>
          </w:tcPr>
          <w:p>
            <w:pPr>
              <w:pStyle w:val="32"/>
              <w:rPr>
                <w:rFonts w:ascii="Times New Roman" w:hAnsi="Times New Roman" w:cs="Times New Roman"/>
              </w:rPr>
            </w:pPr>
            <w:r>
              <w:rPr>
                <w:rFonts w:ascii="Times New Roman" w:hAnsi="Times New Roman" w:cs="Times New Roman"/>
              </w:rPr>
              <w:t>活动顺利开展</w:t>
            </w:r>
          </w:p>
        </w:tc>
        <w:tc>
          <w:tcPr>
            <w:tcW w:w="2551" w:type="dxa"/>
            <w:vAlign w:val="center"/>
          </w:tcPr>
          <w:p>
            <w:pPr>
              <w:pStyle w:val="32"/>
              <w:rPr>
                <w:rFonts w:ascii="Times New Roman" w:hAnsi="Times New Roman" w:cs="Times New Roman"/>
              </w:rPr>
            </w:pPr>
            <w:r>
              <w:rPr>
                <w:rFonts w:ascii="Times New Roman" w:hAnsi="Times New Roman" w:cs="Times New Roman"/>
              </w:rPr>
              <w:t>按照绩效目</w:t>
            </w:r>
            <w:r>
              <w:rPr>
                <w:rFonts w:ascii="Times New Roman" w:hAnsi="Times New Roman" w:cs="Times New Roman"/>
                <w:lang w:eastAsia="zh-CN"/>
              </w:rPr>
              <w:t>标</w:t>
            </w:r>
            <w:r>
              <w:rPr>
                <w:rFonts w:ascii="Times New Roman" w:hAnsi="Times New Roman" w:cs="Times New Roman"/>
              </w:rPr>
              <w:t>圆满完成</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任务完成时间</w:t>
            </w:r>
          </w:p>
        </w:tc>
        <w:tc>
          <w:tcPr>
            <w:tcW w:w="2835" w:type="dxa"/>
            <w:vAlign w:val="center"/>
          </w:tcPr>
          <w:p>
            <w:pPr>
              <w:pStyle w:val="32"/>
              <w:rPr>
                <w:rFonts w:ascii="Times New Roman" w:hAnsi="Times New Roman" w:cs="Times New Roman"/>
              </w:rPr>
            </w:pPr>
            <w:r>
              <w:rPr>
                <w:rFonts w:ascii="Times New Roman" w:hAnsi="Times New Roman" w:cs="Times New Roman"/>
              </w:rPr>
              <w:t xml:space="preserve"> 保证月月有活动，在传统节日、文化和自然遗产日或周末开展活动。</w:t>
            </w:r>
          </w:p>
        </w:tc>
        <w:tc>
          <w:tcPr>
            <w:tcW w:w="2551" w:type="dxa"/>
            <w:vAlign w:val="center"/>
          </w:tcPr>
          <w:p>
            <w:pPr>
              <w:pStyle w:val="32"/>
              <w:rPr>
                <w:rFonts w:ascii="Times New Roman" w:hAnsi="Times New Roman" w:cs="Times New Roman"/>
              </w:rPr>
            </w:pPr>
            <w:r>
              <w:rPr>
                <w:rFonts w:ascii="Times New Roman" w:hAnsi="Times New Roman" w:cs="Times New Roman"/>
              </w:rPr>
              <w:t>≤12月</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总成本</w:t>
            </w:r>
          </w:p>
        </w:tc>
        <w:tc>
          <w:tcPr>
            <w:tcW w:w="2835" w:type="dxa"/>
            <w:vAlign w:val="center"/>
          </w:tcPr>
          <w:p>
            <w:pPr>
              <w:pStyle w:val="32"/>
              <w:rPr>
                <w:rFonts w:ascii="Times New Roman" w:hAnsi="Times New Roman" w:cs="Times New Roman"/>
              </w:rPr>
            </w:pPr>
            <w:r>
              <w:rPr>
                <w:rFonts w:ascii="Times New Roman" w:hAnsi="Times New Roman" w:cs="Times New Roman"/>
              </w:rPr>
              <w:t>节约开支，严格控制总成本</w:t>
            </w:r>
          </w:p>
        </w:tc>
        <w:tc>
          <w:tcPr>
            <w:tcW w:w="2551" w:type="dxa"/>
            <w:vAlign w:val="center"/>
          </w:tcPr>
          <w:p>
            <w:pPr>
              <w:pStyle w:val="32"/>
              <w:rPr>
                <w:rFonts w:ascii="Times New Roman" w:hAnsi="Times New Roman" w:cs="Times New Roman"/>
              </w:rPr>
            </w:pPr>
            <w:r>
              <w:rPr>
                <w:rFonts w:ascii="Times New Roman" w:hAnsi="Times New Roman" w:cs="Times New Roman"/>
              </w:rPr>
              <w:t>≤50万</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通过活动,提升民众对非遗的知晓度、认可度、参与度，提升河北文化和旅游形象。</w:t>
            </w:r>
          </w:p>
        </w:tc>
        <w:tc>
          <w:tcPr>
            <w:tcW w:w="2835" w:type="dxa"/>
            <w:vAlign w:val="center"/>
          </w:tcPr>
          <w:p>
            <w:pPr>
              <w:pStyle w:val="32"/>
              <w:rPr>
                <w:rFonts w:ascii="Times New Roman" w:hAnsi="Times New Roman" w:cs="Times New Roman"/>
              </w:rPr>
            </w:pPr>
            <w:r>
              <w:rPr>
                <w:rFonts w:ascii="Times New Roman" w:hAnsi="Times New Roman" w:cs="Times New Roman"/>
              </w:rPr>
              <w:t>打造河北文化和旅游品牌，提升河北文化和旅游形象，展示非遗资源，提升民众获得感。</w:t>
            </w:r>
          </w:p>
        </w:tc>
        <w:tc>
          <w:tcPr>
            <w:tcW w:w="2551" w:type="dxa"/>
            <w:vAlign w:val="center"/>
          </w:tcPr>
          <w:p>
            <w:pPr>
              <w:pStyle w:val="32"/>
              <w:rPr>
                <w:rFonts w:ascii="Times New Roman" w:hAnsi="Times New Roman" w:cs="Times New Roman"/>
              </w:rPr>
            </w:pPr>
            <w:r>
              <w:rPr>
                <w:rFonts w:ascii="Times New Roman" w:hAnsi="Times New Roman" w:cs="Times New Roman"/>
              </w:rPr>
              <w:t>提升明显</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可持续影响指标</w:t>
            </w:r>
          </w:p>
        </w:tc>
        <w:tc>
          <w:tcPr>
            <w:tcW w:w="2835" w:type="dxa"/>
            <w:vAlign w:val="center"/>
          </w:tcPr>
          <w:p>
            <w:pPr>
              <w:pStyle w:val="32"/>
              <w:rPr>
                <w:rFonts w:ascii="Times New Roman" w:hAnsi="Times New Roman" w:cs="Times New Roman"/>
              </w:rPr>
            </w:pPr>
            <w:r>
              <w:rPr>
                <w:rFonts w:ascii="Times New Roman" w:hAnsi="Times New Roman" w:cs="Times New Roman"/>
              </w:rPr>
              <w:t>保证每月有展览展示或演出活动</w:t>
            </w:r>
          </w:p>
        </w:tc>
        <w:tc>
          <w:tcPr>
            <w:tcW w:w="2835" w:type="dxa"/>
            <w:vAlign w:val="center"/>
          </w:tcPr>
          <w:p>
            <w:pPr>
              <w:pStyle w:val="32"/>
              <w:rPr>
                <w:rFonts w:ascii="Times New Roman" w:hAnsi="Times New Roman" w:cs="Times New Roman"/>
              </w:rPr>
            </w:pPr>
            <w:r>
              <w:rPr>
                <w:rFonts w:ascii="Times New Roman" w:hAnsi="Times New Roman" w:cs="Times New Roman"/>
              </w:rPr>
              <w:t>有效宣传、展示非遗项目</w:t>
            </w:r>
          </w:p>
        </w:tc>
        <w:tc>
          <w:tcPr>
            <w:tcW w:w="2551" w:type="dxa"/>
            <w:vAlign w:val="center"/>
          </w:tcPr>
          <w:p>
            <w:pPr>
              <w:pStyle w:val="32"/>
              <w:rPr>
                <w:rFonts w:ascii="Times New Roman" w:hAnsi="Times New Roman" w:cs="Times New Roman"/>
              </w:rPr>
            </w:pPr>
            <w:r>
              <w:rPr>
                <w:rFonts w:ascii="Times New Roman" w:hAnsi="Times New Roman" w:cs="Times New Roman"/>
              </w:rPr>
              <w:t>作用明显</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 xml:space="preserve">观看活动的当地受众的满意率 </w:t>
            </w:r>
          </w:p>
        </w:tc>
        <w:tc>
          <w:tcPr>
            <w:tcW w:w="2835" w:type="dxa"/>
            <w:vAlign w:val="center"/>
          </w:tcPr>
          <w:p>
            <w:pPr>
              <w:pStyle w:val="32"/>
              <w:rPr>
                <w:rFonts w:ascii="Times New Roman" w:hAnsi="Times New Roman" w:cs="Times New Roman"/>
              </w:rPr>
            </w:pPr>
            <w:r>
              <w:rPr>
                <w:rFonts w:ascii="Times New Roman" w:hAnsi="Times New Roman" w:cs="Times New Roman"/>
              </w:rPr>
              <w:t>保证线上线下观看或参与观众人数满意度</w:t>
            </w:r>
          </w:p>
        </w:tc>
        <w:tc>
          <w:tcPr>
            <w:tcW w:w="2551" w:type="dxa"/>
            <w:vAlign w:val="center"/>
          </w:tcPr>
          <w:p>
            <w:pPr>
              <w:pStyle w:val="32"/>
              <w:rPr>
                <w:rFonts w:ascii="Times New Roman" w:hAnsi="Times New Roman" w:cs="Times New Roman"/>
              </w:rPr>
            </w:pPr>
            <w:r>
              <w:rPr>
                <w:rFonts w:ascii="Times New Roman" w:hAnsi="Times New Roman" w:cs="Times New Roman"/>
              </w:rPr>
              <w:t>≥85百分比</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6、“新疆是个好地方”对口援疆19省市非遗展经费绩效目标表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1.展示河北深厚的文化底蕴，让当地的观众能够近距离感触优秀传统文化的艺术魅力，弘扬河北优秀传统文化，增强非遗保护的社会共识。</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pStyle w:val="32"/>
              <w:rPr>
                <w:rFonts w:ascii="Times New Roman" w:hAnsi="Times New Roman" w:cs="Times New Roman"/>
              </w:rPr>
            </w:pP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展览次数</w:t>
            </w:r>
          </w:p>
        </w:tc>
        <w:tc>
          <w:tcPr>
            <w:tcW w:w="2835" w:type="dxa"/>
            <w:vAlign w:val="center"/>
          </w:tcPr>
          <w:p>
            <w:pPr>
              <w:pStyle w:val="32"/>
              <w:rPr>
                <w:rFonts w:ascii="Times New Roman" w:hAnsi="Times New Roman" w:cs="Times New Roman"/>
              </w:rPr>
            </w:pPr>
            <w:r>
              <w:rPr>
                <w:rFonts w:ascii="Times New Roman" w:hAnsi="Times New Roman" w:cs="Times New Roman"/>
              </w:rPr>
              <w:t>展览遴选我省优秀的国家级、省级非遗项目，以文字、图片、作品展示、现场制作、互动体验等多种形式进行。</w:t>
            </w:r>
          </w:p>
        </w:tc>
        <w:tc>
          <w:tcPr>
            <w:tcW w:w="2551" w:type="dxa"/>
            <w:vAlign w:val="center"/>
          </w:tcPr>
          <w:p>
            <w:pPr>
              <w:pStyle w:val="32"/>
              <w:rPr>
                <w:rFonts w:ascii="Times New Roman" w:hAnsi="Times New Roman" w:cs="Times New Roman"/>
              </w:rPr>
            </w:pPr>
            <w:r>
              <w:rPr>
                <w:rFonts w:ascii="Times New Roman" w:hAnsi="Times New Roman" w:cs="Times New Roman"/>
              </w:rPr>
              <w:t>1场</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参观人数</w:t>
            </w:r>
          </w:p>
        </w:tc>
        <w:tc>
          <w:tcPr>
            <w:tcW w:w="2835" w:type="dxa"/>
            <w:vAlign w:val="center"/>
          </w:tcPr>
          <w:p>
            <w:pPr>
              <w:pStyle w:val="32"/>
              <w:rPr>
                <w:rFonts w:ascii="Times New Roman" w:hAnsi="Times New Roman" w:cs="Times New Roman"/>
              </w:rPr>
            </w:pPr>
            <w:r>
              <w:rPr>
                <w:rFonts w:ascii="Times New Roman" w:hAnsi="Times New Roman" w:cs="Times New Roman"/>
              </w:rPr>
              <w:t>现场参加活动人次</w:t>
            </w:r>
          </w:p>
        </w:tc>
        <w:tc>
          <w:tcPr>
            <w:tcW w:w="2551" w:type="dxa"/>
            <w:vAlign w:val="center"/>
          </w:tcPr>
          <w:p>
            <w:pPr>
              <w:pStyle w:val="32"/>
              <w:rPr>
                <w:rFonts w:ascii="Times New Roman" w:hAnsi="Times New Roman" w:cs="Times New Roman"/>
              </w:rPr>
            </w:pPr>
            <w:r>
              <w:rPr>
                <w:rFonts w:ascii="Times New Roman" w:hAnsi="Times New Roman" w:cs="Times New Roman"/>
              </w:rPr>
              <w:t>≥8000人次</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活动质量和效果</w:t>
            </w:r>
          </w:p>
        </w:tc>
        <w:tc>
          <w:tcPr>
            <w:tcW w:w="2835" w:type="dxa"/>
            <w:vAlign w:val="center"/>
          </w:tcPr>
          <w:p>
            <w:pPr>
              <w:pStyle w:val="32"/>
              <w:rPr>
                <w:rFonts w:ascii="Times New Roman" w:hAnsi="Times New Roman" w:cs="Times New Roman"/>
              </w:rPr>
            </w:pPr>
            <w:r>
              <w:rPr>
                <w:rFonts w:ascii="Times New Roman" w:hAnsi="Times New Roman" w:cs="Times New Roman"/>
              </w:rPr>
              <w:t>活动顺利举行，并在社会上有一定的影响力</w:t>
            </w:r>
          </w:p>
        </w:tc>
        <w:tc>
          <w:tcPr>
            <w:tcW w:w="2551" w:type="dxa"/>
            <w:vAlign w:val="center"/>
          </w:tcPr>
          <w:p>
            <w:pPr>
              <w:pStyle w:val="32"/>
              <w:rPr>
                <w:rFonts w:ascii="Times New Roman" w:hAnsi="Times New Roman" w:cs="Times New Roman"/>
              </w:rPr>
            </w:pPr>
            <w:r>
              <w:rPr>
                <w:rFonts w:ascii="Times New Roman" w:hAnsi="Times New Roman" w:cs="Times New Roman"/>
              </w:rPr>
              <w:t>效果良好</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按时完成</w:t>
            </w:r>
          </w:p>
        </w:tc>
        <w:tc>
          <w:tcPr>
            <w:tcW w:w="2835" w:type="dxa"/>
            <w:vAlign w:val="center"/>
          </w:tcPr>
          <w:p>
            <w:pPr>
              <w:pStyle w:val="32"/>
              <w:rPr>
                <w:rFonts w:ascii="Times New Roman" w:hAnsi="Times New Roman" w:cs="Times New Roman"/>
              </w:rPr>
            </w:pPr>
            <w:r>
              <w:rPr>
                <w:rFonts w:ascii="Times New Roman" w:hAnsi="Times New Roman" w:cs="Times New Roman"/>
              </w:rPr>
              <w:t>　按工作安排按时完成</w:t>
            </w:r>
          </w:p>
        </w:tc>
        <w:tc>
          <w:tcPr>
            <w:tcW w:w="2551" w:type="dxa"/>
            <w:vAlign w:val="center"/>
          </w:tcPr>
          <w:p>
            <w:pPr>
              <w:pStyle w:val="32"/>
              <w:rPr>
                <w:rFonts w:ascii="Times New Roman" w:hAnsi="Times New Roman" w:cs="Times New Roman"/>
              </w:rPr>
            </w:pPr>
            <w:r>
              <w:rPr>
                <w:rFonts w:ascii="Times New Roman" w:hAnsi="Times New Roman" w:cs="Times New Roman"/>
              </w:rPr>
              <w:t>年底前</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活动成本</w:t>
            </w:r>
          </w:p>
        </w:tc>
        <w:tc>
          <w:tcPr>
            <w:tcW w:w="2835" w:type="dxa"/>
            <w:vAlign w:val="center"/>
          </w:tcPr>
          <w:p>
            <w:pPr>
              <w:pStyle w:val="32"/>
              <w:rPr>
                <w:rFonts w:ascii="Times New Roman" w:hAnsi="Times New Roman" w:cs="Times New Roman"/>
              </w:rPr>
            </w:pPr>
            <w:r>
              <w:rPr>
                <w:rFonts w:ascii="Times New Roman" w:hAnsi="Times New Roman" w:cs="Times New Roman"/>
              </w:rPr>
              <w:t>有效控制开支，节约成本。</w:t>
            </w:r>
          </w:p>
        </w:tc>
        <w:tc>
          <w:tcPr>
            <w:tcW w:w="2551" w:type="dxa"/>
            <w:vAlign w:val="center"/>
          </w:tcPr>
          <w:p>
            <w:pPr>
              <w:pStyle w:val="32"/>
              <w:rPr>
                <w:rFonts w:ascii="Times New Roman" w:hAnsi="Times New Roman" w:cs="Times New Roman"/>
              </w:rPr>
            </w:pPr>
            <w:r>
              <w:rPr>
                <w:rFonts w:ascii="Times New Roman" w:hAnsi="Times New Roman" w:cs="Times New Roman"/>
              </w:rPr>
              <w:t>≤25万元</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影响力和认知度</w:t>
            </w:r>
          </w:p>
        </w:tc>
        <w:tc>
          <w:tcPr>
            <w:tcW w:w="2835" w:type="dxa"/>
            <w:vAlign w:val="center"/>
          </w:tcPr>
          <w:p>
            <w:pPr>
              <w:pStyle w:val="32"/>
              <w:rPr>
                <w:rFonts w:ascii="Times New Roman" w:hAnsi="Times New Roman" w:cs="Times New Roman"/>
              </w:rPr>
            </w:pPr>
            <w:r>
              <w:rPr>
                <w:rFonts w:ascii="Times New Roman" w:hAnsi="Times New Roman" w:cs="Times New Roman"/>
              </w:rPr>
              <w:t>增进新疆与我省的文化交流、交往、交融，展示河北深厚的文化底蕴，弘扬河北优秀传统文化，增强非遗保护的社会共识。</w:t>
            </w:r>
          </w:p>
        </w:tc>
        <w:tc>
          <w:tcPr>
            <w:tcW w:w="2551" w:type="dxa"/>
            <w:vAlign w:val="center"/>
          </w:tcPr>
          <w:p>
            <w:pPr>
              <w:pStyle w:val="32"/>
              <w:rPr>
                <w:rFonts w:ascii="Times New Roman" w:hAnsi="Times New Roman" w:cs="Times New Roman"/>
              </w:rPr>
            </w:pPr>
            <w:r>
              <w:rPr>
                <w:rFonts w:ascii="Times New Roman" w:hAnsi="Times New Roman" w:cs="Times New Roman"/>
              </w:rPr>
              <w:t>提高影响力和认知度，增进文化交流</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群众满意情况</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服务对象满意度</w:t>
            </w:r>
          </w:p>
        </w:tc>
        <w:tc>
          <w:tcPr>
            <w:tcW w:w="2551" w:type="dxa"/>
            <w:vAlign w:val="center"/>
          </w:tcPr>
          <w:p>
            <w:pPr>
              <w:pStyle w:val="32"/>
              <w:rPr>
                <w:rFonts w:ascii="Times New Roman" w:hAnsi="Times New Roman" w:cs="Times New Roman"/>
              </w:rPr>
            </w:pPr>
            <w:r>
              <w:rPr>
                <w:rFonts w:ascii="Times New Roman" w:hAnsi="Times New Roman" w:cs="Times New Roman"/>
              </w:rPr>
              <w:t>≥85%</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7、“阳光工程”文化志愿者补助经费绩效目标表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1.农村文化志愿者工作性补助及保险补助</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省文旅厅招募的2019年和2020年88名农村文化志愿者</w:t>
            </w:r>
          </w:p>
        </w:tc>
        <w:tc>
          <w:tcPr>
            <w:tcW w:w="2835" w:type="dxa"/>
            <w:vAlign w:val="center"/>
          </w:tcPr>
          <w:p>
            <w:pPr>
              <w:pStyle w:val="32"/>
              <w:rPr>
                <w:rFonts w:ascii="Times New Roman" w:hAnsi="Times New Roman" w:cs="Times New Roman"/>
              </w:rPr>
            </w:pPr>
            <w:r>
              <w:rPr>
                <w:rFonts w:ascii="Times New Roman" w:hAnsi="Times New Roman" w:cs="Times New Roman"/>
              </w:rPr>
              <w:t>长期服务于农村文艺活动</w:t>
            </w:r>
          </w:p>
        </w:tc>
        <w:tc>
          <w:tcPr>
            <w:tcW w:w="2551" w:type="dxa"/>
            <w:vAlign w:val="center"/>
          </w:tcPr>
          <w:p>
            <w:pPr>
              <w:pStyle w:val="32"/>
              <w:rPr>
                <w:rFonts w:ascii="Times New Roman" w:hAnsi="Times New Roman" w:cs="Times New Roman"/>
              </w:rPr>
            </w:pPr>
            <w:r>
              <w:rPr>
                <w:rFonts w:ascii="Times New Roman" w:hAnsi="Times New Roman" w:cs="Times New Roman"/>
              </w:rPr>
              <w:t>≥3个</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积极宣传与组织农村文化活动</w:t>
            </w:r>
          </w:p>
        </w:tc>
        <w:tc>
          <w:tcPr>
            <w:tcW w:w="2835" w:type="dxa"/>
            <w:vAlign w:val="center"/>
          </w:tcPr>
          <w:p>
            <w:pPr>
              <w:pStyle w:val="32"/>
              <w:rPr>
                <w:rFonts w:ascii="Times New Roman" w:hAnsi="Times New Roman" w:cs="Times New Roman"/>
              </w:rPr>
            </w:pPr>
            <w:r>
              <w:rPr>
                <w:rFonts w:ascii="Times New Roman" w:hAnsi="Times New Roman" w:cs="Times New Roman"/>
              </w:rPr>
              <w:t>根据村民的文化需求，提出村级文化建设规划并组织实施；组织开展移风易俗等精神文明创建活动；组织开展村民喜闻乐见的演出、讲座等文化活动</w:t>
            </w:r>
          </w:p>
        </w:tc>
        <w:tc>
          <w:tcPr>
            <w:tcW w:w="2551" w:type="dxa"/>
            <w:vAlign w:val="center"/>
          </w:tcPr>
          <w:p>
            <w:pPr>
              <w:pStyle w:val="32"/>
              <w:rPr>
                <w:rFonts w:ascii="Times New Roman" w:hAnsi="Times New Roman" w:cs="Times New Roman"/>
              </w:rPr>
            </w:pPr>
            <w:r>
              <w:rPr>
                <w:rFonts w:ascii="Times New Roman" w:hAnsi="Times New Roman" w:cs="Times New Roman"/>
              </w:rPr>
              <w:t>提升组织管理能力与开展农村文化建设工作的水平</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完成情况并考评</w:t>
            </w:r>
          </w:p>
        </w:tc>
        <w:tc>
          <w:tcPr>
            <w:tcW w:w="2835" w:type="dxa"/>
            <w:vAlign w:val="center"/>
          </w:tcPr>
          <w:p>
            <w:pPr>
              <w:pStyle w:val="32"/>
              <w:rPr>
                <w:rFonts w:ascii="Times New Roman" w:hAnsi="Times New Roman" w:cs="Times New Roman"/>
              </w:rPr>
            </w:pPr>
            <w:r>
              <w:rPr>
                <w:rFonts w:ascii="Times New Roman" w:hAnsi="Times New Roman" w:cs="Times New Roman"/>
              </w:rPr>
              <w:t>由县、市级向市级提交“阳光工程”文化志愿者考评表和各志愿者工作总结</w:t>
            </w:r>
          </w:p>
          <w:p>
            <w:pPr>
              <w:pStyle w:val="32"/>
              <w:rPr>
                <w:rFonts w:ascii="Times New Roman" w:hAnsi="Times New Roman" w:cs="Times New Roman"/>
              </w:rPr>
            </w:pPr>
            <w:r>
              <w:rPr>
                <w:rFonts w:ascii="Times New Roman" w:hAnsi="Times New Roman" w:cs="Times New Roman"/>
              </w:rPr>
              <w:t>由市级向省级提交“阳光工程”文化志愿者考评表和各志愿者工作总结</w:t>
            </w:r>
          </w:p>
        </w:tc>
        <w:tc>
          <w:tcPr>
            <w:tcW w:w="2551" w:type="dxa"/>
            <w:vAlign w:val="center"/>
          </w:tcPr>
          <w:p>
            <w:pPr>
              <w:pStyle w:val="32"/>
              <w:rPr>
                <w:rFonts w:ascii="Times New Roman" w:hAnsi="Times New Roman" w:cs="Times New Roman"/>
              </w:rPr>
            </w:pPr>
            <w:r>
              <w:rPr>
                <w:rFonts w:ascii="Times New Roman" w:hAnsi="Times New Roman" w:cs="Times New Roman"/>
              </w:rPr>
              <w:t>及时完成</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按</w:t>
            </w:r>
            <w:r>
              <w:rPr>
                <w:rFonts w:hint="eastAsia" w:ascii="Times New Roman" w:hAnsi="Times New Roman" w:cs="Times New Roman"/>
                <w:lang w:eastAsia="zh-CN"/>
              </w:rPr>
              <w:t>文化和旅游部</w:t>
            </w:r>
            <w:r>
              <w:rPr>
                <w:rFonts w:ascii="Times New Roman" w:hAnsi="Times New Roman" w:cs="Times New Roman"/>
              </w:rPr>
              <w:t>要求发放</w:t>
            </w:r>
          </w:p>
        </w:tc>
        <w:tc>
          <w:tcPr>
            <w:tcW w:w="2835" w:type="dxa"/>
            <w:vAlign w:val="center"/>
          </w:tcPr>
          <w:p>
            <w:pPr>
              <w:pStyle w:val="32"/>
              <w:rPr>
                <w:rFonts w:ascii="Times New Roman" w:hAnsi="Times New Roman" w:cs="Times New Roman"/>
              </w:rPr>
            </w:pPr>
            <w:r>
              <w:rPr>
                <w:rFonts w:ascii="Times New Roman" w:hAnsi="Times New Roman" w:cs="Times New Roman"/>
              </w:rPr>
              <w:t>考评后，按要求发放工作性补助及保险补助</w:t>
            </w:r>
          </w:p>
        </w:tc>
        <w:tc>
          <w:tcPr>
            <w:tcW w:w="2551" w:type="dxa"/>
            <w:vAlign w:val="center"/>
          </w:tcPr>
          <w:p>
            <w:pPr>
              <w:pStyle w:val="32"/>
              <w:rPr>
                <w:rFonts w:ascii="Times New Roman" w:hAnsi="Times New Roman" w:cs="Times New Roman"/>
              </w:rPr>
            </w:pPr>
            <w:r>
              <w:rPr>
                <w:rFonts w:ascii="Times New Roman" w:hAnsi="Times New Roman" w:cs="Times New Roman"/>
              </w:rPr>
              <w:t>≥0.61万元</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社会效益</w:t>
            </w:r>
          </w:p>
        </w:tc>
        <w:tc>
          <w:tcPr>
            <w:tcW w:w="2835" w:type="dxa"/>
            <w:vAlign w:val="center"/>
          </w:tcPr>
          <w:p>
            <w:pPr>
              <w:pStyle w:val="32"/>
              <w:rPr>
                <w:rFonts w:ascii="Times New Roman" w:hAnsi="Times New Roman" w:cs="Times New Roman"/>
              </w:rPr>
            </w:pPr>
            <w:r>
              <w:rPr>
                <w:rFonts w:ascii="Times New Roman" w:hAnsi="Times New Roman" w:cs="Times New Roman"/>
              </w:rPr>
              <w:t>为充分发挥文化志愿者在村级公共文化建设方面的积极作用，提升农村文艺活动质量，提高农村文化发展</w:t>
            </w:r>
          </w:p>
        </w:tc>
        <w:tc>
          <w:tcPr>
            <w:tcW w:w="2551" w:type="dxa"/>
            <w:vAlign w:val="center"/>
          </w:tcPr>
          <w:p>
            <w:pPr>
              <w:pStyle w:val="32"/>
              <w:rPr>
                <w:rFonts w:ascii="Times New Roman" w:hAnsi="Times New Roman" w:cs="Times New Roman"/>
              </w:rPr>
            </w:pPr>
            <w:r>
              <w:rPr>
                <w:rFonts w:ascii="Times New Roman" w:hAnsi="Times New Roman" w:cs="Times New Roman"/>
              </w:rPr>
              <w:t>促进基层文化志愿服务工作者开拓思路</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群众满意情况</w:t>
            </w:r>
          </w:p>
        </w:tc>
        <w:tc>
          <w:tcPr>
            <w:tcW w:w="2835" w:type="dxa"/>
            <w:vAlign w:val="center"/>
          </w:tcPr>
          <w:p>
            <w:pPr>
              <w:pStyle w:val="32"/>
              <w:rPr>
                <w:rFonts w:ascii="Times New Roman" w:hAnsi="Times New Roman" w:cs="Times New Roman"/>
              </w:rPr>
            </w:pPr>
            <w:r>
              <w:rPr>
                <w:rFonts w:ascii="Times New Roman" w:hAnsi="Times New Roman" w:cs="Times New Roman"/>
              </w:rPr>
              <w:t>受到村民的满意程度</w:t>
            </w:r>
          </w:p>
        </w:tc>
        <w:tc>
          <w:tcPr>
            <w:tcW w:w="2551" w:type="dxa"/>
            <w:vAlign w:val="center"/>
          </w:tcPr>
          <w:p>
            <w:pPr>
              <w:pStyle w:val="32"/>
              <w:rPr>
                <w:rFonts w:ascii="Times New Roman" w:hAnsi="Times New Roman" w:cs="Times New Roman"/>
              </w:rPr>
            </w:pPr>
            <w:r>
              <w:rPr>
                <w:rFonts w:ascii="Times New Roman" w:hAnsi="Times New Roman" w:cs="Times New Roman"/>
              </w:rPr>
              <w:t>≥85%</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8、编印《非遗代表性项目图典》、《非遗项目代表性传承人图志》绩效目标表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1.搜集整理我省第七批省级非物质文化遗产名录项目、第六批省级非遗代表性项目代表性传承人相关文字、图片；</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pStyle w:val="32"/>
              <w:rPr>
                <w:rFonts w:ascii="Times New Roman" w:hAnsi="Times New Roman" w:cs="Times New Roman"/>
              </w:rPr>
            </w:pPr>
          </w:p>
          <w:p>
            <w:pPr>
              <w:pStyle w:val="32"/>
              <w:rPr>
                <w:rFonts w:ascii="Times New Roman" w:hAnsi="Times New Roman" w:cs="Times New Roman"/>
              </w:rPr>
            </w:pPr>
            <w:r>
              <w:rPr>
                <w:rFonts w:ascii="Times New Roman" w:hAnsi="Times New Roman" w:cs="Times New Roman"/>
              </w:rPr>
              <w:t>2.发现主要问题后反馈各撰稿者并达成初步修改意见；</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pStyle w:val="32"/>
              <w:rPr>
                <w:rFonts w:ascii="Times New Roman" w:hAnsi="Times New Roman" w:cs="Times New Roman"/>
              </w:rPr>
            </w:pPr>
          </w:p>
          <w:p>
            <w:pPr>
              <w:pStyle w:val="32"/>
              <w:rPr>
                <w:rFonts w:ascii="Times New Roman" w:hAnsi="Times New Roman" w:cs="Times New Roman"/>
              </w:rPr>
            </w:pPr>
            <w:r>
              <w:rPr>
                <w:rFonts w:ascii="Times New Roman" w:hAnsi="Times New Roman" w:cs="Times New Roman"/>
              </w:rPr>
              <w:t>3.交设计公司设计成书，并由编委会校对定稿；</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pStyle w:val="32"/>
              <w:rPr>
                <w:rFonts w:ascii="Times New Roman" w:hAnsi="Times New Roman" w:cs="Times New Roman"/>
              </w:rPr>
            </w:pPr>
          </w:p>
          <w:p>
            <w:pPr>
              <w:pStyle w:val="32"/>
              <w:rPr>
                <w:rFonts w:ascii="Times New Roman" w:hAnsi="Times New Roman" w:cs="Times New Roman"/>
              </w:rPr>
            </w:pPr>
            <w:r>
              <w:rPr>
                <w:rFonts w:ascii="Times New Roman" w:hAnsi="Times New Roman" w:cs="Times New Roman"/>
              </w:rPr>
              <w:t>4.与出版社签订合同，出版社三校定稿；</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pStyle w:val="32"/>
              <w:rPr>
                <w:rFonts w:ascii="Times New Roman" w:hAnsi="Times New Roman" w:cs="Times New Roman"/>
              </w:rPr>
            </w:pPr>
          </w:p>
          <w:p>
            <w:pPr>
              <w:pStyle w:val="32"/>
              <w:rPr>
                <w:rFonts w:ascii="Times New Roman" w:hAnsi="Times New Roman" w:cs="Times New Roman"/>
              </w:rPr>
            </w:pPr>
            <w:r>
              <w:rPr>
                <w:rFonts w:ascii="Times New Roman" w:hAnsi="Times New Roman" w:cs="Times New Roman"/>
              </w:rPr>
              <w:t>5.正式出版《图典》（第六辑）、《图志》第五辑。</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pStyle w:val="32"/>
              <w:rPr>
                <w:rFonts w:ascii="Times New Roman" w:hAnsi="Times New Roman" w:cs="Times New Roman"/>
              </w:rPr>
            </w:pP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 xml:space="preserve">编印《图典》（第六辑）、《图志》（第五辑） </w:t>
            </w:r>
          </w:p>
        </w:tc>
        <w:tc>
          <w:tcPr>
            <w:tcW w:w="2835" w:type="dxa"/>
            <w:vAlign w:val="center"/>
          </w:tcPr>
          <w:p>
            <w:pPr>
              <w:pStyle w:val="32"/>
              <w:rPr>
                <w:rFonts w:ascii="Times New Roman" w:hAnsi="Times New Roman" w:cs="Times New Roman"/>
              </w:rPr>
            </w:pPr>
            <w:r>
              <w:rPr>
                <w:rFonts w:ascii="Times New Roman" w:hAnsi="Times New Roman" w:cs="Times New Roman"/>
              </w:rPr>
              <w:t>编印《图典》（第六辑）、《图志》（第五辑） 册数</w:t>
            </w:r>
          </w:p>
        </w:tc>
        <w:tc>
          <w:tcPr>
            <w:tcW w:w="2551" w:type="dxa"/>
            <w:vAlign w:val="center"/>
          </w:tcPr>
          <w:p>
            <w:pPr>
              <w:pStyle w:val="32"/>
              <w:rPr>
                <w:rFonts w:ascii="Times New Roman" w:hAnsi="Times New Roman" w:cs="Times New Roman"/>
              </w:rPr>
            </w:pPr>
            <w:r>
              <w:rPr>
                <w:rFonts w:ascii="Times New Roman" w:hAnsi="Times New Roman" w:cs="Times New Roman"/>
              </w:rPr>
              <w:t>≥2000册</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我省非遗项目及代表性传承人清单质量</w:t>
            </w:r>
          </w:p>
        </w:tc>
        <w:tc>
          <w:tcPr>
            <w:tcW w:w="2835" w:type="dxa"/>
            <w:vAlign w:val="center"/>
          </w:tcPr>
          <w:p>
            <w:pPr>
              <w:pStyle w:val="32"/>
              <w:rPr>
                <w:rFonts w:ascii="Times New Roman" w:hAnsi="Times New Roman" w:cs="Times New Roman"/>
              </w:rPr>
            </w:pPr>
            <w:r>
              <w:rPr>
                <w:rFonts w:ascii="Times New Roman" w:hAnsi="Times New Roman" w:cs="Times New Roman"/>
              </w:rPr>
              <w:t>应充分展现我省非遗资源特色，全面展示传承人风采等内容</w:t>
            </w:r>
          </w:p>
        </w:tc>
        <w:tc>
          <w:tcPr>
            <w:tcW w:w="2551" w:type="dxa"/>
            <w:vAlign w:val="center"/>
          </w:tcPr>
          <w:p>
            <w:pPr>
              <w:pStyle w:val="32"/>
              <w:rPr>
                <w:rFonts w:ascii="Times New Roman" w:hAnsi="Times New Roman" w:cs="Times New Roman"/>
              </w:rPr>
            </w:pPr>
            <w:r>
              <w:rPr>
                <w:rFonts w:ascii="Times New Roman" w:hAnsi="Times New Roman" w:cs="Times New Roman"/>
              </w:rPr>
              <w:t>12月底</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通过省文化和旅游厅验收，合格及以上</w:t>
            </w:r>
          </w:p>
        </w:tc>
        <w:tc>
          <w:tcPr>
            <w:tcW w:w="2835" w:type="dxa"/>
            <w:vAlign w:val="center"/>
          </w:tcPr>
          <w:p>
            <w:pPr>
              <w:pStyle w:val="32"/>
              <w:rPr>
                <w:rFonts w:ascii="Times New Roman" w:hAnsi="Times New Roman" w:cs="Times New Roman"/>
              </w:rPr>
            </w:pPr>
            <w:r>
              <w:rPr>
                <w:rFonts w:ascii="Times New Roman" w:hAnsi="Times New Roman" w:cs="Times New Roman"/>
              </w:rPr>
              <w:t>2022年，编印完成并通过省文化和旅游厅验收，公布项目是否合格或优秀</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按时完成采购手续</w:t>
            </w:r>
          </w:p>
        </w:tc>
        <w:tc>
          <w:tcPr>
            <w:tcW w:w="2835" w:type="dxa"/>
            <w:vAlign w:val="center"/>
          </w:tcPr>
          <w:p>
            <w:pPr>
              <w:pStyle w:val="32"/>
              <w:rPr>
                <w:rFonts w:ascii="Times New Roman" w:hAnsi="Times New Roman" w:cs="Times New Roman"/>
              </w:rPr>
            </w:pPr>
            <w:r>
              <w:rPr>
                <w:rFonts w:ascii="Times New Roman" w:hAnsi="Times New Roman" w:cs="Times New Roman"/>
              </w:rPr>
              <w:t>完成采购手续时间需于2022年内完成</w:t>
            </w:r>
          </w:p>
        </w:tc>
        <w:tc>
          <w:tcPr>
            <w:tcW w:w="2551" w:type="dxa"/>
            <w:vAlign w:val="center"/>
          </w:tcPr>
          <w:p>
            <w:pPr>
              <w:pStyle w:val="32"/>
              <w:rPr>
                <w:rFonts w:ascii="Times New Roman" w:hAnsi="Times New Roman" w:cs="Times New Roman"/>
              </w:rPr>
            </w:pPr>
            <w:r>
              <w:rPr>
                <w:rFonts w:ascii="Times New Roman" w:hAnsi="Times New Roman" w:cs="Times New Roman"/>
              </w:rPr>
              <w:t>12月底</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完成时限</w:t>
            </w:r>
          </w:p>
        </w:tc>
        <w:tc>
          <w:tcPr>
            <w:tcW w:w="2835" w:type="dxa"/>
            <w:vAlign w:val="center"/>
          </w:tcPr>
          <w:p>
            <w:pPr>
              <w:pStyle w:val="32"/>
              <w:rPr>
                <w:rFonts w:ascii="Times New Roman" w:hAnsi="Times New Roman" w:cs="Times New Roman"/>
              </w:rPr>
            </w:pPr>
            <w:r>
              <w:rPr>
                <w:rFonts w:ascii="Times New Roman" w:hAnsi="Times New Roman" w:cs="Times New Roman"/>
              </w:rPr>
              <w:t>年内完成</w:t>
            </w:r>
          </w:p>
        </w:tc>
        <w:tc>
          <w:tcPr>
            <w:tcW w:w="2551" w:type="dxa"/>
            <w:vAlign w:val="center"/>
          </w:tcPr>
          <w:p>
            <w:pPr>
              <w:pStyle w:val="32"/>
              <w:rPr>
                <w:rFonts w:ascii="Times New Roman" w:hAnsi="Times New Roman" w:cs="Times New Roman"/>
              </w:rPr>
            </w:pPr>
            <w:r>
              <w:rPr>
                <w:rFonts w:ascii="Times New Roman" w:hAnsi="Times New Roman" w:cs="Times New Roman"/>
              </w:rPr>
              <w:t>12月底</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完成编印制作所需建设经费，控制预算</w:t>
            </w:r>
          </w:p>
        </w:tc>
        <w:tc>
          <w:tcPr>
            <w:tcW w:w="2835" w:type="dxa"/>
            <w:vAlign w:val="center"/>
          </w:tcPr>
          <w:p>
            <w:pPr>
              <w:pStyle w:val="32"/>
              <w:rPr>
                <w:rFonts w:ascii="Times New Roman" w:hAnsi="Times New Roman" w:cs="Times New Roman"/>
              </w:rPr>
            </w:pPr>
            <w:r>
              <w:rPr>
                <w:rFonts w:ascii="Times New Roman" w:hAnsi="Times New Roman" w:cs="Times New Roman"/>
              </w:rPr>
              <w:t>总经费不超过25.6万元</w:t>
            </w:r>
          </w:p>
        </w:tc>
        <w:tc>
          <w:tcPr>
            <w:tcW w:w="2551" w:type="dxa"/>
            <w:vAlign w:val="center"/>
          </w:tcPr>
          <w:p>
            <w:pPr>
              <w:pStyle w:val="32"/>
              <w:rPr>
                <w:rFonts w:ascii="Times New Roman" w:hAnsi="Times New Roman" w:cs="Times New Roman"/>
              </w:rPr>
            </w:pPr>
            <w:r>
              <w:rPr>
                <w:rFonts w:ascii="Times New Roman" w:hAnsi="Times New Roman" w:cs="Times New Roman"/>
              </w:rPr>
              <w:t>≤25.6万元</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社会影响力</w:t>
            </w:r>
          </w:p>
        </w:tc>
        <w:tc>
          <w:tcPr>
            <w:tcW w:w="2835" w:type="dxa"/>
            <w:vAlign w:val="center"/>
          </w:tcPr>
          <w:p>
            <w:pPr>
              <w:pStyle w:val="32"/>
              <w:rPr>
                <w:rFonts w:ascii="Times New Roman" w:hAnsi="Times New Roman" w:cs="Times New Roman"/>
              </w:rPr>
            </w:pPr>
            <w:r>
              <w:rPr>
                <w:rFonts w:ascii="Times New Roman" w:hAnsi="Times New Roman" w:cs="Times New Roman"/>
              </w:rPr>
              <w:t>宣传我省优秀非遗项目，鼓舞传承人群，提升整个社会对传承人的尊重，丰富全社会的非遗知识，提升受众对非物质文化遗产的关注和喜爱程度，为未来的传承提供后备力量</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收录我省省级非遗项目、代表性传承人资源清单，为下一步非遗研究、保护工作的开展提供借鉴</w:t>
            </w:r>
          </w:p>
        </w:tc>
        <w:tc>
          <w:tcPr>
            <w:tcW w:w="2835" w:type="dxa"/>
            <w:vAlign w:val="center"/>
          </w:tcPr>
          <w:p>
            <w:pPr>
              <w:pStyle w:val="32"/>
              <w:rPr>
                <w:rFonts w:ascii="Times New Roman" w:hAnsi="Times New Roman" w:cs="Times New Roman"/>
              </w:rPr>
            </w:pPr>
            <w:r>
              <w:rPr>
                <w:rFonts w:ascii="Times New Roman" w:hAnsi="Times New Roman" w:cs="Times New Roman"/>
              </w:rPr>
              <w:t>挖掘整理我省非遗项目资源清单，项目分布、数量等；对传承人从艺经历、传承谱系、技艺特征、主要成就和传承现状逐一介绍，力争全面展示传承人的风采</w:t>
            </w:r>
          </w:p>
        </w:tc>
        <w:tc>
          <w:tcPr>
            <w:tcW w:w="2551" w:type="dxa"/>
            <w:vAlign w:val="center"/>
          </w:tcPr>
          <w:p>
            <w:pPr>
              <w:pStyle w:val="32"/>
              <w:rPr>
                <w:rFonts w:ascii="Times New Roman" w:hAnsi="Times New Roman" w:cs="Times New Roman"/>
              </w:rPr>
            </w:pPr>
            <w:r>
              <w:rPr>
                <w:rFonts w:ascii="Times New Roman" w:hAnsi="Times New Roman" w:cs="Times New Roman"/>
              </w:rPr>
              <w:t>掌握长城沿线各地区、县区非遗资源基础数据。</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以行业内部机构和人员为服务对象</w:t>
            </w:r>
          </w:p>
        </w:tc>
        <w:tc>
          <w:tcPr>
            <w:tcW w:w="2835" w:type="dxa"/>
            <w:vAlign w:val="center"/>
          </w:tcPr>
          <w:p>
            <w:pPr>
              <w:pStyle w:val="32"/>
              <w:rPr>
                <w:rFonts w:ascii="Times New Roman" w:hAnsi="Times New Roman" w:cs="Times New Roman"/>
              </w:rPr>
            </w:pPr>
            <w:r>
              <w:rPr>
                <w:rFonts w:ascii="Times New Roman" w:hAnsi="Times New Roman" w:cs="Times New Roman"/>
              </w:rPr>
              <w:t>项目挖掘整理详细充分，书籍内容翔实，图文并茂，装帧设计考究，服务对象基本满意。</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9、筹办全国大运河非遗保护传承利用对话交流活动绩效目标表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1.组织筹办全国大运河非遗保护传承利用对话交流活动</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pStyle w:val="32"/>
              <w:rPr>
                <w:rFonts w:ascii="Times New Roman" w:hAnsi="Times New Roman" w:cs="Times New Roman"/>
              </w:rPr>
            </w:pPr>
          </w:p>
          <w:p>
            <w:pPr>
              <w:pStyle w:val="32"/>
              <w:rPr>
                <w:rFonts w:ascii="Times New Roman" w:hAnsi="Times New Roman" w:cs="Times New Roman"/>
              </w:rPr>
            </w:pPr>
            <w:r>
              <w:rPr>
                <w:rFonts w:ascii="Times New Roman" w:hAnsi="Times New Roman" w:cs="Times New Roman"/>
              </w:rPr>
              <w:t>2.大运河非遗考察调研非遗项目</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pStyle w:val="32"/>
              <w:rPr>
                <w:rFonts w:ascii="Times New Roman" w:hAnsi="Times New Roman" w:cs="Times New Roman"/>
              </w:rPr>
            </w:pP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对话交流活动</w:t>
            </w:r>
          </w:p>
        </w:tc>
        <w:tc>
          <w:tcPr>
            <w:tcW w:w="2835" w:type="dxa"/>
            <w:vAlign w:val="center"/>
          </w:tcPr>
          <w:p>
            <w:pPr>
              <w:pStyle w:val="32"/>
              <w:rPr>
                <w:rFonts w:ascii="Times New Roman" w:hAnsi="Times New Roman" w:cs="Times New Roman"/>
              </w:rPr>
            </w:pPr>
            <w:r>
              <w:rPr>
                <w:rFonts w:ascii="Times New Roman" w:hAnsi="Times New Roman" w:cs="Times New Roman"/>
              </w:rPr>
              <w:t>组织筹办全国大运河非遗保护传承利用对话交流活动参与人数</w:t>
            </w:r>
          </w:p>
        </w:tc>
        <w:tc>
          <w:tcPr>
            <w:tcW w:w="2551" w:type="dxa"/>
            <w:vAlign w:val="center"/>
          </w:tcPr>
          <w:p>
            <w:pPr>
              <w:pStyle w:val="32"/>
              <w:rPr>
                <w:rFonts w:ascii="Times New Roman" w:hAnsi="Times New Roman" w:cs="Times New Roman"/>
              </w:rPr>
            </w:pPr>
            <w:r>
              <w:rPr>
                <w:rFonts w:ascii="Times New Roman" w:hAnsi="Times New Roman" w:cs="Times New Roman"/>
              </w:rPr>
              <w:t>≥30人</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考察调研</w:t>
            </w:r>
          </w:p>
        </w:tc>
        <w:tc>
          <w:tcPr>
            <w:tcW w:w="2835" w:type="dxa"/>
            <w:vAlign w:val="center"/>
          </w:tcPr>
          <w:p>
            <w:pPr>
              <w:pStyle w:val="32"/>
              <w:rPr>
                <w:rFonts w:ascii="Times New Roman" w:hAnsi="Times New Roman" w:cs="Times New Roman"/>
              </w:rPr>
            </w:pPr>
            <w:r>
              <w:rPr>
                <w:rFonts w:ascii="Times New Roman" w:hAnsi="Times New Roman" w:cs="Times New Roman"/>
              </w:rPr>
              <w:t xml:space="preserve">大运河非遗考察调研范围设区市数量 </w:t>
            </w:r>
          </w:p>
        </w:tc>
        <w:tc>
          <w:tcPr>
            <w:tcW w:w="2551" w:type="dxa"/>
            <w:vAlign w:val="center"/>
          </w:tcPr>
          <w:p>
            <w:pPr>
              <w:pStyle w:val="32"/>
              <w:rPr>
                <w:rFonts w:ascii="Times New Roman" w:hAnsi="Times New Roman" w:cs="Times New Roman"/>
              </w:rPr>
            </w:pPr>
            <w:r>
              <w:rPr>
                <w:rFonts w:ascii="Times New Roman" w:hAnsi="Times New Roman" w:cs="Times New Roman"/>
              </w:rPr>
              <w:t>5个</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完成交流对话活动</w:t>
            </w:r>
          </w:p>
        </w:tc>
        <w:tc>
          <w:tcPr>
            <w:tcW w:w="2835" w:type="dxa"/>
            <w:vAlign w:val="center"/>
          </w:tcPr>
          <w:p>
            <w:pPr>
              <w:pStyle w:val="32"/>
              <w:rPr>
                <w:rFonts w:ascii="Times New Roman" w:hAnsi="Times New Roman" w:cs="Times New Roman"/>
              </w:rPr>
            </w:pPr>
            <w:r>
              <w:rPr>
                <w:rFonts w:ascii="Times New Roman" w:hAnsi="Times New Roman" w:cs="Times New Roman"/>
              </w:rPr>
              <w:t>高质量完成全国大运河非遗保护传承利用对话交流活动</w:t>
            </w:r>
          </w:p>
        </w:tc>
        <w:tc>
          <w:tcPr>
            <w:tcW w:w="2551" w:type="dxa"/>
            <w:vAlign w:val="center"/>
          </w:tcPr>
          <w:p>
            <w:pPr>
              <w:pStyle w:val="32"/>
              <w:rPr>
                <w:rFonts w:ascii="Times New Roman" w:hAnsi="Times New Roman" w:cs="Times New Roman"/>
              </w:rPr>
            </w:pPr>
            <w:r>
              <w:rPr>
                <w:rFonts w:ascii="Times New Roman" w:hAnsi="Times New Roman" w:cs="Times New Roman"/>
              </w:rPr>
              <w:t>成功举办</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完成考察调研</w:t>
            </w:r>
          </w:p>
        </w:tc>
        <w:tc>
          <w:tcPr>
            <w:tcW w:w="2835" w:type="dxa"/>
            <w:vAlign w:val="center"/>
          </w:tcPr>
          <w:p>
            <w:pPr>
              <w:pStyle w:val="32"/>
              <w:rPr>
                <w:rFonts w:ascii="Times New Roman" w:hAnsi="Times New Roman" w:cs="Times New Roman"/>
              </w:rPr>
            </w:pPr>
            <w:r>
              <w:rPr>
                <w:rFonts w:ascii="Times New Roman" w:hAnsi="Times New Roman" w:cs="Times New Roman"/>
              </w:rPr>
              <w:t>高质量完成大运河非遗考察调研</w:t>
            </w:r>
          </w:p>
        </w:tc>
        <w:tc>
          <w:tcPr>
            <w:tcW w:w="2551" w:type="dxa"/>
            <w:vAlign w:val="center"/>
          </w:tcPr>
          <w:p>
            <w:pPr>
              <w:pStyle w:val="32"/>
              <w:rPr>
                <w:rFonts w:ascii="Times New Roman" w:hAnsi="Times New Roman" w:cs="Times New Roman"/>
              </w:rPr>
            </w:pPr>
            <w:r>
              <w:rPr>
                <w:rFonts w:ascii="Times New Roman" w:hAnsi="Times New Roman" w:cs="Times New Roman"/>
              </w:rPr>
              <w:t>调研全面</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交流对话活动</w:t>
            </w:r>
          </w:p>
        </w:tc>
        <w:tc>
          <w:tcPr>
            <w:tcW w:w="2835" w:type="dxa"/>
            <w:vAlign w:val="center"/>
          </w:tcPr>
          <w:p>
            <w:pPr>
              <w:pStyle w:val="32"/>
              <w:rPr>
                <w:rFonts w:ascii="Times New Roman" w:hAnsi="Times New Roman" w:cs="Times New Roman"/>
              </w:rPr>
            </w:pPr>
            <w:r>
              <w:rPr>
                <w:rFonts w:ascii="Times New Roman" w:hAnsi="Times New Roman" w:cs="Times New Roman"/>
              </w:rPr>
              <w:t>年内完成活动</w:t>
            </w:r>
          </w:p>
        </w:tc>
        <w:tc>
          <w:tcPr>
            <w:tcW w:w="2551" w:type="dxa"/>
            <w:vAlign w:val="center"/>
          </w:tcPr>
          <w:p>
            <w:pPr>
              <w:pStyle w:val="32"/>
              <w:rPr>
                <w:rFonts w:ascii="Times New Roman" w:hAnsi="Times New Roman" w:cs="Times New Roman"/>
              </w:rPr>
            </w:pPr>
            <w:r>
              <w:rPr>
                <w:rFonts w:ascii="Times New Roman" w:hAnsi="Times New Roman" w:cs="Times New Roman"/>
              </w:rPr>
              <w:t>年底前完成</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考察调研</w:t>
            </w:r>
          </w:p>
        </w:tc>
        <w:tc>
          <w:tcPr>
            <w:tcW w:w="2835" w:type="dxa"/>
            <w:vAlign w:val="center"/>
          </w:tcPr>
          <w:p>
            <w:pPr>
              <w:pStyle w:val="32"/>
              <w:rPr>
                <w:rFonts w:ascii="Times New Roman" w:hAnsi="Times New Roman" w:cs="Times New Roman"/>
              </w:rPr>
            </w:pPr>
            <w:r>
              <w:rPr>
                <w:rFonts w:ascii="Times New Roman" w:hAnsi="Times New Roman" w:cs="Times New Roman"/>
              </w:rPr>
              <w:t>年内完成</w:t>
            </w:r>
          </w:p>
        </w:tc>
        <w:tc>
          <w:tcPr>
            <w:tcW w:w="2551" w:type="dxa"/>
            <w:vAlign w:val="center"/>
          </w:tcPr>
          <w:p>
            <w:pPr>
              <w:pStyle w:val="32"/>
              <w:rPr>
                <w:rFonts w:ascii="Times New Roman" w:hAnsi="Times New Roman" w:cs="Times New Roman"/>
              </w:rPr>
            </w:pPr>
            <w:r>
              <w:rPr>
                <w:rFonts w:ascii="Times New Roman" w:hAnsi="Times New Roman" w:cs="Times New Roman"/>
              </w:rPr>
              <w:t>年底前完成</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交流对话活动</w:t>
            </w:r>
          </w:p>
        </w:tc>
        <w:tc>
          <w:tcPr>
            <w:tcW w:w="2835" w:type="dxa"/>
            <w:vAlign w:val="center"/>
          </w:tcPr>
          <w:p>
            <w:pPr>
              <w:pStyle w:val="32"/>
              <w:rPr>
                <w:rFonts w:ascii="Times New Roman" w:hAnsi="Times New Roman" w:cs="Times New Roman"/>
              </w:rPr>
            </w:pPr>
            <w:r>
              <w:rPr>
                <w:rFonts w:ascii="Times New Roman" w:hAnsi="Times New Roman" w:cs="Times New Roman"/>
              </w:rPr>
              <w:t>按要求完成交流对话活动</w:t>
            </w:r>
          </w:p>
        </w:tc>
        <w:tc>
          <w:tcPr>
            <w:tcW w:w="2551" w:type="dxa"/>
            <w:vAlign w:val="center"/>
          </w:tcPr>
          <w:p>
            <w:pPr>
              <w:pStyle w:val="32"/>
              <w:rPr>
                <w:rFonts w:ascii="Times New Roman" w:hAnsi="Times New Roman" w:cs="Times New Roman"/>
              </w:rPr>
            </w:pPr>
            <w:r>
              <w:rPr>
                <w:rFonts w:ascii="Times New Roman" w:hAnsi="Times New Roman" w:cs="Times New Roman"/>
              </w:rPr>
              <w:t>≤15万元</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考察调研</w:t>
            </w:r>
          </w:p>
        </w:tc>
        <w:tc>
          <w:tcPr>
            <w:tcW w:w="2835" w:type="dxa"/>
            <w:vAlign w:val="center"/>
          </w:tcPr>
          <w:p>
            <w:pPr>
              <w:pStyle w:val="32"/>
              <w:rPr>
                <w:rFonts w:ascii="Times New Roman" w:hAnsi="Times New Roman" w:cs="Times New Roman"/>
              </w:rPr>
            </w:pPr>
            <w:r>
              <w:rPr>
                <w:rFonts w:ascii="Times New Roman" w:hAnsi="Times New Roman" w:cs="Times New Roman"/>
              </w:rPr>
              <w:t>按要求完成调研活动</w:t>
            </w:r>
          </w:p>
        </w:tc>
        <w:tc>
          <w:tcPr>
            <w:tcW w:w="2551" w:type="dxa"/>
            <w:vAlign w:val="center"/>
          </w:tcPr>
          <w:p>
            <w:pPr>
              <w:pStyle w:val="32"/>
              <w:rPr>
                <w:rFonts w:ascii="Times New Roman" w:hAnsi="Times New Roman" w:cs="Times New Roman"/>
              </w:rPr>
            </w:pPr>
            <w:r>
              <w:rPr>
                <w:rFonts w:ascii="Times New Roman" w:hAnsi="Times New Roman" w:cs="Times New Roman"/>
              </w:rPr>
              <w:t>≤5万元</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社会影响力</w:t>
            </w:r>
          </w:p>
        </w:tc>
        <w:tc>
          <w:tcPr>
            <w:tcW w:w="2835" w:type="dxa"/>
            <w:vAlign w:val="center"/>
          </w:tcPr>
          <w:p>
            <w:pPr>
              <w:pStyle w:val="32"/>
              <w:rPr>
                <w:rFonts w:ascii="Times New Roman" w:hAnsi="Times New Roman" w:cs="Times New Roman"/>
              </w:rPr>
            </w:pPr>
            <w:r>
              <w:rPr>
                <w:rFonts w:ascii="Times New Roman" w:hAnsi="Times New Roman" w:cs="Times New Roman"/>
              </w:rPr>
              <w:t>得到广大受众群体和传承人的认可</w:t>
            </w:r>
          </w:p>
        </w:tc>
        <w:tc>
          <w:tcPr>
            <w:tcW w:w="2551" w:type="dxa"/>
            <w:vAlign w:val="center"/>
          </w:tcPr>
          <w:p>
            <w:pPr>
              <w:pStyle w:val="32"/>
              <w:rPr>
                <w:rFonts w:ascii="Times New Roman" w:hAnsi="Times New Roman" w:cs="Times New Roman"/>
              </w:rPr>
            </w:pPr>
            <w:r>
              <w:rPr>
                <w:rFonts w:ascii="Times New Roman" w:hAnsi="Times New Roman" w:cs="Times New Roman"/>
              </w:rPr>
              <w:t>≥90百分比</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服务对象满意度</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服务对象满意度</w:t>
            </w:r>
          </w:p>
        </w:tc>
        <w:tc>
          <w:tcPr>
            <w:tcW w:w="2551" w:type="dxa"/>
            <w:vAlign w:val="center"/>
          </w:tcPr>
          <w:p>
            <w:pPr>
              <w:pStyle w:val="32"/>
              <w:rPr>
                <w:rFonts w:ascii="Times New Roman" w:hAnsi="Times New Roman" w:cs="Times New Roman"/>
              </w:rPr>
            </w:pPr>
            <w:r>
              <w:rPr>
                <w:rFonts w:ascii="Times New Roman" w:hAnsi="Times New Roman" w:cs="Times New Roman"/>
              </w:rPr>
              <w:t>≥90百分比</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10、春雨工程-河北文化援疆行活动经费绩效目标表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1.通过组织开展小戏小品展演，专题展览、讲座及采风活动，达到丰富两地群众文化生活。</w:t>
            </w:r>
          </w:p>
          <w:p>
            <w:pPr>
              <w:pStyle w:val="32"/>
              <w:rPr>
                <w:rFonts w:ascii="Times New Roman" w:hAnsi="Times New Roman" w:cs="Times New Roman"/>
              </w:rPr>
            </w:pPr>
            <w:r>
              <w:rPr>
                <w:rFonts w:ascii="Times New Roman" w:hAnsi="Times New Roman" w:cs="Times New Roman"/>
              </w:rPr>
              <w:t>2.推动信息平台的互联互通，支持边疆民族地区优秀数字文化资源的线上展示和传播。</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展览及讲座场次</w:t>
            </w:r>
          </w:p>
        </w:tc>
        <w:tc>
          <w:tcPr>
            <w:tcW w:w="2835" w:type="dxa"/>
            <w:vAlign w:val="center"/>
          </w:tcPr>
          <w:p>
            <w:pPr>
              <w:pStyle w:val="32"/>
              <w:rPr>
                <w:rFonts w:ascii="Times New Roman" w:hAnsi="Times New Roman" w:cs="Times New Roman"/>
              </w:rPr>
            </w:pPr>
            <w:r>
              <w:rPr>
                <w:rFonts w:ascii="Times New Roman" w:hAnsi="Times New Roman" w:cs="Times New Roman"/>
              </w:rPr>
              <w:t>专题展览及专题讲座场次</w:t>
            </w:r>
          </w:p>
        </w:tc>
        <w:tc>
          <w:tcPr>
            <w:tcW w:w="2551" w:type="dxa"/>
            <w:vAlign w:val="center"/>
          </w:tcPr>
          <w:p>
            <w:pPr>
              <w:pStyle w:val="32"/>
              <w:rPr>
                <w:rFonts w:ascii="Times New Roman" w:hAnsi="Times New Roman" w:cs="Times New Roman"/>
              </w:rPr>
            </w:pPr>
            <w:r>
              <w:rPr>
                <w:rFonts w:ascii="Times New Roman" w:hAnsi="Times New Roman" w:cs="Times New Roman"/>
              </w:rPr>
              <w:t>≥4场</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演出质量和效果</w:t>
            </w:r>
          </w:p>
        </w:tc>
        <w:tc>
          <w:tcPr>
            <w:tcW w:w="2835" w:type="dxa"/>
            <w:vAlign w:val="center"/>
          </w:tcPr>
          <w:p>
            <w:pPr>
              <w:pStyle w:val="32"/>
              <w:rPr>
                <w:rFonts w:ascii="Times New Roman" w:hAnsi="Times New Roman" w:cs="Times New Roman"/>
              </w:rPr>
            </w:pPr>
            <w:r>
              <w:rPr>
                <w:rFonts w:ascii="Times New Roman" w:hAnsi="Times New Roman" w:cs="Times New Roman"/>
              </w:rPr>
              <w:t>展演节目质量和整体演出效果情况</w:t>
            </w:r>
          </w:p>
        </w:tc>
        <w:tc>
          <w:tcPr>
            <w:tcW w:w="2551" w:type="dxa"/>
            <w:vAlign w:val="center"/>
          </w:tcPr>
          <w:p>
            <w:pPr>
              <w:pStyle w:val="32"/>
              <w:rPr>
                <w:rFonts w:ascii="Times New Roman" w:hAnsi="Times New Roman" w:cs="Times New Roman"/>
              </w:rPr>
            </w:pPr>
            <w:r>
              <w:rPr>
                <w:rFonts w:ascii="Times New Roman" w:hAnsi="Times New Roman" w:cs="Times New Roman"/>
              </w:rPr>
              <w:t>节目优秀，演出效果良好</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特色数字文化资源课时</w:t>
            </w:r>
          </w:p>
        </w:tc>
        <w:tc>
          <w:tcPr>
            <w:tcW w:w="2835" w:type="dxa"/>
            <w:vAlign w:val="center"/>
          </w:tcPr>
          <w:p>
            <w:pPr>
              <w:pStyle w:val="32"/>
              <w:rPr>
                <w:rFonts w:ascii="Times New Roman" w:hAnsi="Times New Roman" w:cs="Times New Roman"/>
              </w:rPr>
            </w:pPr>
            <w:r>
              <w:rPr>
                <w:rFonts w:ascii="Times New Roman" w:hAnsi="Times New Roman" w:cs="Times New Roman"/>
              </w:rPr>
              <w:t>专题艺术讲堂及原创群众文艺优秀作品展演课时</w:t>
            </w:r>
          </w:p>
        </w:tc>
        <w:tc>
          <w:tcPr>
            <w:tcW w:w="2551" w:type="dxa"/>
            <w:vAlign w:val="center"/>
          </w:tcPr>
          <w:p>
            <w:pPr>
              <w:pStyle w:val="32"/>
              <w:rPr>
                <w:rFonts w:ascii="Times New Roman" w:hAnsi="Times New Roman" w:cs="Times New Roman"/>
              </w:rPr>
            </w:pPr>
            <w:r>
              <w:rPr>
                <w:rFonts w:ascii="Times New Roman" w:hAnsi="Times New Roman" w:cs="Times New Roman"/>
              </w:rPr>
              <w:t>≥100课时</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展演单场成本</w:t>
            </w:r>
          </w:p>
        </w:tc>
        <w:tc>
          <w:tcPr>
            <w:tcW w:w="2835" w:type="dxa"/>
            <w:vAlign w:val="center"/>
          </w:tcPr>
          <w:p>
            <w:pPr>
              <w:pStyle w:val="32"/>
              <w:rPr>
                <w:rFonts w:ascii="Times New Roman" w:hAnsi="Times New Roman" w:cs="Times New Roman"/>
              </w:rPr>
            </w:pPr>
            <w:r>
              <w:rPr>
                <w:rFonts w:ascii="Times New Roman" w:hAnsi="Times New Roman" w:cs="Times New Roman"/>
              </w:rPr>
              <w:t>小戏小品展演单场成本费用</w:t>
            </w:r>
          </w:p>
        </w:tc>
        <w:tc>
          <w:tcPr>
            <w:tcW w:w="2551" w:type="dxa"/>
            <w:vAlign w:val="center"/>
          </w:tcPr>
          <w:p>
            <w:pPr>
              <w:pStyle w:val="32"/>
              <w:rPr>
                <w:rFonts w:ascii="Times New Roman" w:hAnsi="Times New Roman" w:cs="Times New Roman"/>
              </w:rPr>
            </w:pPr>
            <w:r>
              <w:rPr>
                <w:rFonts w:ascii="Times New Roman" w:hAnsi="Times New Roman" w:cs="Times New Roman"/>
              </w:rPr>
              <w:t>≤10万元</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展演场次</w:t>
            </w:r>
          </w:p>
        </w:tc>
        <w:tc>
          <w:tcPr>
            <w:tcW w:w="2835" w:type="dxa"/>
            <w:vAlign w:val="center"/>
          </w:tcPr>
          <w:p>
            <w:pPr>
              <w:pStyle w:val="32"/>
              <w:rPr>
                <w:rFonts w:ascii="Times New Roman" w:hAnsi="Times New Roman" w:cs="Times New Roman"/>
              </w:rPr>
            </w:pPr>
            <w:r>
              <w:rPr>
                <w:rFonts w:ascii="Times New Roman" w:hAnsi="Times New Roman" w:cs="Times New Roman"/>
              </w:rPr>
              <w:t>乡村振兴 美丽河北小戏小品展演</w:t>
            </w:r>
          </w:p>
        </w:tc>
        <w:tc>
          <w:tcPr>
            <w:tcW w:w="2551" w:type="dxa"/>
            <w:vAlign w:val="center"/>
          </w:tcPr>
          <w:p>
            <w:pPr>
              <w:pStyle w:val="32"/>
              <w:rPr>
                <w:rFonts w:ascii="Times New Roman" w:hAnsi="Times New Roman" w:cs="Times New Roman"/>
              </w:rPr>
            </w:pPr>
            <w:r>
              <w:rPr>
                <w:rFonts w:ascii="Times New Roman" w:hAnsi="Times New Roman" w:cs="Times New Roman"/>
              </w:rPr>
              <w:t>≥3场</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及时完成情况</w:t>
            </w:r>
          </w:p>
        </w:tc>
        <w:tc>
          <w:tcPr>
            <w:tcW w:w="2835" w:type="dxa"/>
            <w:vAlign w:val="center"/>
          </w:tcPr>
          <w:p>
            <w:pPr>
              <w:pStyle w:val="32"/>
              <w:rPr>
                <w:rFonts w:ascii="Times New Roman" w:hAnsi="Times New Roman" w:cs="Times New Roman"/>
              </w:rPr>
            </w:pPr>
            <w:r>
              <w:rPr>
                <w:rFonts w:ascii="Times New Roman" w:hAnsi="Times New Roman" w:cs="Times New Roman"/>
              </w:rPr>
              <w:t>按工作安排及时完成情况</w:t>
            </w:r>
          </w:p>
        </w:tc>
        <w:tc>
          <w:tcPr>
            <w:tcW w:w="2551" w:type="dxa"/>
            <w:vAlign w:val="center"/>
          </w:tcPr>
          <w:p>
            <w:pPr>
              <w:pStyle w:val="32"/>
              <w:rPr>
                <w:rFonts w:ascii="Times New Roman" w:hAnsi="Times New Roman" w:cs="Times New Roman"/>
              </w:rPr>
            </w:pPr>
            <w:r>
              <w:rPr>
                <w:rFonts w:ascii="Times New Roman" w:hAnsi="Times New Roman" w:cs="Times New Roman"/>
              </w:rPr>
              <w:t>及时完成</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社会效益</w:t>
            </w:r>
          </w:p>
        </w:tc>
        <w:tc>
          <w:tcPr>
            <w:tcW w:w="2835" w:type="dxa"/>
            <w:vAlign w:val="center"/>
          </w:tcPr>
          <w:p>
            <w:pPr>
              <w:pStyle w:val="32"/>
              <w:rPr>
                <w:rFonts w:ascii="Times New Roman" w:hAnsi="Times New Roman" w:cs="Times New Roman"/>
              </w:rPr>
            </w:pPr>
            <w:r>
              <w:rPr>
                <w:rFonts w:ascii="Times New Roman" w:hAnsi="Times New Roman" w:cs="Times New Roman"/>
              </w:rPr>
              <w:t>打造作品优良程度，传播得到提升，丰富两地群众文化生活</w:t>
            </w:r>
          </w:p>
        </w:tc>
        <w:tc>
          <w:tcPr>
            <w:tcW w:w="2551" w:type="dxa"/>
            <w:vAlign w:val="center"/>
          </w:tcPr>
          <w:p>
            <w:pPr>
              <w:pStyle w:val="32"/>
              <w:rPr>
                <w:rFonts w:ascii="Times New Roman" w:hAnsi="Times New Roman" w:cs="Times New Roman"/>
              </w:rPr>
            </w:pPr>
            <w:r>
              <w:rPr>
                <w:rFonts w:ascii="Times New Roman" w:hAnsi="Times New Roman" w:cs="Times New Roman"/>
              </w:rPr>
              <w:t>打造大量优秀群众文艺作品，收获两地极高社会效益</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宣传报道</w:t>
            </w:r>
          </w:p>
        </w:tc>
        <w:tc>
          <w:tcPr>
            <w:tcW w:w="2835" w:type="dxa"/>
            <w:vAlign w:val="center"/>
          </w:tcPr>
          <w:p>
            <w:pPr>
              <w:pStyle w:val="32"/>
              <w:rPr>
                <w:rFonts w:ascii="Times New Roman" w:hAnsi="Times New Roman" w:cs="Times New Roman"/>
              </w:rPr>
            </w:pPr>
            <w:r>
              <w:rPr>
                <w:rFonts w:ascii="Times New Roman" w:hAnsi="Times New Roman" w:cs="Times New Roman"/>
              </w:rPr>
              <w:t>加强活动宣传力度，邀请媒体跟进报道</w:t>
            </w:r>
          </w:p>
        </w:tc>
        <w:tc>
          <w:tcPr>
            <w:tcW w:w="2551" w:type="dxa"/>
            <w:vAlign w:val="center"/>
          </w:tcPr>
          <w:p>
            <w:pPr>
              <w:pStyle w:val="32"/>
              <w:rPr>
                <w:rFonts w:ascii="Times New Roman" w:hAnsi="Times New Roman" w:cs="Times New Roman"/>
              </w:rPr>
            </w:pPr>
            <w:r>
              <w:rPr>
                <w:rFonts w:ascii="Times New Roman" w:hAnsi="Times New Roman" w:cs="Times New Roman"/>
              </w:rPr>
              <w:t>新闻报道始终跟进并广泛宣传</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两地受众满意程度</w:t>
            </w:r>
          </w:p>
        </w:tc>
        <w:tc>
          <w:tcPr>
            <w:tcW w:w="2835" w:type="dxa"/>
            <w:vAlign w:val="center"/>
          </w:tcPr>
          <w:p>
            <w:pPr>
              <w:pStyle w:val="32"/>
              <w:rPr>
                <w:rFonts w:ascii="Times New Roman" w:hAnsi="Times New Roman" w:cs="Times New Roman"/>
              </w:rPr>
            </w:pPr>
            <w:r>
              <w:rPr>
                <w:rFonts w:ascii="Times New Roman" w:hAnsi="Times New Roman" w:cs="Times New Roman"/>
              </w:rPr>
              <w:t>举办的活动受到群众的满意程度</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11、非遗传承人补助（国家）绩效目标表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1.参加西河大鼓的调研交流活动</w:t>
            </w:r>
          </w:p>
          <w:p>
            <w:pPr>
              <w:pStyle w:val="32"/>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pStyle w:val="32"/>
              <w:rPr>
                <w:rFonts w:ascii="Times New Roman" w:hAnsi="Times New Roman" w:cs="Times New Roman"/>
              </w:rPr>
            </w:pPr>
          </w:p>
          <w:p>
            <w:pPr>
              <w:pStyle w:val="32"/>
              <w:rPr>
                <w:rFonts w:ascii="Times New Roman" w:hAnsi="Times New Roman" w:cs="Times New Roman"/>
              </w:rPr>
            </w:pPr>
            <w:r>
              <w:rPr>
                <w:rFonts w:ascii="Times New Roman" w:hAnsi="Times New Roman" w:cs="Times New Roman"/>
              </w:rPr>
              <w:t>2.创作西河大鼓作品</w:t>
            </w:r>
          </w:p>
          <w:p>
            <w:pPr>
              <w:pStyle w:val="32"/>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pStyle w:val="32"/>
              <w:rPr>
                <w:rFonts w:ascii="Times New Roman" w:hAnsi="Times New Roman" w:cs="Times New Roman"/>
              </w:rPr>
            </w:pP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调研交流次数</w:t>
            </w:r>
          </w:p>
        </w:tc>
        <w:tc>
          <w:tcPr>
            <w:tcW w:w="2835" w:type="dxa"/>
            <w:vAlign w:val="center"/>
          </w:tcPr>
          <w:p>
            <w:pPr>
              <w:pStyle w:val="32"/>
              <w:rPr>
                <w:rFonts w:ascii="Times New Roman" w:hAnsi="Times New Roman" w:cs="Times New Roman"/>
              </w:rPr>
            </w:pPr>
            <w:r>
              <w:rPr>
                <w:rFonts w:ascii="Times New Roman" w:hAnsi="Times New Roman" w:cs="Times New Roman"/>
              </w:rPr>
              <w:t>参加西河大鼓的调研交流活动</w:t>
            </w:r>
          </w:p>
        </w:tc>
        <w:tc>
          <w:tcPr>
            <w:tcW w:w="2551" w:type="dxa"/>
            <w:vAlign w:val="center"/>
          </w:tcPr>
          <w:p>
            <w:pPr>
              <w:pStyle w:val="32"/>
              <w:rPr>
                <w:rFonts w:ascii="Times New Roman" w:hAnsi="Times New Roman" w:cs="Times New Roman"/>
              </w:rPr>
            </w:pPr>
            <w:r>
              <w:rPr>
                <w:rFonts w:ascii="Times New Roman" w:hAnsi="Times New Roman" w:cs="Times New Roman"/>
              </w:rPr>
              <w:t>≥3次</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创作作品数</w:t>
            </w:r>
          </w:p>
        </w:tc>
        <w:tc>
          <w:tcPr>
            <w:tcW w:w="2835" w:type="dxa"/>
            <w:vAlign w:val="center"/>
          </w:tcPr>
          <w:p>
            <w:pPr>
              <w:pStyle w:val="32"/>
              <w:rPr>
                <w:rFonts w:ascii="Times New Roman" w:hAnsi="Times New Roman" w:cs="Times New Roman"/>
              </w:rPr>
            </w:pPr>
            <w:r>
              <w:rPr>
                <w:rFonts w:ascii="Times New Roman" w:hAnsi="Times New Roman" w:cs="Times New Roman"/>
              </w:rPr>
              <w:t>创作西河大鼓作品</w:t>
            </w:r>
          </w:p>
        </w:tc>
        <w:tc>
          <w:tcPr>
            <w:tcW w:w="2551" w:type="dxa"/>
            <w:vAlign w:val="center"/>
          </w:tcPr>
          <w:p>
            <w:pPr>
              <w:pStyle w:val="32"/>
              <w:rPr>
                <w:rFonts w:ascii="Times New Roman" w:hAnsi="Times New Roman" w:cs="Times New Roman"/>
              </w:rPr>
            </w:pPr>
            <w:r>
              <w:rPr>
                <w:rFonts w:ascii="Times New Roman" w:hAnsi="Times New Roman" w:cs="Times New Roman"/>
              </w:rPr>
              <w:t>≥2个</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交流次数与创作作品数完成数</w:t>
            </w:r>
          </w:p>
        </w:tc>
        <w:tc>
          <w:tcPr>
            <w:tcW w:w="2835" w:type="dxa"/>
            <w:vAlign w:val="center"/>
          </w:tcPr>
          <w:p>
            <w:pPr>
              <w:pStyle w:val="32"/>
              <w:rPr>
                <w:rFonts w:ascii="Times New Roman" w:hAnsi="Times New Roman" w:cs="Times New Roman"/>
              </w:rPr>
            </w:pPr>
            <w:r>
              <w:rPr>
                <w:rFonts w:ascii="Times New Roman" w:hAnsi="Times New Roman" w:cs="Times New Roman"/>
              </w:rPr>
              <w:t>通过交流活动，创排出一批具有较高专业水准、群众喜闻乐见的西河大鼓作品。</w:t>
            </w:r>
          </w:p>
        </w:tc>
        <w:tc>
          <w:tcPr>
            <w:tcW w:w="2551" w:type="dxa"/>
            <w:vAlign w:val="center"/>
          </w:tcPr>
          <w:p>
            <w:pPr>
              <w:pStyle w:val="32"/>
              <w:rPr>
                <w:rFonts w:ascii="Times New Roman" w:hAnsi="Times New Roman" w:cs="Times New Roman"/>
              </w:rPr>
            </w:pPr>
            <w:r>
              <w:rPr>
                <w:rFonts w:ascii="Times New Roman" w:hAnsi="Times New Roman" w:cs="Times New Roman"/>
              </w:rPr>
              <w:t>≥90百分比</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2022年底前完成</w:t>
            </w:r>
          </w:p>
        </w:tc>
        <w:tc>
          <w:tcPr>
            <w:tcW w:w="2835" w:type="dxa"/>
            <w:vAlign w:val="center"/>
          </w:tcPr>
          <w:p>
            <w:pPr>
              <w:pStyle w:val="32"/>
              <w:rPr>
                <w:rFonts w:ascii="Times New Roman" w:hAnsi="Times New Roman" w:cs="Times New Roman"/>
              </w:rPr>
            </w:pPr>
            <w:r>
              <w:rPr>
                <w:rFonts w:ascii="Times New Roman" w:hAnsi="Times New Roman" w:cs="Times New Roman"/>
              </w:rPr>
              <w:t>于2022年底前完成</w:t>
            </w:r>
          </w:p>
        </w:tc>
        <w:tc>
          <w:tcPr>
            <w:tcW w:w="2551" w:type="dxa"/>
            <w:vAlign w:val="center"/>
          </w:tcPr>
          <w:p>
            <w:pPr>
              <w:pStyle w:val="32"/>
              <w:rPr>
                <w:rFonts w:ascii="Times New Roman" w:hAnsi="Times New Roman" w:cs="Times New Roman"/>
              </w:rPr>
            </w:pPr>
            <w:r>
              <w:rPr>
                <w:rFonts w:ascii="Times New Roman" w:hAnsi="Times New Roman" w:cs="Times New Roman"/>
              </w:rPr>
              <w:t>根据工作安排及时完成</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平均作品成本</w:t>
            </w:r>
          </w:p>
        </w:tc>
        <w:tc>
          <w:tcPr>
            <w:tcW w:w="2835" w:type="dxa"/>
            <w:vAlign w:val="center"/>
          </w:tcPr>
          <w:p>
            <w:pPr>
              <w:pStyle w:val="32"/>
              <w:rPr>
                <w:rFonts w:ascii="Times New Roman" w:hAnsi="Times New Roman" w:cs="Times New Roman"/>
              </w:rPr>
            </w:pPr>
            <w:r>
              <w:rPr>
                <w:rFonts w:ascii="Times New Roman" w:hAnsi="Times New Roman" w:cs="Times New Roman"/>
              </w:rPr>
              <w:t>根据历史经验，创作西河大鼓作品所需1.5万元</w:t>
            </w:r>
          </w:p>
        </w:tc>
        <w:tc>
          <w:tcPr>
            <w:tcW w:w="2551" w:type="dxa"/>
            <w:vAlign w:val="center"/>
          </w:tcPr>
          <w:p>
            <w:pPr>
              <w:pStyle w:val="32"/>
              <w:rPr>
                <w:rFonts w:ascii="Times New Roman" w:hAnsi="Times New Roman" w:cs="Times New Roman"/>
              </w:rPr>
            </w:pPr>
            <w:r>
              <w:rPr>
                <w:rFonts w:ascii="Times New Roman" w:hAnsi="Times New Roman" w:cs="Times New Roman"/>
              </w:rPr>
              <w:t>≤0.75万元</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平均活动成本</w:t>
            </w:r>
          </w:p>
        </w:tc>
        <w:tc>
          <w:tcPr>
            <w:tcW w:w="2835" w:type="dxa"/>
            <w:vAlign w:val="center"/>
          </w:tcPr>
          <w:p>
            <w:pPr>
              <w:pStyle w:val="32"/>
              <w:rPr>
                <w:rFonts w:ascii="Times New Roman" w:hAnsi="Times New Roman" w:cs="Times New Roman"/>
              </w:rPr>
            </w:pPr>
            <w:r>
              <w:rPr>
                <w:rFonts w:ascii="Times New Roman" w:hAnsi="Times New Roman" w:cs="Times New Roman"/>
              </w:rPr>
              <w:t>根据历史经验，调研交流活动所需0.5万元</w:t>
            </w:r>
          </w:p>
        </w:tc>
        <w:tc>
          <w:tcPr>
            <w:tcW w:w="2551" w:type="dxa"/>
            <w:vAlign w:val="center"/>
          </w:tcPr>
          <w:p>
            <w:pPr>
              <w:pStyle w:val="32"/>
              <w:rPr>
                <w:rFonts w:ascii="Times New Roman" w:hAnsi="Times New Roman" w:cs="Times New Roman"/>
              </w:rPr>
            </w:pPr>
            <w:r>
              <w:rPr>
                <w:rFonts w:ascii="Times New Roman" w:hAnsi="Times New Roman" w:cs="Times New Roman"/>
              </w:rPr>
              <w:t>≤0.16万元</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推动西河大鼓传承发展情况</w:t>
            </w:r>
          </w:p>
        </w:tc>
        <w:tc>
          <w:tcPr>
            <w:tcW w:w="2835" w:type="dxa"/>
            <w:vAlign w:val="center"/>
          </w:tcPr>
          <w:p>
            <w:pPr>
              <w:pStyle w:val="32"/>
              <w:rPr>
                <w:rFonts w:ascii="Times New Roman" w:hAnsi="Times New Roman" w:cs="Times New Roman"/>
              </w:rPr>
            </w:pPr>
            <w:r>
              <w:rPr>
                <w:rFonts w:ascii="Times New Roman" w:hAnsi="Times New Roman" w:cs="Times New Roman"/>
              </w:rPr>
              <w:t>促进西河大鼓的传承健康发展</w:t>
            </w:r>
          </w:p>
        </w:tc>
        <w:tc>
          <w:tcPr>
            <w:tcW w:w="2551" w:type="dxa"/>
            <w:vAlign w:val="center"/>
          </w:tcPr>
          <w:p>
            <w:pPr>
              <w:pStyle w:val="32"/>
              <w:rPr>
                <w:rFonts w:ascii="Times New Roman" w:hAnsi="Times New Roman" w:cs="Times New Roman"/>
              </w:rPr>
            </w:pPr>
            <w:r>
              <w:rPr>
                <w:rFonts w:ascii="Times New Roman" w:hAnsi="Times New Roman" w:cs="Times New Roman"/>
              </w:rPr>
              <w:t>为西河大鼓的传承与发展提供平台</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满意度</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服务对象满意度情况</w:t>
            </w:r>
          </w:p>
        </w:tc>
        <w:tc>
          <w:tcPr>
            <w:tcW w:w="2551" w:type="dxa"/>
            <w:vAlign w:val="center"/>
          </w:tcPr>
          <w:p>
            <w:pPr>
              <w:pStyle w:val="32"/>
              <w:rPr>
                <w:rFonts w:ascii="Times New Roman" w:hAnsi="Times New Roman" w:cs="Times New Roman"/>
              </w:rPr>
            </w:pPr>
            <w:r>
              <w:rPr>
                <w:rFonts w:ascii="Times New Roman" w:hAnsi="Times New Roman" w:cs="Times New Roman"/>
              </w:rPr>
              <w:t>≥85百分比</w:t>
            </w:r>
          </w:p>
        </w:tc>
        <w:tc>
          <w:tcPr>
            <w:tcW w:w="2268" w:type="dxa"/>
            <w:vAlign w:val="center"/>
          </w:tcPr>
          <w:p>
            <w:pPr>
              <w:pStyle w:val="32"/>
              <w:rPr>
                <w:rFonts w:ascii="Times New Roman" w:hAnsi="Times New Roman" w:cs="Times New Roman"/>
              </w:rPr>
            </w:pPr>
            <w:r>
              <w:rPr>
                <w:rFonts w:ascii="Times New Roman" w:hAnsi="Times New Roman" w:cs="Times New Roman"/>
              </w:rPr>
              <w:t>政策依据</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12、非遗传承人补助（省级）绩效目标表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1.举办中国内画名家作品展</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pStyle w:val="32"/>
              <w:rPr>
                <w:rFonts w:ascii="Times New Roman" w:hAnsi="Times New Roman" w:cs="Times New Roman"/>
              </w:rPr>
            </w:pP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内画作品展览</w:t>
            </w:r>
          </w:p>
        </w:tc>
        <w:tc>
          <w:tcPr>
            <w:tcW w:w="2835" w:type="dxa"/>
            <w:vAlign w:val="center"/>
          </w:tcPr>
          <w:p>
            <w:pPr>
              <w:pStyle w:val="32"/>
              <w:rPr>
                <w:rFonts w:ascii="Times New Roman" w:hAnsi="Times New Roman" w:cs="Times New Roman"/>
              </w:rPr>
            </w:pPr>
            <w:r>
              <w:rPr>
                <w:rFonts w:ascii="Times New Roman" w:hAnsi="Times New Roman" w:cs="Times New Roman"/>
              </w:rPr>
              <w:t>把内画名家的内画作品进行展示</w:t>
            </w:r>
          </w:p>
        </w:tc>
        <w:tc>
          <w:tcPr>
            <w:tcW w:w="2551" w:type="dxa"/>
            <w:vAlign w:val="center"/>
          </w:tcPr>
          <w:p>
            <w:pPr>
              <w:pStyle w:val="32"/>
              <w:rPr>
                <w:rFonts w:ascii="Times New Roman" w:hAnsi="Times New Roman" w:cs="Times New Roman"/>
              </w:rPr>
            </w:pPr>
            <w:r>
              <w:rPr>
                <w:rFonts w:ascii="Times New Roman" w:hAnsi="Times New Roman" w:cs="Times New Roman"/>
              </w:rPr>
              <w:t>≥200件</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邀请名家数量</w:t>
            </w:r>
          </w:p>
        </w:tc>
        <w:tc>
          <w:tcPr>
            <w:tcW w:w="2835" w:type="dxa"/>
            <w:vAlign w:val="center"/>
          </w:tcPr>
          <w:p>
            <w:pPr>
              <w:pStyle w:val="32"/>
              <w:rPr>
                <w:rFonts w:ascii="Times New Roman" w:hAnsi="Times New Roman" w:cs="Times New Roman"/>
              </w:rPr>
            </w:pPr>
            <w:r>
              <w:rPr>
                <w:rFonts w:ascii="Times New Roman" w:hAnsi="Times New Roman" w:cs="Times New Roman"/>
              </w:rPr>
              <w:t>邀请知名内画专家提供优秀内画作品</w:t>
            </w:r>
          </w:p>
        </w:tc>
        <w:tc>
          <w:tcPr>
            <w:tcW w:w="2551" w:type="dxa"/>
            <w:vAlign w:val="center"/>
          </w:tcPr>
          <w:p>
            <w:pPr>
              <w:pStyle w:val="32"/>
              <w:rPr>
                <w:rFonts w:ascii="Times New Roman" w:hAnsi="Times New Roman" w:cs="Times New Roman"/>
              </w:rPr>
            </w:pPr>
            <w:r>
              <w:rPr>
                <w:rFonts w:ascii="Times New Roman" w:hAnsi="Times New Roman" w:cs="Times New Roman"/>
              </w:rPr>
              <w:t>≥15人</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内画作品</w:t>
            </w:r>
          </w:p>
        </w:tc>
        <w:tc>
          <w:tcPr>
            <w:tcW w:w="2835" w:type="dxa"/>
            <w:vAlign w:val="center"/>
          </w:tcPr>
          <w:p>
            <w:pPr>
              <w:pStyle w:val="32"/>
              <w:rPr>
                <w:rFonts w:ascii="Times New Roman" w:hAnsi="Times New Roman" w:cs="Times New Roman"/>
              </w:rPr>
            </w:pPr>
            <w:r>
              <w:rPr>
                <w:rFonts w:ascii="Times New Roman" w:hAnsi="Times New Roman" w:cs="Times New Roman"/>
              </w:rPr>
              <w:t>挑选精而优的内画作品进行展览</w:t>
            </w:r>
          </w:p>
        </w:tc>
        <w:tc>
          <w:tcPr>
            <w:tcW w:w="2551" w:type="dxa"/>
            <w:vAlign w:val="center"/>
          </w:tcPr>
          <w:p>
            <w:pPr>
              <w:pStyle w:val="32"/>
              <w:rPr>
                <w:rFonts w:ascii="Times New Roman" w:hAnsi="Times New Roman" w:cs="Times New Roman"/>
              </w:rPr>
            </w:pPr>
            <w:r>
              <w:rPr>
                <w:rFonts w:ascii="Times New Roman" w:hAnsi="Times New Roman" w:cs="Times New Roman"/>
              </w:rPr>
              <w:t>≥90百分比</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资金下达时效</w:t>
            </w:r>
          </w:p>
        </w:tc>
        <w:tc>
          <w:tcPr>
            <w:tcW w:w="2835" w:type="dxa"/>
            <w:vAlign w:val="center"/>
          </w:tcPr>
          <w:p>
            <w:pPr>
              <w:pStyle w:val="32"/>
              <w:rPr>
                <w:rFonts w:ascii="Times New Roman" w:hAnsi="Times New Roman" w:cs="Times New Roman"/>
              </w:rPr>
            </w:pPr>
            <w:r>
              <w:rPr>
                <w:rFonts w:ascii="Times New Roman" w:hAnsi="Times New Roman" w:cs="Times New Roman"/>
              </w:rPr>
              <w:t>及时下达资金</w:t>
            </w:r>
          </w:p>
        </w:tc>
        <w:tc>
          <w:tcPr>
            <w:tcW w:w="2551" w:type="dxa"/>
            <w:vAlign w:val="center"/>
          </w:tcPr>
          <w:p>
            <w:pPr>
              <w:pStyle w:val="32"/>
              <w:rPr>
                <w:rFonts w:ascii="Times New Roman" w:hAnsi="Times New Roman" w:cs="Times New Roman"/>
              </w:rPr>
            </w:pPr>
            <w:r>
              <w:rPr>
                <w:rFonts w:ascii="Times New Roman" w:hAnsi="Times New Roman" w:cs="Times New Roman"/>
              </w:rPr>
              <w:t>于2022年底前完成内画展览</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传习活动补助情况</w:t>
            </w:r>
          </w:p>
        </w:tc>
        <w:tc>
          <w:tcPr>
            <w:tcW w:w="2835" w:type="dxa"/>
            <w:vAlign w:val="center"/>
          </w:tcPr>
          <w:p>
            <w:pPr>
              <w:pStyle w:val="32"/>
              <w:rPr>
                <w:rFonts w:ascii="Times New Roman" w:hAnsi="Times New Roman" w:cs="Times New Roman"/>
              </w:rPr>
            </w:pPr>
            <w:r>
              <w:rPr>
                <w:rFonts w:ascii="Times New Roman" w:hAnsi="Times New Roman" w:cs="Times New Roman"/>
              </w:rPr>
              <w:t>传习活动补助经费</w:t>
            </w:r>
          </w:p>
        </w:tc>
        <w:tc>
          <w:tcPr>
            <w:tcW w:w="2551" w:type="dxa"/>
            <w:vAlign w:val="center"/>
          </w:tcPr>
          <w:p>
            <w:pPr>
              <w:pStyle w:val="32"/>
              <w:rPr>
                <w:rFonts w:ascii="Times New Roman" w:hAnsi="Times New Roman" w:cs="Times New Roman"/>
              </w:rPr>
            </w:pPr>
            <w:r>
              <w:rPr>
                <w:rFonts w:ascii="Times New Roman" w:hAnsi="Times New Roman" w:cs="Times New Roman"/>
              </w:rPr>
              <w:t>0.6万元</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推动内画艺术发展情况</w:t>
            </w:r>
          </w:p>
        </w:tc>
        <w:tc>
          <w:tcPr>
            <w:tcW w:w="2835" w:type="dxa"/>
            <w:vAlign w:val="center"/>
          </w:tcPr>
          <w:p>
            <w:pPr>
              <w:pStyle w:val="32"/>
              <w:rPr>
                <w:rFonts w:ascii="Times New Roman" w:hAnsi="Times New Roman" w:cs="Times New Roman"/>
              </w:rPr>
            </w:pPr>
            <w:r>
              <w:rPr>
                <w:rFonts w:ascii="Times New Roman" w:hAnsi="Times New Roman" w:cs="Times New Roman"/>
              </w:rPr>
              <w:t>促进河北内画这一优秀的民间技艺良性的传承与健康的发展</w:t>
            </w:r>
          </w:p>
        </w:tc>
        <w:tc>
          <w:tcPr>
            <w:tcW w:w="2551" w:type="dxa"/>
            <w:vAlign w:val="center"/>
          </w:tcPr>
          <w:p>
            <w:pPr>
              <w:pStyle w:val="32"/>
              <w:rPr>
                <w:rFonts w:ascii="Times New Roman" w:hAnsi="Times New Roman" w:cs="Times New Roman"/>
              </w:rPr>
            </w:pPr>
            <w:r>
              <w:rPr>
                <w:rFonts w:ascii="Times New Roman" w:hAnsi="Times New Roman" w:cs="Times New Roman"/>
              </w:rPr>
              <w:t>为河北内画的传承与发展提供平台</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满意度</w:t>
            </w:r>
          </w:p>
        </w:tc>
        <w:tc>
          <w:tcPr>
            <w:tcW w:w="2835" w:type="dxa"/>
            <w:vAlign w:val="center"/>
          </w:tcPr>
          <w:p>
            <w:pPr>
              <w:pStyle w:val="32"/>
              <w:rPr>
                <w:rFonts w:ascii="Times New Roman" w:hAnsi="Times New Roman" w:cs="Times New Roman"/>
              </w:rPr>
            </w:pPr>
            <w:r>
              <w:rPr>
                <w:rFonts w:ascii="Times New Roman" w:hAnsi="Times New Roman" w:cs="Times New Roman"/>
              </w:rPr>
              <w:t>参观该展览群众满意度</w:t>
            </w:r>
          </w:p>
        </w:tc>
        <w:tc>
          <w:tcPr>
            <w:tcW w:w="2551" w:type="dxa"/>
            <w:vAlign w:val="center"/>
          </w:tcPr>
          <w:p>
            <w:pPr>
              <w:pStyle w:val="32"/>
              <w:rPr>
                <w:rFonts w:ascii="Times New Roman" w:hAnsi="Times New Roman" w:cs="Times New Roman"/>
              </w:rPr>
            </w:pPr>
            <w:r>
              <w:rPr>
                <w:rFonts w:ascii="Times New Roman" w:hAnsi="Times New Roman" w:cs="Times New Roman"/>
              </w:rPr>
              <w:t>≥85百分比</w:t>
            </w:r>
          </w:p>
        </w:tc>
        <w:tc>
          <w:tcPr>
            <w:tcW w:w="2268" w:type="dxa"/>
            <w:vAlign w:val="center"/>
          </w:tcPr>
          <w:p>
            <w:pPr>
              <w:pStyle w:val="32"/>
              <w:rPr>
                <w:rFonts w:ascii="Times New Roman" w:hAnsi="Times New Roman" w:cs="Times New Roman"/>
              </w:rPr>
            </w:pPr>
            <w:r>
              <w:rPr>
                <w:rFonts w:ascii="Times New Roman" w:hAnsi="Times New Roman" w:cs="Times New Roman"/>
              </w:rPr>
              <w:t>问卷调查</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13、河北省“七进”演出暨“燕赵群星奖”巡演经费绩效目标表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1.通过组织开展“七进”演出暨群星奖巡演活动，达到丰富全省群众文化生活的效果。</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单场演出成本</w:t>
            </w:r>
          </w:p>
        </w:tc>
        <w:tc>
          <w:tcPr>
            <w:tcW w:w="2835" w:type="dxa"/>
            <w:vAlign w:val="center"/>
          </w:tcPr>
          <w:p>
            <w:pPr>
              <w:pStyle w:val="32"/>
              <w:rPr>
                <w:rFonts w:ascii="Times New Roman" w:hAnsi="Times New Roman" w:cs="Times New Roman"/>
              </w:rPr>
            </w:pPr>
            <w:r>
              <w:rPr>
                <w:rFonts w:ascii="Times New Roman" w:hAnsi="Times New Roman" w:cs="Times New Roman"/>
              </w:rPr>
              <w:t>每场七进演出活动成本费用</w:t>
            </w:r>
          </w:p>
        </w:tc>
        <w:tc>
          <w:tcPr>
            <w:tcW w:w="2551" w:type="dxa"/>
            <w:vAlign w:val="center"/>
          </w:tcPr>
          <w:p>
            <w:pPr>
              <w:pStyle w:val="32"/>
              <w:rPr>
                <w:rFonts w:ascii="Times New Roman" w:hAnsi="Times New Roman" w:cs="Times New Roman"/>
              </w:rPr>
            </w:pPr>
            <w:r>
              <w:rPr>
                <w:rFonts w:ascii="Times New Roman" w:hAnsi="Times New Roman" w:cs="Times New Roman"/>
              </w:rPr>
              <w:t>≤1万元</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演出质量</w:t>
            </w:r>
          </w:p>
        </w:tc>
        <w:tc>
          <w:tcPr>
            <w:tcW w:w="2835" w:type="dxa"/>
            <w:vAlign w:val="center"/>
          </w:tcPr>
          <w:p>
            <w:pPr>
              <w:pStyle w:val="32"/>
              <w:rPr>
                <w:rFonts w:ascii="Times New Roman" w:hAnsi="Times New Roman" w:cs="Times New Roman"/>
              </w:rPr>
            </w:pPr>
            <w:r>
              <w:rPr>
                <w:rFonts w:ascii="Times New Roman" w:hAnsi="Times New Roman" w:cs="Times New Roman"/>
              </w:rPr>
              <w:t>开展七进演出活动数量</w:t>
            </w:r>
          </w:p>
        </w:tc>
        <w:tc>
          <w:tcPr>
            <w:tcW w:w="2551" w:type="dxa"/>
            <w:vAlign w:val="center"/>
          </w:tcPr>
          <w:p>
            <w:pPr>
              <w:pStyle w:val="32"/>
              <w:rPr>
                <w:rFonts w:ascii="Times New Roman" w:hAnsi="Times New Roman" w:cs="Times New Roman"/>
              </w:rPr>
            </w:pPr>
            <w:r>
              <w:rPr>
                <w:rFonts w:ascii="Times New Roman" w:hAnsi="Times New Roman" w:cs="Times New Roman"/>
              </w:rPr>
              <w:t>≥20场</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演出质量和效果</w:t>
            </w:r>
          </w:p>
        </w:tc>
        <w:tc>
          <w:tcPr>
            <w:tcW w:w="2835" w:type="dxa"/>
            <w:vAlign w:val="center"/>
          </w:tcPr>
          <w:p>
            <w:pPr>
              <w:pStyle w:val="32"/>
              <w:rPr>
                <w:rFonts w:ascii="Times New Roman" w:hAnsi="Times New Roman" w:cs="Times New Roman"/>
              </w:rPr>
            </w:pPr>
            <w:r>
              <w:rPr>
                <w:rFonts w:ascii="Times New Roman" w:hAnsi="Times New Roman" w:cs="Times New Roman"/>
              </w:rPr>
              <w:t>参与七进演出节目质量情况和整体演出效果情况</w:t>
            </w:r>
          </w:p>
        </w:tc>
        <w:tc>
          <w:tcPr>
            <w:tcW w:w="2551" w:type="dxa"/>
            <w:vAlign w:val="center"/>
          </w:tcPr>
          <w:p>
            <w:pPr>
              <w:pStyle w:val="32"/>
              <w:rPr>
                <w:rFonts w:ascii="Times New Roman" w:hAnsi="Times New Roman" w:cs="Times New Roman"/>
              </w:rPr>
            </w:pPr>
            <w:r>
              <w:rPr>
                <w:rFonts w:ascii="Times New Roman" w:hAnsi="Times New Roman" w:cs="Times New Roman"/>
              </w:rPr>
              <w:t>节目优秀，演出效果良好</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及时完成情况</w:t>
            </w:r>
          </w:p>
        </w:tc>
        <w:tc>
          <w:tcPr>
            <w:tcW w:w="2835" w:type="dxa"/>
            <w:vAlign w:val="center"/>
          </w:tcPr>
          <w:p>
            <w:pPr>
              <w:pStyle w:val="32"/>
              <w:rPr>
                <w:rFonts w:ascii="Times New Roman" w:hAnsi="Times New Roman" w:cs="Times New Roman"/>
              </w:rPr>
            </w:pPr>
            <w:r>
              <w:rPr>
                <w:rFonts w:ascii="Times New Roman" w:hAnsi="Times New Roman" w:cs="Times New Roman"/>
              </w:rPr>
              <w:t>按工作安排及时完成情况</w:t>
            </w:r>
          </w:p>
        </w:tc>
        <w:tc>
          <w:tcPr>
            <w:tcW w:w="2551" w:type="dxa"/>
            <w:vAlign w:val="center"/>
          </w:tcPr>
          <w:p>
            <w:pPr>
              <w:pStyle w:val="32"/>
              <w:rPr>
                <w:rFonts w:ascii="Times New Roman" w:hAnsi="Times New Roman" w:cs="Times New Roman"/>
              </w:rPr>
            </w:pPr>
            <w:r>
              <w:rPr>
                <w:rFonts w:ascii="Times New Roman" w:hAnsi="Times New Roman" w:cs="Times New Roman"/>
              </w:rPr>
              <w:t>年底之前完成</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社会效益</w:t>
            </w:r>
          </w:p>
        </w:tc>
        <w:tc>
          <w:tcPr>
            <w:tcW w:w="2835" w:type="dxa"/>
            <w:vAlign w:val="center"/>
          </w:tcPr>
          <w:p>
            <w:pPr>
              <w:pStyle w:val="32"/>
              <w:rPr>
                <w:rFonts w:ascii="Times New Roman" w:hAnsi="Times New Roman" w:cs="Times New Roman"/>
              </w:rPr>
            </w:pPr>
            <w:r>
              <w:rPr>
                <w:rFonts w:ascii="Times New Roman" w:hAnsi="Times New Roman" w:cs="Times New Roman"/>
              </w:rPr>
              <w:t>打造作品优良程度，丰富群众文化生活</w:t>
            </w:r>
          </w:p>
        </w:tc>
        <w:tc>
          <w:tcPr>
            <w:tcW w:w="2551" w:type="dxa"/>
            <w:vAlign w:val="center"/>
          </w:tcPr>
          <w:p>
            <w:pPr>
              <w:pStyle w:val="32"/>
              <w:rPr>
                <w:rFonts w:ascii="Times New Roman" w:hAnsi="Times New Roman" w:cs="Times New Roman"/>
              </w:rPr>
            </w:pPr>
            <w:r>
              <w:rPr>
                <w:rFonts w:ascii="Times New Roman" w:hAnsi="Times New Roman" w:cs="Times New Roman"/>
              </w:rPr>
              <w:t>打造大量优秀作品，收获极高社会效益</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宣传报道</w:t>
            </w:r>
          </w:p>
        </w:tc>
        <w:tc>
          <w:tcPr>
            <w:tcW w:w="2835" w:type="dxa"/>
            <w:vAlign w:val="center"/>
          </w:tcPr>
          <w:p>
            <w:pPr>
              <w:pStyle w:val="32"/>
              <w:rPr>
                <w:rFonts w:ascii="Times New Roman" w:hAnsi="Times New Roman" w:cs="Times New Roman"/>
              </w:rPr>
            </w:pPr>
            <w:r>
              <w:rPr>
                <w:rFonts w:ascii="Times New Roman" w:hAnsi="Times New Roman" w:cs="Times New Roman"/>
              </w:rPr>
              <w:t>加强活动的宣传力度，邀请媒体跟进报道。</w:t>
            </w:r>
          </w:p>
        </w:tc>
        <w:tc>
          <w:tcPr>
            <w:tcW w:w="2551" w:type="dxa"/>
            <w:vAlign w:val="center"/>
          </w:tcPr>
          <w:p>
            <w:pPr>
              <w:pStyle w:val="32"/>
              <w:rPr>
                <w:rFonts w:ascii="Times New Roman" w:hAnsi="Times New Roman" w:cs="Times New Roman"/>
              </w:rPr>
            </w:pPr>
            <w:r>
              <w:rPr>
                <w:rFonts w:ascii="Times New Roman" w:hAnsi="Times New Roman" w:cs="Times New Roman"/>
              </w:rPr>
              <w:t>新闻报道始终跟进并广泛宣传</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服务群众人次</w:t>
            </w:r>
          </w:p>
        </w:tc>
        <w:tc>
          <w:tcPr>
            <w:tcW w:w="2835" w:type="dxa"/>
            <w:vAlign w:val="center"/>
          </w:tcPr>
          <w:p>
            <w:pPr>
              <w:pStyle w:val="32"/>
              <w:rPr>
                <w:rFonts w:ascii="Times New Roman" w:hAnsi="Times New Roman" w:cs="Times New Roman"/>
              </w:rPr>
            </w:pPr>
            <w:r>
              <w:rPr>
                <w:rFonts w:ascii="Times New Roman" w:hAnsi="Times New Roman" w:cs="Times New Roman"/>
              </w:rPr>
              <w:t>七进演出活动受益人次</w:t>
            </w:r>
          </w:p>
        </w:tc>
        <w:tc>
          <w:tcPr>
            <w:tcW w:w="2551" w:type="dxa"/>
            <w:vAlign w:val="center"/>
          </w:tcPr>
          <w:p>
            <w:pPr>
              <w:pStyle w:val="32"/>
              <w:rPr>
                <w:rFonts w:ascii="Times New Roman" w:hAnsi="Times New Roman" w:cs="Times New Roman"/>
              </w:rPr>
            </w:pPr>
            <w:r>
              <w:rPr>
                <w:rFonts w:ascii="Times New Roman" w:hAnsi="Times New Roman" w:cs="Times New Roman"/>
              </w:rPr>
              <w:t>≥10000人次</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群众满意程度</w:t>
            </w:r>
          </w:p>
        </w:tc>
        <w:tc>
          <w:tcPr>
            <w:tcW w:w="2835" w:type="dxa"/>
            <w:vAlign w:val="center"/>
          </w:tcPr>
          <w:p>
            <w:pPr>
              <w:pStyle w:val="32"/>
              <w:rPr>
                <w:rFonts w:ascii="Times New Roman" w:hAnsi="Times New Roman" w:cs="Times New Roman"/>
              </w:rPr>
            </w:pPr>
            <w:r>
              <w:rPr>
                <w:rFonts w:ascii="Times New Roman" w:hAnsi="Times New Roman" w:cs="Times New Roman"/>
              </w:rPr>
              <w:t>举办的活动受到群众的满意程度</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14、河北省长城沿线非遗资源普查、理论研究经费绩效目标表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1.开展长城沿线省级及以上项目的调研和文字、图片、视频资料搜集整理</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pStyle w:val="32"/>
              <w:rPr>
                <w:rFonts w:ascii="Times New Roman" w:hAnsi="Times New Roman" w:cs="Times New Roman"/>
              </w:rPr>
            </w:pPr>
          </w:p>
          <w:p>
            <w:pPr>
              <w:pStyle w:val="32"/>
              <w:rPr>
                <w:rFonts w:ascii="Times New Roman" w:hAnsi="Times New Roman" w:cs="Times New Roman"/>
              </w:rPr>
            </w:pPr>
            <w:r>
              <w:rPr>
                <w:rFonts w:ascii="Times New Roman" w:hAnsi="Times New Roman" w:cs="Times New Roman"/>
              </w:rPr>
              <w:t>2.策划长城主题非遗体验、重点景区的非遗旅游精品线路</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pStyle w:val="32"/>
              <w:rPr>
                <w:rFonts w:ascii="Times New Roman" w:hAnsi="Times New Roman" w:cs="Times New Roman"/>
              </w:rPr>
            </w:pPr>
          </w:p>
          <w:p>
            <w:pPr>
              <w:pStyle w:val="32"/>
              <w:rPr>
                <w:rFonts w:ascii="Times New Roman" w:hAnsi="Times New Roman" w:cs="Times New Roman"/>
              </w:rPr>
            </w:pPr>
            <w:r>
              <w:rPr>
                <w:rFonts w:ascii="Times New Roman" w:hAnsi="Times New Roman" w:cs="Times New Roman"/>
              </w:rPr>
              <w:t>3.形成系列调研报告</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pStyle w:val="32"/>
              <w:rPr>
                <w:rFonts w:ascii="Times New Roman" w:hAnsi="Times New Roman" w:cs="Times New Roman"/>
              </w:rPr>
            </w:pPr>
          </w:p>
          <w:p>
            <w:pPr>
              <w:pStyle w:val="32"/>
              <w:rPr>
                <w:rFonts w:ascii="Times New Roman" w:hAnsi="Times New Roman" w:cs="Times New Roman"/>
              </w:rPr>
            </w:pPr>
            <w:r>
              <w:rPr>
                <w:rFonts w:ascii="Times New Roman" w:hAnsi="Times New Roman" w:cs="Times New Roman"/>
              </w:rPr>
              <w:t>4.编印长城非遗旅游线路手册</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pStyle w:val="32"/>
              <w:rPr>
                <w:rFonts w:ascii="Times New Roman" w:hAnsi="Times New Roman" w:cs="Times New Roman"/>
              </w:rPr>
            </w:pP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调研和资料搜集</w:t>
            </w:r>
          </w:p>
        </w:tc>
        <w:tc>
          <w:tcPr>
            <w:tcW w:w="2835" w:type="dxa"/>
            <w:vAlign w:val="center"/>
          </w:tcPr>
          <w:p>
            <w:pPr>
              <w:pStyle w:val="32"/>
              <w:rPr>
                <w:rFonts w:ascii="Times New Roman" w:hAnsi="Times New Roman" w:cs="Times New Roman"/>
              </w:rPr>
            </w:pPr>
            <w:r>
              <w:rPr>
                <w:rFonts w:ascii="Times New Roman" w:hAnsi="Times New Roman" w:cs="Times New Roman"/>
              </w:rPr>
              <w:t>省级及以上项目的调研和文字、图片、视频资料搜集整理</w:t>
            </w:r>
          </w:p>
        </w:tc>
        <w:tc>
          <w:tcPr>
            <w:tcW w:w="2551" w:type="dxa"/>
            <w:vAlign w:val="center"/>
          </w:tcPr>
          <w:p>
            <w:pPr>
              <w:pStyle w:val="32"/>
              <w:rPr>
                <w:rFonts w:ascii="Times New Roman" w:hAnsi="Times New Roman" w:cs="Times New Roman"/>
              </w:rPr>
            </w:pPr>
            <w:r>
              <w:rPr>
                <w:rFonts w:ascii="Times New Roman" w:hAnsi="Times New Roman" w:cs="Times New Roman"/>
              </w:rPr>
              <w:t>≥50个项目</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策划精品线路</w:t>
            </w:r>
          </w:p>
        </w:tc>
        <w:tc>
          <w:tcPr>
            <w:tcW w:w="2835" w:type="dxa"/>
            <w:vAlign w:val="center"/>
          </w:tcPr>
          <w:p>
            <w:pPr>
              <w:pStyle w:val="32"/>
              <w:rPr>
                <w:rFonts w:ascii="Times New Roman" w:hAnsi="Times New Roman" w:cs="Times New Roman"/>
              </w:rPr>
            </w:pPr>
            <w:r>
              <w:rPr>
                <w:rFonts w:ascii="Times New Roman" w:hAnsi="Times New Roman" w:cs="Times New Roman"/>
              </w:rPr>
              <w:t>策划长城主题非遗体验、重点景区的非遗旅游精品线路</w:t>
            </w:r>
          </w:p>
        </w:tc>
        <w:tc>
          <w:tcPr>
            <w:tcW w:w="2551" w:type="dxa"/>
            <w:vAlign w:val="center"/>
          </w:tcPr>
          <w:p>
            <w:pPr>
              <w:pStyle w:val="32"/>
              <w:rPr>
                <w:rFonts w:ascii="Times New Roman" w:hAnsi="Times New Roman" w:cs="Times New Roman"/>
              </w:rPr>
            </w:pPr>
            <w:r>
              <w:rPr>
                <w:rFonts w:ascii="Times New Roman" w:hAnsi="Times New Roman" w:cs="Times New Roman"/>
              </w:rPr>
              <w:t>4条</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形成调研报告</w:t>
            </w:r>
          </w:p>
        </w:tc>
        <w:tc>
          <w:tcPr>
            <w:tcW w:w="2835" w:type="dxa"/>
            <w:vAlign w:val="center"/>
          </w:tcPr>
          <w:p>
            <w:pPr>
              <w:pStyle w:val="32"/>
              <w:rPr>
                <w:rFonts w:ascii="Times New Roman" w:hAnsi="Times New Roman" w:cs="Times New Roman"/>
              </w:rPr>
            </w:pPr>
            <w:r>
              <w:rPr>
                <w:rFonts w:ascii="Times New Roman" w:hAnsi="Times New Roman" w:cs="Times New Roman"/>
              </w:rPr>
              <w:t>形成系列调研报告</w:t>
            </w:r>
          </w:p>
        </w:tc>
        <w:tc>
          <w:tcPr>
            <w:tcW w:w="2551" w:type="dxa"/>
            <w:vAlign w:val="center"/>
          </w:tcPr>
          <w:p>
            <w:pPr>
              <w:pStyle w:val="32"/>
              <w:rPr>
                <w:rFonts w:ascii="Times New Roman" w:hAnsi="Times New Roman" w:cs="Times New Roman"/>
              </w:rPr>
            </w:pPr>
            <w:r>
              <w:rPr>
                <w:rFonts w:ascii="Times New Roman" w:hAnsi="Times New Roman" w:cs="Times New Roman"/>
              </w:rPr>
              <w:t>≥5份</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指标旅游手册</w:t>
            </w:r>
          </w:p>
        </w:tc>
        <w:tc>
          <w:tcPr>
            <w:tcW w:w="2835" w:type="dxa"/>
            <w:vAlign w:val="center"/>
          </w:tcPr>
          <w:p>
            <w:pPr>
              <w:pStyle w:val="32"/>
              <w:rPr>
                <w:rFonts w:ascii="Times New Roman" w:hAnsi="Times New Roman" w:cs="Times New Roman"/>
              </w:rPr>
            </w:pPr>
            <w:r>
              <w:rPr>
                <w:rFonts w:ascii="Times New Roman" w:hAnsi="Times New Roman" w:cs="Times New Roman"/>
              </w:rPr>
              <w:t>编印长城非遗旅游线路手册</w:t>
            </w:r>
          </w:p>
        </w:tc>
        <w:tc>
          <w:tcPr>
            <w:tcW w:w="2551" w:type="dxa"/>
            <w:vAlign w:val="center"/>
          </w:tcPr>
          <w:p>
            <w:pPr>
              <w:pStyle w:val="32"/>
              <w:rPr>
                <w:rFonts w:ascii="Times New Roman" w:hAnsi="Times New Roman" w:cs="Times New Roman"/>
              </w:rPr>
            </w:pPr>
            <w:r>
              <w:rPr>
                <w:rFonts w:ascii="Times New Roman" w:hAnsi="Times New Roman" w:cs="Times New Roman"/>
              </w:rPr>
              <w:t>2000册</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调研和资料搜集</w:t>
            </w:r>
          </w:p>
        </w:tc>
        <w:tc>
          <w:tcPr>
            <w:tcW w:w="2835" w:type="dxa"/>
            <w:vAlign w:val="center"/>
          </w:tcPr>
          <w:p>
            <w:pPr>
              <w:pStyle w:val="32"/>
              <w:rPr>
                <w:rFonts w:ascii="Times New Roman" w:hAnsi="Times New Roman" w:cs="Times New Roman"/>
              </w:rPr>
            </w:pPr>
            <w:r>
              <w:rPr>
                <w:rFonts w:ascii="Times New Roman" w:hAnsi="Times New Roman" w:cs="Times New Roman"/>
              </w:rPr>
              <w:t>开展长城沿线省级及以上项目的调研，梳理适于体验的非遗项目、体验内容及周边景区情况。</w:t>
            </w:r>
          </w:p>
        </w:tc>
        <w:tc>
          <w:tcPr>
            <w:tcW w:w="2551" w:type="dxa"/>
            <w:vAlign w:val="center"/>
          </w:tcPr>
          <w:p>
            <w:pPr>
              <w:pStyle w:val="32"/>
              <w:rPr>
                <w:rFonts w:ascii="Times New Roman" w:hAnsi="Times New Roman" w:cs="Times New Roman"/>
              </w:rPr>
            </w:pPr>
            <w:r>
              <w:rPr>
                <w:rFonts w:ascii="Times New Roman" w:hAnsi="Times New Roman" w:cs="Times New Roman"/>
              </w:rPr>
              <w:t>开展长城沿线省级及以上项目的调研，梳理适于体验的非遗项目、体验内容及周边景区情况。</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策划精品线路</w:t>
            </w:r>
          </w:p>
        </w:tc>
        <w:tc>
          <w:tcPr>
            <w:tcW w:w="2835" w:type="dxa"/>
            <w:vAlign w:val="center"/>
          </w:tcPr>
          <w:p>
            <w:pPr>
              <w:pStyle w:val="32"/>
              <w:rPr>
                <w:rFonts w:ascii="Times New Roman" w:hAnsi="Times New Roman" w:cs="Times New Roman"/>
              </w:rPr>
            </w:pPr>
            <w:r>
              <w:rPr>
                <w:rFonts w:ascii="Times New Roman" w:hAnsi="Times New Roman" w:cs="Times New Roman"/>
              </w:rPr>
              <w:t>以长城为主题，策划山海关、金山岭、大境门、崇礼为起始的，包含非遗体验、重点景区的非遗旅游精品线路4条</w:t>
            </w:r>
          </w:p>
        </w:tc>
        <w:tc>
          <w:tcPr>
            <w:tcW w:w="2551" w:type="dxa"/>
            <w:vAlign w:val="center"/>
          </w:tcPr>
          <w:p>
            <w:pPr>
              <w:pStyle w:val="32"/>
              <w:rPr>
                <w:rFonts w:ascii="Times New Roman" w:hAnsi="Times New Roman" w:cs="Times New Roman"/>
              </w:rPr>
            </w:pPr>
            <w:r>
              <w:rPr>
                <w:rFonts w:ascii="Times New Roman" w:hAnsi="Times New Roman" w:cs="Times New Roman"/>
              </w:rPr>
              <w:t>以长城为主题，策划山海关、金山岭、大境门、崇礼为起始的，包含非遗体验、重点景区的非遗旅游精品线路4条</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形成调研报告</w:t>
            </w:r>
          </w:p>
        </w:tc>
        <w:tc>
          <w:tcPr>
            <w:tcW w:w="2835" w:type="dxa"/>
            <w:vAlign w:val="center"/>
          </w:tcPr>
          <w:p>
            <w:pPr>
              <w:pStyle w:val="32"/>
              <w:rPr>
                <w:rFonts w:ascii="Times New Roman" w:hAnsi="Times New Roman" w:cs="Times New Roman"/>
              </w:rPr>
            </w:pPr>
            <w:r>
              <w:rPr>
                <w:rFonts w:ascii="Times New Roman" w:hAnsi="Times New Roman" w:cs="Times New Roman"/>
              </w:rPr>
              <w:t>在调研基础上形成“1+4+N”形式的研究成果，包括1个总调研报告，4个分调研报告以及非遗助力乡村振兴、非遗旅游融合发展等系列专项发展指南</w:t>
            </w:r>
          </w:p>
        </w:tc>
        <w:tc>
          <w:tcPr>
            <w:tcW w:w="2551" w:type="dxa"/>
            <w:vAlign w:val="center"/>
          </w:tcPr>
          <w:p>
            <w:pPr>
              <w:pStyle w:val="32"/>
              <w:rPr>
                <w:rFonts w:ascii="Times New Roman" w:hAnsi="Times New Roman" w:cs="Times New Roman"/>
              </w:rPr>
            </w:pPr>
            <w:r>
              <w:rPr>
                <w:rFonts w:ascii="Times New Roman" w:hAnsi="Times New Roman" w:cs="Times New Roman"/>
              </w:rPr>
              <w:t>在调研基础上形成“1+4+N”形式的研究成果，包括1个总调研报告，4个分调研报告以及非遗助力乡村振兴、非遗旅游融合发展等系列专项发展指南</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指标旅游手册</w:t>
            </w:r>
          </w:p>
        </w:tc>
        <w:tc>
          <w:tcPr>
            <w:tcW w:w="2835" w:type="dxa"/>
            <w:vAlign w:val="center"/>
          </w:tcPr>
          <w:p>
            <w:pPr>
              <w:pStyle w:val="32"/>
              <w:rPr>
                <w:rFonts w:ascii="Times New Roman" w:hAnsi="Times New Roman" w:cs="Times New Roman"/>
              </w:rPr>
            </w:pPr>
            <w:r>
              <w:rPr>
                <w:rFonts w:ascii="Times New Roman" w:hAnsi="Times New Roman" w:cs="Times New Roman"/>
              </w:rPr>
              <w:t>统一协调手册编撰工作，论证入选项目、策划专题结构和精品非遗旅游线路，统筹设计编辑制作。同时，依托终端一体机等媒介，制作《手册》网络版，便于推广应用和游客查阅。</w:t>
            </w:r>
          </w:p>
        </w:tc>
        <w:tc>
          <w:tcPr>
            <w:tcW w:w="2551" w:type="dxa"/>
            <w:vAlign w:val="center"/>
          </w:tcPr>
          <w:p>
            <w:pPr>
              <w:pStyle w:val="32"/>
              <w:rPr>
                <w:rFonts w:ascii="Times New Roman" w:hAnsi="Times New Roman" w:cs="Times New Roman"/>
              </w:rPr>
            </w:pPr>
            <w:r>
              <w:rPr>
                <w:rFonts w:ascii="Times New Roman" w:hAnsi="Times New Roman" w:cs="Times New Roman"/>
              </w:rPr>
              <w:t>统一协调手册编撰工作，论证入选项目、策划专题结构和精品非遗旅游线路，统筹设计编辑制作。同时，依托终端一体机等媒介，制作《手册》网络版，便于推广应用和游客查阅。</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调研和资料搜集</w:t>
            </w:r>
          </w:p>
        </w:tc>
        <w:tc>
          <w:tcPr>
            <w:tcW w:w="2835" w:type="dxa"/>
            <w:vAlign w:val="center"/>
          </w:tcPr>
          <w:p>
            <w:pPr>
              <w:pStyle w:val="32"/>
              <w:rPr>
                <w:rFonts w:ascii="Times New Roman" w:hAnsi="Times New Roman" w:cs="Times New Roman"/>
              </w:rPr>
            </w:pPr>
            <w:r>
              <w:rPr>
                <w:rFonts w:ascii="Times New Roman" w:hAnsi="Times New Roman" w:cs="Times New Roman"/>
              </w:rPr>
              <w:t>省级及以上项目的调研和文字、图片、视频资料搜集整理</w:t>
            </w:r>
          </w:p>
        </w:tc>
        <w:tc>
          <w:tcPr>
            <w:tcW w:w="2551" w:type="dxa"/>
            <w:vAlign w:val="center"/>
          </w:tcPr>
          <w:p>
            <w:pPr>
              <w:pStyle w:val="32"/>
              <w:rPr>
                <w:rFonts w:ascii="Times New Roman" w:hAnsi="Times New Roman" w:cs="Times New Roman"/>
              </w:rPr>
            </w:pPr>
            <w:r>
              <w:rPr>
                <w:rFonts w:ascii="Times New Roman" w:hAnsi="Times New Roman" w:cs="Times New Roman"/>
              </w:rPr>
              <w:t>年底前完成</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策划精品线路</w:t>
            </w:r>
          </w:p>
        </w:tc>
        <w:tc>
          <w:tcPr>
            <w:tcW w:w="2835" w:type="dxa"/>
            <w:vAlign w:val="center"/>
          </w:tcPr>
          <w:p>
            <w:pPr>
              <w:pStyle w:val="32"/>
              <w:rPr>
                <w:rFonts w:ascii="Times New Roman" w:hAnsi="Times New Roman" w:cs="Times New Roman"/>
              </w:rPr>
            </w:pPr>
            <w:r>
              <w:rPr>
                <w:rFonts w:ascii="Times New Roman" w:hAnsi="Times New Roman" w:cs="Times New Roman"/>
              </w:rPr>
              <w:t>策划长城主题非遗体验、重点景区的非遗旅游精品线路</w:t>
            </w:r>
          </w:p>
        </w:tc>
        <w:tc>
          <w:tcPr>
            <w:tcW w:w="2551" w:type="dxa"/>
            <w:vAlign w:val="center"/>
          </w:tcPr>
          <w:p>
            <w:pPr>
              <w:pStyle w:val="32"/>
              <w:rPr>
                <w:rFonts w:ascii="Times New Roman" w:hAnsi="Times New Roman" w:cs="Times New Roman"/>
              </w:rPr>
            </w:pPr>
            <w:r>
              <w:rPr>
                <w:rFonts w:ascii="Times New Roman" w:hAnsi="Times New Roman" w:cs="Times New Roman"/>
              </w:rPr>
              <w:t>年底前完成</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形成调研报告</w:t>
            </w:r>
          </w:p>
        </w:tc>
        <w:tc>
          <w:tcPr>
            <w:tcW w:w="2835" w:type="dxa"/>
            <w:vAlign w:val="center"/>
          </w:tcPr>
          <w:p>
            <w:pPr>
              <w:pStyle w:val="32"/>
              <w:rPr>
                <w:rFonts w:ascii="Times New Roman" w:hAnsi="Times New Roman" w:cs="Times New Roman"/>
              </w:rPr>
            </w:pPr>
            <w:r>
              <w:rPr>
                <w:rFonts w:ascii="Times New Roman" w:hAnsi="Times New Roman" w:cs="Times New Roman"/>
              </w:rPr>
              <w:t>形成系列调研报告</w:t>
            </w:r>
          </w:p>
        </w:tc>
        <w:tc>
          <w:tcPr>
            <w:tcW w:w="2551" w:type="dxa"/>
            <w:vAlign w:val="center"/>
          </w:tcPr>
          <w:p>
            <w:pPr>
              <w:pStyle w:val="32"/>
              <w:rPr>
                <w:rFonts w:ascii="Times New Roman" w:hAnsi="Times New Roman" w:cs="Times New Roman"/>
              </w:rPr>
            </w:pPr>
            <w:r>
              <w:rPr>
                <w:rFonts w:ascii="Times New Roman" w:hAnsi="Times New Roman" w:cs="Times New Roman"/>
              </w:rPr>
              <w:t>年底前完成</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指标旅游手册</w:t>
            </w:r>
          </w:p>
        </w:tc>
        <w:tc>
          <w:tcPr>
            <w:tcW w:w="2835" w:type="dxa"/>
            <w:vAlign w:val="center"/>
          </w:tcPr>
          <w:p>
            <w:pPr>
              <w:pStyle w:val="32"/>
              <w:rPr>
                <w:rFonts w:ascii="Times New Roman" w:hAnsi="Times New Roman" w:cs="Times New Roman"/>
              </w:rPr>
            </w:pPr>
            <w:r>
              <w:rPr>
                <w:rFonts w:ascii="Times New Roman" w:hAnsi="Times New Roman" w:cs="Times New Roman"/>
              </w:rPr>
              <w:t>编印长城非遗旅游线路手册</w:t>
            </w:r>
          </w:p>
        </w:tc>
        <w:tc>
          <w:tcPr>
            <w:tcW w:w="2551" w:type="dxa"/>
            <w:vAlign w:val="center"/>
          </w:tcPr>
          <w:p>
            <w:pPr>
              <w:pStyle w:val="32"/>
              <w:rPr>
                <w:rFonts w:ascii="Times New Roman" w:hAnsi="Times New Roman" w:cs="Times New Roman"/>
              </w:rPr>
            </w:pPr>
            <w:r>
              <w:rPr>
                <w:rFonts w:ascii="Times New Roman" w:hAnsi="Times New Roman" w:cs="Times New Roman"/>
              </w:rPr>
              <w:t>年底前完成</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调研和资料搜集</w:t>
            </w:r>
          </w:p>
        </w:tc>
        <w:tc>
          <w:tcPr>
            <w:tcW w:w="2835" w:type="dxa"/>
            <w:vAlign w:val="center"/>
          </w:tcPr>
          <w:p>
            <w:pPr>
              <w:pStyle w:val="32"/>
              <w:rPr>
                <w:rFonts w:ascii="Times New Roman" w:hAnsi="Times New Roman" w:cs="Times New Roman"/>
              </w:rPr>
            </w:pPr>
            <w:r>
              <w:rPr>
                <w:rFonts w:ascii="Times New Roman" w:hAnsi="Times New Roman" w:cs="Times New Roman"/>
              </w:rPr>
              <w:t>省级及以上项目的调研和文字、图片、视频资料搜集整理</w:t>
            </w:r>
          </w:p>
        </w:tc>
        <w:tc>
          <w:tcPr>
            <w:tcW w:w="2551" w:type="dxa"/>
            <w:vAlign w:val="center"/>
          </w:tcPr>
          <w:p>
            <w:pPr>
              <w:pStyle w:val="32"/>
              <w:rPr>
                <w:rFonts w:ascii="Times New Roman" w:hAnsi="Times New Roman" w:cs="Times New Roman"/>
              </w:rPr>
            </w:pPr>
            <w:r>
              <w:rPr>
                <w:rFonts w:ascii="Times New Roman" w:hAnsi="Times New Roman" w:cs="Times New Roman"/>
              </w:rPr>
              <w:t>≤40万元</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策划精品线路</w:t>
            </w:r>
          </w:p>
        </w:tc>
        <w:tc>
          <w:tcPr>
            <w:tcW w:w="2835" w:type="dxa"/>
            <w:vAlign w:val="center"/>
          </w:tcPr>
          <w:p>
            <w:pPr>
              <w:pStyle w:val="32"/>
              <w:rPr>
                <w:rFonts w:ascii="Times New Roman" w:hAnsi="Times New Roman" w:cs="Times New Roman"/>
              </w:rPr>
            </w:pPr>
            <w:r>
              <w:rPr>
                <w:rFonts w:ascii="Times New Roman" w:hAnsi="Times New Roman" w:cs="Times New Roman"/>
              </w:rPr>
              <w:t>策划长城主题非遗体验、重点景区的非遗旅游精品线路</w:t>
            </w:r>
          </w:p>
        </w:tc>
        <w:tc>
          <w:tcPr>
            <w:tcW w:w="2551" w:type="dxa"/>
            <w:vAlign w:val="center"/>
          </w:tcPr>
          <w:p>
            <w:pPr>
              <w:pStyle w:val="32"/>
              <w:rPr>
                <w:rFonts w:ascii="Times New Roman" w:hAnsi="Times New Roman" w:cs="Times New Roman"/>
              </w:rPr>
            </w:pPr>
            <w:r>
              <w:rPr>
                <w:rFonts w:ascii="Times New Roman" w:hAnsi="Times New Roman" w:cs="Times New Roman"/>
              </w:rPr>
              <w:t>≤15万元</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形成调研报告</w:t>
            </w:r>
          </w:p>
        </w:tc>
        <w:tc>
          <w:tcPr>
            <w:tcW w:w="2835" w:type="dxa"/>
            <w:vAlign w:val="center"/>
          </w:tcPr>
          <w:p>
            <w:pPr>
              <w:pStyle w:val="32"/>
              <w:rPr>
                <w:rFonts w:ascii="Times New Roman" w:hAnsi="Times New Roman" w:cs="Times New Roman"/>
              </w:rPr>
            </w:pPr>
            <w:r>
              <w:rPr>
                <w:rFonts w:ascii="Times New Roman" w:hAnsi="Times New Roman" w:cs="Times New Roman"/>
              </w:rPr>
              <w:t>形成系列调研报告</w:t>
            </w:r>
          </w:p>
        </w:tc>
        <w:tc>
          <w:tcPr>
            <w:tcW w:w="2551" w:type="dxa"/>
            <w:vAlign w:val="center"/>
          </w:tcPr>
          <w:p>
            <w:pPr>
              <w:pStyle w:val="32"/>
              <w:rPr>
                <w:rFonts w:ascii="Times New Roman" w:hAnsi="Times New Roman" w:cs="Times New Roman"/>
              </w:rPr>
            </w:pPr>
            <w:r>
              <w:rPr>
                <w:rFonts w:ascii="Times New Roman" w:hAnsi="Times New Roman" w:cs="Times New Roman"/>
              </w:rPr>
              <w:t>≤5万元</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指标旅游手册</w:t>
            </w:r>
          </w:p>
        </w:tc>
        <w:tc>
          <w:tcPr>
            <w:tcW w:w="2835" w:type="dxa"/>
            <w:vAlign w:val="center"/>
          </w:tcPr>
          <w:p>
            <w:pPr>
              <w:pStyle w:val="32"/>
              <w:rPr>
                <w:rFonts w:ascii="Times New Roman" w:hAnsi="Times New Roman" w:cs="Times New Roman"/>
              </w:rPr>
            </w:pPr>
            <w:r>
              <w:rPr>
                <w:rFonts w:ascii="Times New Roman" w:hAnsi="Times New Roman" w:cs="Times New Roman"/>
              </w:rPr>
              <w:t>编印长城非遗旅游线路手册</w:t>
            </w:r>
          </w:p>
        </w:tc>
        <w:tc>
          <w:tcPr>
            <w:tcW w:w="2551" w:type="dxa"/>
            <w:vAlign w:val="center"/>
          </w:tcPr>
          <w:p>
            <w:pPr>
              <w:pStyle w:val="32"/>
              <w:rPr>
                <w:rFonts w:ascii="Times New Roman" w:hAnsi="Times New Roman" w:cs="Times New Roman"/>
              </w:rPr>
            </w:pPr>
            <w:r>
              <w:rPr>
                <w:rFonts w:ascii="Times New Roman" w:hAnsi="Times New Roman" w:cs="Times New Roman"/>
              </w:rPr>
              <w:t>≤20万元</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理清非遗资源脉络，公布长城沿线非遗资源及特色非遗产品清单。</w:t>
            </w:r>
          </w:p>
        </w:tc>
        <w:tc>
          <w:tcPr>
            <w:tcW w:w="2835" w:type="dxa"/>
            <w:vAlign w:val="center"/>
          </w:tcPr>
          <w:p>
            <w:pPr>
              <w:pStyle w:val="32"/>
              <w:rPr>
                <w:rFonts w:ascii="Times New Roman" w:hAnsi="Times New Roman" w:cs="Times New Roman"/>
              </w:rPr>
            </w:pPr>
            <w:r>
              <w:rPr>
                <w:rFonts w:ascii="Times New Roman" w:hAnsi="Times New Roman" w:cs="Times New Roman"/>
              </w:rPr>
              <w:t>通过普查理清当地非遗资源脉络，项目分部、数量等。通过公布长城沿线非遗资源及特色非遗产品清单，提升社会关注度。</w:t>
            </w:r>
          </w:p>
        </w:tc>
        <w:tc>
          <w:tcPr>
            <w:tcW w:w="2551" w:type="dxa"/>
            <w:vAlign w:val="center"/>
          </w:tcPr>
          <w:p>
            <w:pPr>
              <w:pStyle w:val="32"/>
              <w:rPr>
                <w:rFonts w:ascii="Times New Roman" w:hAnsi="Times New Roman" w:cs="Times New Roman"/>
              </w:rPr>
            </w:pPr>
            <w:r>
              <w:rPr>
                <w:rFonts w:ascii="Times New Roman" w:hAnsi="Times New Roman" w:cs="Times New Roman"/>
              </w:rPr>
              <w:t>掌握长城沿线各地区、县区非遗资源基础数据。</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社会影响力</w:t>
            </w:r>
          </w:p>
        </w:tc>
        <w:tc>
          <w:tcPr>
            <w:tcW w:w="2835" w:type="dxa"/>
            <w:vAlign w:val="center"/>
          </w:tcPr>
          <w:p>
            <w:pPr>
              <w:pStyle w:val="32"/>
              <w:rPr>
                <w:rFonts w:ascii="Times New Roman" w:hAnsi="Times New Roman" w:cs="Times New Roman"/>
              </w:rPr>
            </w:pPr>
            <w:r>
              <w:rPr>
                <w:rFonts w:ascii="Times New Roman" w:hAnsi="Times New Roman" w:cs="Times New Roman"/>
              </w:rPr>
              <w:t>得到广大受众群体和传承人的认可</w:t>
            </w:r>
          </w:p>
        </w:tc>
        <w:tc>
          <w:tcPr>
            <w:tcW w:w="2551" w:type="dxa"/>
            <w:vAlign w:val="center"/>
          </w:tcPr>
          <w:p>
            <w:pPr>
              <w:pStyle w:val="32"/>
              <w:rPr>
                <w:rFonts w:ascii="Times New Roman" w:hAnsi="Times New Roman" w:cs="Times New Roman"/>
              </w:rPr>
            </w:pPr>
            <w:r>
              <w:rPr>
                <w:rFonts w:ascii="Times New Roman" w:hAnsi="Times New Roman" w:cs="Times New Roman"/>
              </w:rPr>
              <w:t>≥90百分比</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以行业内部机构和人员为服务对象</w:t>
            </w:r>
          </w:p>
        </w:tc>
        <w:tc>
          <w:tcPr>
            <w:tcW w:w="2835" w:type="dxa"/>
            <w:vAlign w:val="center"/>
          </w:tcPr>
          <w:p>
            <w:pPr>
              <w:pStyle w:val="32"/>
              <w:rPr>
                <w:rFonts w:ascii="Times New Roman" w:hAnsi="Times New Roman" w:cs="Times New Roman"/>
              </w:rPr>
            </w:pPr>
            <w:r>
              <w:rPr>
                <w:rFonts w:ascii="Times New Roman" w:hAnsi="Times New Roman" w:cs="Times New Roman"/>
              </w:rPr>
              <w:t>项目挖掘整理详细充分，手册结构清晰、查询便捷，精品线路合理、辐射周边景区路网，服务对象基本满意。</w:t>
            </w:r>
          </w:p>
        </w:tc>
        <w:tc>
          <w:tcPr>
            <w:tcW w:w="2551" w:type="dxa"/>
            <w:vAlign w:val="center"/>
          </w:tcPr>
          <w:p>
            <w:pPr>
              <w:pStyle w:val="32"/>
              <w:rPr>
                <w:rFonts w:ascii="Times New Roman" w:hAnsi="Times New Roman" w:cs="Times New Roman"/>
              </w:rPr>
            </w:pPr>
            <w:r>
              <w:rPr>
                <w:rFonts w:ascii="Times New Roman" w:hAnsi="Times New Roman" w:cs="Times New Roman"/>
              </w:rPr>
              <w:t>≥90百分比</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服务对象满意度</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服务对象满意度</w:t>
            </w:r>
          </w:p>
        </w:tc>
        <w:tc>
          <w:tcPr>
            <w:tcW w:w="2551" w:type="dxa"/>
            <w:vAlign w:val="center"/>
          </w:tcPr>
          <w:p>
            <w:pPr>
              <w:pStyle w:val="32"/>
              <w:rPr>
                <w:rFonts w:ascii="Times New Roman" w:hAnsi="Times New Roman" w:cs="Times New Roman"/>
              </w:rPr>
            </w:pPr>
            <w:r>
              <w:rPr>
                <w:rFonts w:ascii="Times New Roman" w:hAnsi="Times New Roman" w:cs="Times New Roman"/>
              </w:rPr>
              <w:t>≥90百分比</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15、群众文艺创作经费绩效目标表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创作出具有河北特色、燕赵风骨的音乐、舞蹈、戏剧曲艺优秀文艺作品，推出一批美术佳作，发现并培养一批高水平的艺术人才，达到以文艺的形式宣传河北，为繁荣河北文艺事业，构建河北公共文化服务体系</w:t>
            </w:r>
            <w:r>
              <w:rPr>
                <w:rFonts w:hint="eastAsia" w:ascii="Times New Roman" w:hAnsi="Times New Roman" w:cs="Times New Roman"/>
                <w:lang w:eastAsia="zh-CN"/>
              </w:rPr>
              <w:t>作</w:t>
            </w:r>
            <w:r>
              <w:rPr>
                <w:rFonts w:ascii="Times New Roman" w:hAnsi="Times New Roman" w:cs="Times New Roman"/>
              </w:rPr>
              <w:t>出贡献，为我省人民提供丰富的精神食粮。</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群众文艺作品数量</w:t>
            </w:r>
          </w:p>
        </w:tc>
        <w:tc>
          <w:tcPr>
            <w:tcW w:w="2835" w:type="dxa"/>
            <w:vAlign w:val="center"/>
          </w:tcPr>
          <w:p>
            <w:pPr>
              <w:pStyle w:val="32"/>
              <w:rPr>
                <w:rFonts w:ascii="Times New Roman" w:hAnsi="Times New Roman" w:cs="Times New Roman"/>
              </w:rPr>
            </w:pPr>
            <w:r>
              <w:rPr>
                <w:rFonts w:ascii="Times New Roman" w:hAnsi="Times New Roman" w:cs="Times New Roman"/>
              </w:rPr>
              <w:t>通过采风活动激发创作灵感创作作品，通过专家研讨会、座谈会、作品交流会，进行加工提高。打造出优秀的群众文艺精品。</w:t>
            </w:r>
          </w:p>
        </w:tc>
        <w:tc>
          <w:tcPr>
            <w:tcW w:w="2551" w:type="dxa"/>
            <w:vAlign w:val="center"/>
          </w:tcPr>
          <w:p>
            <w:pPr>
              <w:pStyle w:val="32"/>
              <w:rPr>
                <w:rFonts w:ascii="Times New Roman" w:hAnsi="Times New Roman" w:cs="Times New Roman"/>
              </w:rPr>
            </w:pPr>
            <w:r>
              <w:rPr>
                <w:rFonts w:ascii="Times New Roman" w:hAnsi="Times New Roman" w:cs="Times New Roman"/>
              </w:rPr>
              <w:t>≥10个</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群众文艺创作人才数量</w:t>
            </w:r>
          </w:p>
        </w:tc>
        <w:tc>
          <w:tcPr>
            <w:tcW w:w="2835" w:type="dxa"/>
            <w:vAlign w:val="center"/>
          </w:tcPr>
          <w:p>
            <w:pPr>
              <w:pStyle w:val="32"/>
              <w:rPr>
                <w:rFonts w:ascii="Times New Roman" w:hAnsi="Times New Roman" w:cs="Times New Roman"/>
              </w:rPr>
            </w:pPr>
            <w:r>
              <w:rPr>
                <w:rFonts w:ascii="Times New Roman" w:hAnsi="Times New Roman" w:cs="Times New Roman"/>
              </w:rPr>
              <w:t>通过作品征集活动，采风活动、和一系列的作品交流活动发现并培养优秀文艺创作人才。</w:t>
            </w:r>
          </w:p>
        </w:tc>
        <w:tc>
          <w:tcPr>
            <w:tcW w:w="2551" w:type="dxa"/>
            <w:vAlign w:val="center"/>
          </w:tcPr>
          <w:p>
            <w:pPr>
              <w:pStyle w:val="32"/>
              <w:rPr>
                <w:rFonts w:ascii="Times New Roman" w:hAnsi="Times New Roman" w:cs="Times New Roman"/>
              </w:rPr>
            </w:pPr>
            <w:r>
              <w:rPr>
                <w:rFonts w:ascii="Times New Roman" w:hAnsi="Times New Roman" w:cs="Times New Roman"/>
              </w:rPr>
              <w:t>≥10人</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群众文艺精品质量</w:t>
            </w:r>
          </w:p>
        </w:tc>
        <w:tc>
          <w:tcPr>
            <w:tcW w:w="2835" w:type="dxa"/>
            <w:vAlign w:val="center"/>
          </w:tcPr>
          <w:p>
            <w:pPr>
              <w:pStyle w:val="32"/>
              <w:rPr>
                <w:rFonts w:ascii="Times New Roman" w:hAnsi="Times New Roman" w:cs="Times New Roman"/>
              </w:rPr>
            </w:pPr>
            <w:r>
              <w:rPr>
                <w:rFonts w:ascii="Times New Roman" w:hAnsi="Times New Roman" w:cs="Times New Roman"/>
              </w:rPr>
              <w:t>打造出能够反</w:t>
            </w:r>
            <w:r>
              <w:rPr>
                <w:rFonts w:hint="eastAsia" w:ascii="Times New Roman" w:hAnsi="Times New Roman" w:cs="Times New Roman"/>
                <w:lang w:eastAsia="zh-CN"/>
              </w:rPr>
              <w:t>映</w:t>
            </w:r>
            <w:r>
              <w:rPr>
                <w:rFonts w:ascii="Times New Roman" w:hAnsi="Times New Roman" w:cs="Times New Roman"/>
              </w:rPr>
              <w:t>河北地方特色、群众喜闻乐见，具有一定艺术水准和影响力的优秀文艺作品。</w:t>
            </w:r>
          </w:p>
        </w:tc>
        <w:tc>
          <w:tcPr>
            <w:tcW w:w="2551" w:type="dxa"/>
            <w:vAlign w:val="center"/>
          </w:tcPr>
          <w:p>
            <w:pPr>
              <w:pStyle w:val="32"/>
              <w:rPr>
                <w:rFonts w:ascii="Times New Roman" w:hAnsi="Times New Roman" w:cs="Times New Roman"/>
              </w:rPr>
            </w:pPr>
            <w:r>
              <w:rPr>
                <w:rFonts w:ascii="Times New Roman" w:hAnsi="Times New Roman" w:cs="Times New Roman"/>
              </w:rPr>
              <w:t>以行业要求为标准</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工作完成时间</w:t>
            </w:r>
          </w:p>
        </w:tc>
        <w:tc>
          <w:tcPr>
            <w:tcW w:w="2835" w:type="dxa"/>
            <w:vAlign w:val="center"/>
          </w:tcPr>
          <w:p>
            <w:pPr>
              <w:pStyle w:val="32"/>
              <w:rPr>
                <w:rFonts w:ascii="Times New Roman" w:hAnsi="Times New Roman" w:cs="Times New Roman"/>
              </w:rPr>
            </w:pPr>
            <w:r>
              <w:rPr>
                <w:rFonts w:ascii="Times New Roman" w:hAnsi="Times New Roman" w:cs="Times New Roman"/>
              </w:rPr>
              <w:t>创作活动各项工作保证在规定时间节点内完成，原创作品具有时代特色。</w:t>
            </w:r>
          </w:p>
        </w:tc>
        <w:tc>
          <w:tcPr>
            <w:tcW w:w="2551" w:type="dxa"/>
            <w:vAlign w:val="center"/>
          </w:tcPr>
          <w:p>
            <w:pPr>
              <w:pStyle w:val="32"/>
              <w:rPr>
                <w:rFonts w:ascii="Times New Roman" w:hAnsi="Times New Roman" w:cs="Times New Roman"/>
              </w:rPr>
            </w:pPr>
            <w:r>
              <w:rPr>
                <w:rFonts w:ascii="Times New Roman" w:hAnsi="Times New Roman" w:cs="Times New Roman"/>
              </w:rPr>
              <w:t>12月前</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平均创作成本</w:t>
            </w:r>
          </w:p>
        </w:tc>
        <w:tc>
          <w:tcPr>
            <w:tcW w:w="2835" w:type="dxa"/>
            <w:vAlign w:val="center"/>
          </w:tcPr>
          <w:p>
            <w:pPr>
              <w:pStyle w:val="32"/>
              <w:rPr>
                <w:rFonts w:ascii="Times New Roman" w:hAnsi="Times New Roman" w:cs="Times New Roman"/>
              </w:rPr>
            </w:pPr>
            <w:r>
              <w:rPr>
                <w:rFonts w:ascii="Times New Roman" w:hAnsi="Times New Roman" w:cs="Times New Roman"/>
              </w:rPr>
              <w:t>音乐、舞蹈、戏剧、曲艺、美术5个艺术门类，平均每个艺术门类创作费用情况。</w:t>
            </w:r>
          </w:p>
        </w:tc>
        <w:tc>
          <w:tcPr>
            <w:tcW w:w="2551" w:type="dxa"/>
            <w:vAlign w:val="center"/>
          </w:tcPr>
          <w:p>
            <w:pPr>
              <w:pStyle w:val="32"/>
              <w:rPr>
                <w:rFonts w:ascii="Times New Roman" w:hAnsi="Times New Roman" w:cs="Times New Roman"/>
              </w:rPr>
            </w:pPr>
            <w:r>
              <w:rPr>
                <w:rFonts w:ascii="Times New Roman" w:hAnsi="Times New Roman" w:cs="Times New Roman"/>
              </w:rPr>
              <w:t>≤4万元</w:t>
            </w:r>
          </w:p>
        </w:tc>
        <w:tc>
          <w:tcPr>
            <w:tcW w:w="2268" w:type="dxa"/>
            <w:vAlign w:val="center"/>
          </w:tcPr>
          <w:p>
            <w:pPr>
              <w:pStyle w:val="32"/>
              <w:rPr>
                <w:rFonts w:ascii="Times New Roman" w:hAnsi="Times New Roman" w:cs="Times New Roman"/>
              </w:rPr>
            </w:pPr>
            <w:r>
              <w:rPr>
                <w:rFonts w:ascii="Times New Roman" w:hAnsi="Times New Roman" w:cs="Times New Roman"/>
              </w:rPr>
              <w:t>工作安排和3-5年历史经验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作品影响效果</w:t>
            </w:r>
          </w:p>
        </w:tc>
        <w:tc>
          <w:tcPr>
            <w:tcW w:w="2835" w:type="dxa"/>
            <w:vAlign w:val="center"/>
          </w:tcPr>
          <w:p>
            <w:pPr>
              <w:pStyle w:val="32"/>
              <w:rPr>
                <w:rFonts w:ascii="Times New Roman" w:hAnsi="Times New Roman" w:cs="Times New Roman"/>
              </w:rPr>
            </w:pPr>
            <w:r>
              <w:rPr>
                <w:rFonts w:ascii="Times New Roman" w:hAnsi="Times New Roman" w:cs="Times New Roman"/>
              </w:rPr>
              <w:t>以文艺的形式宣传河北，为繁荣河北文艺事业，构建河北公共文化服务体系作出贡献。</w:t>
            </w:r>
          </w:p>
        </w:tc>
        <w:tc>
          <w:tcPr>
            <w:tcW w:w="2551" w:type="dxa"/>
            <w:vAlign w:val="center"/>
          </w:tcPr>
          <w:p>
            <w:pPr>
              <w:pStyle w:val="32"/>
              <w:rPr>
                <w:rFonts w:ascii="Times New Roman" w:hAnsi="Times New Roman" w:cs="Times New Roman"/>
              </w:rPr>
            </w:pPr>
            <w:r>
              <w:rPr>
                <w:rFonts w:ascii="Times New Roman" w:hAnsi="Times New Roman" w:cs="Times New Roman"/>
              </w:rPr>
              <w:t>为我省人民提供丰富的精神食粮</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群文作品满意程度</w:t>
            </w:r>
          </w:p>
        </w:tc>
        <w:tc>
          <w:tcPr>
            <w:tcW w:w="2835" w:type="dxa"/>
            <w:vAlign w:val="center"/>
          </w:tcPr>
          <w:p>
            <w:pPr>
              <w:pStyle w:val="32"/>
              <w:rPr>
                <w:rFonts w:ascii="Times New Roman" w:hAnsi="Times New Roman" w:cs="Times New Roman"/>
              </w:rPr>
            </w:pPr>
            <w:r>
              <w:rPr>
                <w:rFonts w:ascii="Times New Roman" w:hAnsi="Times New Roman" w:cs="Times New Roman"/>
              </w:rPr>
              <w:t>对创作优秀文艺作品的满意程度</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16、人才队伍建设经费绩效目标表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1.完成国家艺术基金成品</w:t>
            </w:r>
          </w:p>
          <w:p>
            <w:pPr>
              <w:pStyle w:val="32"/>
              <w:rPr>
                <w:rFonts w:ascii="Times New Roman" w:hAnsi="Times New Roman" w:cs="Times New Roman"/>
              </w:rPr>
            </w:pPr>
            <w:r>
              <w:rPr>
                <w:rFonts w:ascii="Times New Roman" w:hAnsi="Times New Roman" w:cs="Times New Roman"/>
              </w:rPr>
              <w:t>2.河北民间舞创作与挖掘、公共文化服务方向专著撰写</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成品数量</w:t>
            </w:r>
          </w:p>
        </w:tc>
        <w:tc>
          <w:tcPr>
            <w:tcW w:w="2835" w:type="dxa"/>
            <w:vAlign w:val="center"/>
          </w:tcPr>
          <w:p>
            <w:pPr>
              <w:pStyle w:val="32"/>
              <w:rPr>
                <w:rFonts w:ascii="Times New Roman" w:hAnsi="Times New Roman" w:cs="Times New Roman"/>
              </w:rPr>
            </w:pPr>
            <w:r>
              <w:rPr>
                <w:rFonts w:ascii="Times New Roman" w:hAnsi="Times New Roman" w:cs="Times New Roman"/>
              </w:rPr>
              <w:t>完成成品</w:t>
            </w:r>
          </w:p>
        </w:tc>
        <w:tc>
          <w:tcPr>
            <w:tcW w:w="2551" w:type="dxa"/>
            <w:vAlign w:val="center"/>
          </w:tcPr>
          <w:p>
            <w:pPr>
              <w:pStyle w:val="32"/>
              <w:rPr>
                <w:rFonts w:ascii="Times New Roman" w:hAnsi="Times New Roman" w:cs="Times New Roman"/>
              </w:rPr>
            </w:pPr>
            <w:r>
              <w:rPr>
                <w:rFonts w:ascii="Times New Roman" w:hAnsi="Times New Roman" w:cs="Times New Roman"/>
              </w:rPr>
              <w:t>≥1部</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河北民间舞创作与挖掘</w:t>
            </w:r>
          </w:p>
        </w:tc>
        <w:tc>
          <w:tcPr>
            <w:tcW w:w="2835" w:type="dxa"/>
            <w:vAlign w:val="center"/>
          </w:tcPr>
          <w:p>
            <w:pPr>
              <w:pStyle w:val="32"/>
              <w:rPr>
                <w:rFonts w:ascii="Times New Roman" w:hAnsi="Times New Roman" w:cs="Times New Roman"/>
              </w:rPr>
            </w:pPr>
            <w:r>
              <w:rPr>
                <w:rFonts w:ascii="Times New Roman" w:hAnsi="Times New Roman" w:cs="Times New Roman"/>
              </w:rPr>
              <w:t>创编舞蹈作品</w:t>
            </w:r>
          </w:p>
        </w:tc>
        <w:tc>
          <w:tcPr>
            <w:tcW w:w="2551" w:type="dxa"/>
            <w:vAlign w:val="center"/>
          </w:tcPr>
          <w:p>
            <w:pPr>
              <w:pStyle w:val="32"/>
              <w:rPr>
                <w:rFonts w:ascii="Times New Roman" w:hAnsi="Times New Roman" w:cs="Times New Roman"/>
              </w:rPr>
            </w:pPr>
            <w:r>
              <w:rPr>
                <w:rFonts w:ascii="Times New Roman" w:hAnsi="Times New Roman" w:cs="Times New Roman"/>
              </w:rPr>
              <w:t>≥1个</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专著撰写</w:t>
            </w:r>
          </w:p>
        </w:tc>
        <w:tc>
          <w:tcPr>
            <w:tcW w:w="2835" w:type="dxa"/>
            <w:vAlign w:val="center"/>
          </w:tcPr>
          <w:p>
            <w:pPr>
              <w:pStyle w:val="32"/>
              <w:rPr>
                <w:rFonts w:ascii="Times New Roman" w:hAnsi="Times New Roman" w:cs="Times New Roman"/>
              </w:rPr>
            </w:pPr>
            <w:r>
              <w:rPr>
                <w:rFonts w:ascii="Times New Roman" w:hAnsi="Times New Roman" w:cs="Times New Roman"/>
              </w:rPr>
              <w:t>出版专著1部</w:t>
            </w:r>
          </w:p>
        </w:tc>
        <w:tc>
          <w:tcPr>
            <w:tcW w:w="2551" w:type="dxa"/>
            <w:vAlign w:val="center"/>
          </w:tcPr>
          <w:p>
            <w:pPr>
              <w:pStyle w:val="32"/>
              <w:rPr>
                <w:rFonts w:ascii="Times New Roman" w:hAnsi="Times New Roman" w:cs="Times New Roman"/>
              </w:rPr>
            </w:pPr>
            <w:r>
              <w:rPr>
                <w:rFonts w:ascii="Times New Roman" w:hAnsi="Times New Roman" w:cs="Times New Roman"/>
              </w:rPr>
              <w:t>≥1个</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作品创作提升效果情况</w:t>
            </w:r>
          </w:p>
        </w:tc>
        <w:tc>
          <w:tcPr>
            <w:tcW w:w="2835" w:type="dxa"/>
            <w:vAlign w:val="center"/>
          </w:tcPr>
          <w:p>
            <w:pPr>
              <w:pStyle w:val="32"/>
              <w:rPr>
                <w:rFonts w:ascii="Times New Roman" w:hAnsi="Times New Roman" w:cs="Times New Roman"/>
              </w:rPr>
            </w:pPr>
            <w:r>
              <w:rPr>
                <w:rFonts w:ascii="Times New Roman" w:hAnsi="Times New Roman" w:cs="Times New Roman"/>
              </w:rPr>
              <w:t>作品创作提升效果情况</w:t>
            </w:r>
          </w:p>
        </w:tc>
        <w:tc>
          <w:tcPr>
            <w:tcW w:w="2551" w:type="dxa"/>
            <w:vAlign w:val="center"/>
          </w:tcPr>
          <w:p>
            <w:pPr>
              <w:pStyle w:val="32"/>
              <w:rPr>
                <w:rFonts w:ascii="Times New Roman" w:hAnsi="Times New Roman" w:cs="Times New Roman"/>
              </w:rPr>
            </w:pPr>
            <w:r>
              <w:rPr>
                <w:rFonts w:ascii="Times New Roman" w:hAnsi="Times New Roman" w:cs="Times New Roman"/>
              </w:rPr>
              <w:t>达到结项要求，效果良好，得到推广</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完整舞蹈作品；正式发行专著1部。</w:t>
            </w:r>
          </w:p>
        </w:tc>
        <w:tc>
          <w:tcPr>
            <w:tcW w:w="2835" w:type="dxa"/>
            <w:vAlign w:val="center"/>
          </w:tcPr>
          <w:p>
            <w:pPr>
              <w:pStyle w:val="32"/>
              <w:rPr>
                <w:rFonts w:ascii="Times New Roman" w:hAnsi="Times New Roman" w:cs="Times New Roman"/>
              </w:rPr>
            </w:pPr>
            <w:r>
              <w:rPr>
                <w:rFonts w:ascii="Times New Roman" w:hAnsi="Times New Roman" w:cs="Times New Roman"/>
              </w:rPr>
              <w:t>为群众创作喜闻乐见作品，提高文艺作品质量；为河北公共文化服务开展建言献策，提供智力支持。</w:t>
            </w:r>
          </w:p>
        </w:tc>
        <w:tc>
          <w:tcPr>
            <w:tcW w:w="2551" w:type="dxa"/>
            <w:vAlign w:val="center"/>
          </w:tcPr>
          <w:p>
            <w:pPr>
              <w:pStyle w:val="32"/>
              <w:rPr>
                <w:rFonts w:ascii="Times New Roman" w:hAnsi="Times New Roman" w:cs="Times New Roman"/>
              </w:rPr>
            </w:pPr>
            <w:r>
              <w:rPr>
                <w:rFonts w:ascii="Times New Roman" w:hAnsi="Times New Roman" w:cs="Times New Roman"/>
              </w:rPr>
              <w:t>提升群众文化工作服务质量</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完成情况</w:t>
            </w:r>
          </w:p>
        </w:tc>
        <w:tc>
          <w:tcPr>
            <w:tcW w:w="2835" w:type="dxa"/>
            <w:vAlign w:val="center"/>
          </w:tcPr>
          <w:p>
            <w:pPr>
              <w:pStyle w:val="32"/>
              <w:rPr>
                <w:rFonts w:ascii="Times New Roman" w:hAnsi="Times New Roman" w:cs="Times New Roman"/>
              </w:rPr>
            </w:pPr>
            <w:r>
              <w:rPr>
                <w:rFonts w:ascii="Times New Roman" w:hAnsi="Times New Roman" w:cs="Times New Roman"/>
              </w:rPr>
              <w:t>按照国家艺术基金要求时间节点完成</w:t>
            </w:r>
          </w:p>
        </w:tc>
        <w:tc>
          <w:tcPr>
            <w:tcW w:w="2551" w:type="dxa"/>
            <w:vAlign w:val="center"/>
          </w:tcPr>
          <w:p>
            <w:pPr>
              <w:pStyle w:val="32"/>
              <w:rPr>
                <w:rFonts w:ascii="Times New Roman" w:hAnsi="Times New Roman" w:cs="Times New Roman"/>
              </w:rPr>
            </w:pPr>
            <w:r>
              <w:rPr>
                <w:rFonts w:ascii="Times New Roman" w:hAnsi="Times New Roman" w:cs="Times New Roman"/>
              </w:rPr>
              <w:t>及时完成</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完成情况</w:t>
            </w:r>
          </w:p>
        </w:tc>
        <w:tc>
          <w:tcPr>
            <w:tcW w:w="2835" w:type="dxa"/>
            <w:vAlign w:val="center"/>
          </w:tcPr>
          <w:p>
            <w:pPr>
              <w:pStyle w:val="32"/>
              <w:rPr>
                <w:rFonts w:ascii="Times New Roman" w:hAnsi="Times New Roman" w:cs="Times New Roman"/>
              </w:rPr>
            </w:pPr>
            <w:r>
              <w:rPr>
                <w:rFonts w:ascii="Times New Roman" w:hAnsi="Times New Roman" w:cs="Times New Roman"/>
              </w:rPr>
              <w:t>按工作计划，年内完成。</w:t>
            </w:r>
          </w:p>
        </w:tc>
        <w:tc>
          <w:tcPr>
            <w:tcW w:w="2551" w:type="dxa"/>
            <w:vAlign w:val="center"/>
          </w:tcPr>
          <w:p>
            <w:pPr>
              <w:pStyle w:val="32"/>
              <w:rPr>
                <w:rFonts w:ascii="Times New Roman" w:hAnsi="Times New Roman" w:cs="Times New Roman"/>
              </w:rPr>
            </w:pPr>
            <w:r>
              <w:rPr>
                <w:rFonts w:ascii="Times New Roman" w:hAnsi="Times New Roman" w:cs="Times New Roman"/>
              </w:rPr>
              <w:t>及时完成</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摄制成本</w:t>
            </w:r>
          </w:p>
        </w:tc>
        <w:tc>
          <w:tcPr>
            <w:tcW w:w="2835" w:type="dxa"/>
            <w:vAlign w:val="center"/>
          </w:tcPr>
          <w:p>
            <w:pPr>
              <w:pStyle w:val="32"/>
              <w:rPr>
                <w:rFonts w:ascii="Times New Roman" w:hAnsi="Times New Roman" w:cs="Times New Roman"/>
              </w:rPr>
            </w:pPr>
            <w:r>
              <w:rPr>
                <w:rFonts w:ascii="Times New Roman" w:hAnsi="Times New Roman" w:cs="Times New Roman"/>
              </w:rPr>
              <w:t>录制、剪辑、制作成本</w:t>
            </w:r>
          </w:p>
        </w:tc>
        <w:tc>
          <w:tcPr>
            <w:tcW w:w="2551" w:type="dxa"/>
            <w:vAlign w:val="center"/>
          </w:tcPr>
          <w:p>
            <w:pPr>
              <w:pStyle w:val="32"/>
              <w:rPr>
                <w:rFonts w:ascii="Times New Roman" w:hAnsi="Times New Roman" w:cs="Times New Roman"/>
              </w:rPr>
            </w:pPr>
            <w:r>
              <w:rPr>
                <w:rFonts w:ascii="Times New Roman" w:hAnsi="Times New Roman" w:cs="Times New Roman"/>
              </w:rPr>
              <w:t>≤3万元</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按要求使用资金</w:t>
            </w:r>
          </w:p>
        </w:tc>
        <w:tc>
          <w:tcPr>
            <w:tcW w:w="2835" w:type="dxa"/>
            <w:vAlign w:val="center"/>
          </w:tcPr>
          <w:p>
            <w:pPr>
              <w:pStyle w:val="32"/>
              <w:rPr>
                <w:rFonts w:ascii="Times New Roman" w:hAnsi="Times New Roman" w:cs="Times New Roman"/>
              </w:rPr>
            </w:pPr>
            <w:r>
              <w:rPr>
                <w:rFonts w:ascii="Times New Roman" w:hAnsi="Times New Roman" w:cs="Times New Roman"/>
              </w:rPr>
              <w:t>按照资金需求，合理使用。</w:t>
            </w:r>
          </w:p>
        </w:tc>
        <w:tc>
          <w:tcPr>
            <w:tcW w:w="2551" w:type="dxa"/>
            <w:vAlign w:val="center"/>
          </w:tcPr>
          <w:p>
            <w:pPr>
              <w:pStyle w:val="32"/>
              <w:rPr>
                <w:rFonts w:ascii="Times New Roman" w:hAnsi="Times New Roman" w:cs="Times New Roman"/>
              </w:rPr>
            </w:pPr>
            <w:r>
              <w:rPr>
                <w:rFonts w:ascii="Times New Roman" w:hAnsi="Times New Roman" w:cs="Times New Roman"/>
              </w:rPr>
              <w:t>≥2万元</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社会效益</w:t>
            </w:r>
          </w:p>
        </w:tc>
        <w:tc>
          <w:tcPr>
            <w:tcW w:w="2835" w:type="dxa"/>
            <w:vAlign w:val="center"/>
          </w:tcPr>
          <w:p>
            <w:pPr>
              <w:pStyle w:val="32"/>
              <w:rPr>
                <w:rFonts w:ascii="Times New Roman" w:hAnsi="Times New Roman" w:cs="Times New Roman"/>
              </w:rPr>
            </w:pPr>
            <w:r>
              <w:rPr>
                <w:rFonts w:ascii="Times New Roman" w:hAnsi="Times New Roman" w:cs="Times New Roman"/>
              </w:rPr>
              <w:t>打造作品优良程度，传播度得到推广</w:t>
            </w:r>
          </w:p>
        </w:tc>
        <w:tc>
          <w:tcPr>
            <w:tcW w:w="2551" w:type="dxa"/>
            <w:vAlign w:val="center"/>
          </w:tcPr>
          <w:p>
            <w:pPr>
              <w:pStyle w:val="32"/>
              <w:rPr>
                <w:rFonts w:ascii="Times New Roman" w:hAnsi="Times New Roman" w:cs="Times New Roman"/>
              </w:rPr>
            </w:pPr>
            <w:r>
              <w:rPr>
                <w:rFonts w:ascii="Times New Roman" w:hAnsi="Times New Roman" w:cs="Times New Roman"/>
              </w:rPr>
              <w:t>打造优秀文艺作品推广，收</w:t>
            </w:r>
            <w:r>
              <w:rPr>
                <w:rFonts w:ascii="Times New Roman" w:hAnsi="Times New Roman" w:cs="Times New Roman"/>
                <w:lang w:eastAsia="zh-CN"/>
              </w:rPr>
              <w:t>获</w:t>
            </w:r>
            <w:r>
              <w:rPr>
                <w:rFonts w:ascii="Times New Roman" w:hAnsi="Times New Roman" w:cs="Times New Roman"/>
              </w:rPr>
              <w:t>较高社会效益</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社会效益</w:t>
            </w:r>
          </w:p>
        </w:tc>
        <w:tc>
          <w:tcPr>
            <w:tcW w:w="2835" w:type="dxa"/>
            <w:vAlign w:val="center"/>
          </w:tcPr>
          <w:p>
            <w:pPr>
              <w:pStyle w:val="32"/>
              <w:rPr>
                <w:rFonts w:ascii="Times New Roman" w:hAnsi="Times New Roman" w:cs="Times New Roman"/>
              </w:rPr>
            </w:pPr>
            <w:r>
              <w:rPr>
                <w:rFonts w:ascii="Times New Roman" w:hAnsi="Times New Roman" w:cs="Times New Roman"/>
              </w:rPr>
              <w:t>充分发挥群文工作者主观能动性，遵循工作职能，为群众文化活动开展、为群众文化理论提升贡献力量。</w:t>
            </w:r>
          </w:p>
        </w:tc>
        <w:tc>
          <w:tcPr>
            <w:tcW w:w="2551" w:type="dxa"/>
            <w:vAlign w:val="center"/>
          </w:tcPr>
          <w:p>
            <w:pPr>
              <w:pStyle w:val="32"/>
              <w:rPr>
                <w:rFonts w:ascii="Times New Roman" w:hAnsi="Times New Roman" w:cs="Times New Roman"/>
              </w:rPr>
            </w:pPr>
            <w:r>
              <w:rPr>
                <w:rFonts w:ascii="Times New Roman" w:hAnsi="Times New Roman" w:cs="Times New Roman"/>
              </w:rPr>
              <w:t>提升公共文化服务质量。</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可持续影响指标</w:t>
            </w:r>
          </w:p>
        </w:tc>
        <w:tc>
          <w:tcPr>
            <w:tcW w:w="2835" w:type="dxa"/>
            <w:vAlign w:val="center"/>
          </w:tcPr>
          <w:p>
            <w:pPr>
              <w:pStyle w:val="32"/>
              <w:rPr>
                <w:rFonts w:ascii="Times New Roman" w:hAnsi="Times New Roman" w:cs="Times New Roman"/>
              </w:rPr>
            </w:pPr>
            <w:r>
              <w:rPr>
                <w:rFonts w:ascii="Times New Roman" w:hAnsi="Times New Roman" w:cs="Times New Roman"/>
              </w:rPr>
              <w:t>持续影响</w:t>
            </w:r>
          </w:p>
        </w:tc>
        <w:tc>
          <w:tcPr>
            <w:tcW w:w="2835" w:type="dxa"/>
            <w:vAlign w:val="center"/>
          </w:tcPr>
          <w:p>
            <w:pPr>
              <w:pStyle w:val="32"/>
              <w:rPr>
                <w:rFonts w:ascii="Times New Roman" w:hAnsi="Times New Roman" w:cs="Times New Roman"/>
              </w:rPr>
            </w:pPr>
            <w:r>
              <w:rPr>
                <w:rFonts w:ascii="Times New Roman" w:hAnsi="Times New Roman" w:cs="Times New Roman"/>
              </w:rPr>
              <w:t>扩大受众及长期持续影响</w:t>
            </w:r>
          </w:p>
        </w:tc>
        <w:tc>
          <w:tcPr>
            <w:tcW w:w="2551" w:type="dxa"/>
            <w:vAlign w:val="center"/>
          </w:tcPr>
          <w:p>
            <w:pPr>
              <w:pStyle w:val="32"/>
              <w:rPr>
                <w:rFonts w:ascii="Times New Roman" w:hAnsi="Times New Roman" w:cs="Times New Roman"/>
              </w:rPr>
            </w:pPr>
            <w:r>
              <w:rPr>
                <w:rFonts w:ascii="Times New Roman" w:hAnsi="Times New Roman" w:cs="Times New Roman"/>
              </w:rPr>
              <w:t>≥10000人</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群众满意情况</w:t>
            </w:r>
          </w:p>
        </w:tc>
        <w:tc>
          <w:tcPr>
            <w:tcW w:w="2835" w:type="dxa"/>
            <w:vAlign w:val="center"/>
          </w:tcPr>
          <w:p>
            <w:pPr>
              <w:pStyle w:val="32"/>
              <w:rPr>
                <w:rFonts w:ascii="Times New Roman" w:hAnsi="Times New Roman" w:cs="Times New Roman"/>
              </w:rPr>
            </w:pPr>
            <w:r>
              <w:rPr>
                <w:rFonts w:ascii="Times New Roman" w:hAnsi="Times New Roman" w:cs="Times New Roman"/>
              </w:rPr>
              <w:t>参加各类公益演出群众满意度</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接受群众评议</w:t>
            </w:r>
          </w:p>
        </w:tc>
        <w:tc>
          <w:tcPr>
            <w:tcW w:w="2835" w:type="dxa"/>
            <w:vAlign w:val="center"/>
          </w:tcPr>
          <w:p>
            <w:pPr>
              <w:pStyle w:val="32"/>
              <w:rPr>
                <w:rFonts w:ascii="Times New Roman" w:hAnsi="Times New Roman" w:cs="Times New Roman"/>
              </w:rPr>
            </w:pPr>
            <w:r>
              <w:rPr>
                <w:rFonts w:ascii="Times New Roman" w:hAnsi="Times New Roman" w:cs="Times New Roman"/>
              </w:rPr>
              <w:t>创排的舞蹈作品群众易学易用；出版的专著能为业内工作提供理论支持。</w:t>
            </w:r>
          </w:p>
        </w:tc>
        <w:tc>
          <w:tcPr>
            <w:tcW w:w="2551" w:type="dxa"/>
            <w:vAlign w:val="center"/>
          </w:tcPr>
          <w:p>
            <w:pPr>
              <w:pStyle w:val="32"/>
              <w:rPr>
                <w:rFonts w:ascii="Times New Roman" w:hAnsi="Times New Roman" w:cs="Times New Roman"/>
              </w:rPr>
            </w:pPr>
            <w:r>
              <w:rPr>
                <w:rFonts w:ascii="Times New Roman" w:hAnsi="Times New Roman" w:cs="Times New Roman"/>
              </w:rPr>
              <w:t>≥85%</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17、三区文化人才培养经费（省级）绩效目标表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1.开展边远贫困地区文化人才培养工作</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pStyle w:val="32"/>
              <w:rPr>
                <w:rFonts w:ascii="Times New Roman" w:hAnsi="Times New Roman" w:cs="Times New Roman"/>
              </w:rPr>
            </w:pPr>
          </w:p>
          <w:p>
            <w:pPr>
              <w:pStyle w:val="32"/>
              <w:rPr>
                <w:rFonts w:ascii="Times New Roman" w:hAnsi="Times New Roman" w:cs="Times New Roman"/>
              </w:rPr>
            </w:pPr>
            <w:r>
              <w:rPr>
                <w:rFonts w:ascii="Times New Roman" w:hAnsi="Times New Roman" w:cs="Times New Roman"/>
              </w:rPr>
              <w:t>2.促进边远贫困地区人才队伍建设，提升当地群众文化活动水平</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pStyle w:val="32"/>
              <w:rPr>
                <w:rFonts w:ascii="Times New Roman" w:hAnsi="Times New Roman" w:cs="Times New Roman"/>
              </w:rPr>
            </w:pP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培养人数</w:t>
            </w:r>
          </w:p>
        </w:tc>
        <w:tc>
          <w:tcPr>
            <w:tcW w:w="2835" w:type="dxa"/>
            <w:vAlign w:val="center"/>
          </w:tcPr>
          <w:p>
            <w:pPr>
              <w:pStyle w:val="32"/>
              <w:rPr>
                <w:rFonts w:ascii="Times New Roman" w:hAnsi="Times New Roman" w:cs="Times New Roman"/>
              </w:rPr>
            </w:pPr>
            <w:r>
              <w:rPr>
                <w:rFonts w:ascii="Times New Roman" w:hAnsi="Times New Roman" w:cs="Times New Roman"/>
              </w:rPr>
              <w:t>接受边远贫困地区文化工作者到馆培养</w:t>
            </w:r>
          </w:p>
        </w:tc>
        <w:tc>
          <w:tcPr>
            <w:tcW w:w="2551" w:type="dxa"/>
            <w:vAlign w:val="center"/>
          </w:tcPr>
          <w:p>
            <w:pPr>
              <w:pStyle w:val="32"/>
              <w:rPr>
                <w:rFonts w:ascii="Times New Roman" w:hAnsi="Times New Roman" w:cs="Times New Roman"/>
              </w:rPr>
            </w:pPr>
            <w:r>
              <w:rPr>
                <w:rFonts w:ascii="Times New Roman" w:hAnsi="Times New Roman" w:cs="Times New Roman"/>
              </w:rPr>
              <w:t>≥45人</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考核完成率</w:t>
            </w:r>
          </w:p>
        </w:tc>
        <w:tc>
          <w:tcPr>
            <w:tcW w:w="2835" w:type="dxa"/>
            <w:vAlign w:val="center"/>
          </w:tcPr>
          <w:p>
            <w:pPr>
              <w:pStyle w:val="32"/>
              <w:rPr>
                <w:rFonts w:ascii="Times New Roman" w:hAnsi="Times New Roman" w:cs="Times New Roman"/>
              </w:rPr>
            </w:pPr>
            <w:r>
              <w:rPr>
                <w:rFonts w:ascii="Times New Roman" w:hAnsi="Times New Roman" w:cs="Times New Roman"/>
              </w:rPr>
              <w:t>考核工作完成占计划完成数</w:t>
            </w:r>
          </w:p>
        </w:tc>
        <w:tc>
          <w:tcPr>
            <w:tcW w:w="2551" w:type="dxa"/>
            <w:vAlign w:val="center"/>
          </w:tcPr>
          <w:p>
            <w:pPr>
              <w:pStyle w:val="32"/>
              <w:rPr>
                <w:rFonts w:ascii="Times New Roman" w:hAnsi="Times New Roman" w:cs="Times New Roman"/>
              </w:rPr>
            </w:pPr>
            <w:r>
              <w:rPr>
                <w:rFonts w:ascii="Times New Roman" w:hAnsi="Times New Roman" w:cs="Times New Roman"/>
              </w:rPr>
              <w:t>≥90百分比</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人均选派成本</w:t>
            </w:r>
          </w:p>
        </w:tc>
        <w:tc>
          <w:tcPr>
            <w:tcW w:w="2835" w:type="dxa"/>
            <w:vAlign w:val="center"/>
          </w:tcPr>
          <w:p>
            <w:pPr>
              <w:pStyle w:val="32"/>
              <w:rPr>
                <w:rFonts w:ascii="Times New Roman" w:hAnsi="Times New Roman" w:cs="Times New Roman"/>
              </w:rPr>
            </w:pPr>
            <w:r>
              <w:rPr>
                <w:rFonts w:ascii="Times New Roman" w:hAnsi="Times New Roman" w:cs="Times New Roman"/>
              </w:rPr>
              <w:t>选派业务</w:t>
            </w:r>
            <w:r>
              <w:rPr>
                <w:rFonts w:ascii="Times New Roman" w:hAnsi="Times New Roman" w:cs="Times New Roman"/>
                <w:lang w:eastAsia="zh-CN"/>
              </w:rPr>
              <w:t>人</w:t>
            </w:r>
            <w:r>
              <w:rPr>
                <w:rFonts w:ascii="Times New Roman" w:hAnsi="Times New Roman" w:cs="Times New Roman"/>
              </w:rPr>
              <w:t>员人均成本经费</w:t>
            </w:r>
          </w:p>
        </w:tc>
        <w:tc>
          <w:tcPr>
            <w:tcW w:w="2551" w:type="dxa"/>
            <w:vAlign w:val="center"/>
          </w:tcPr>
          <w:p>
            <w:pPr>
              <w:pStyle w:val="32"/>
              <w:rPr>
                <w:rFonts w:ascii="Times New Roman" w:hAnsi="Times New Roman" w:cs="Times New Roman"/>
              </w:rPr>
            </w:pPr>
            <w:r>
              <w:rPr>
                <w:rFonts w:ascii="Times New Roman" w:hAnsi="Times New Roman" w:cs="Times New Roman"/>
              </w:rPr>
              <w:t>≤1万元</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p>
            <w:pPr>
              <w:pStyle w:val="32"/>
              <w:rPr>
                <w:rFonts w:ascii="Times New Roman" w:hAnsi="Times New Roman" w:cs="Times New Roman"/>
              </w:rPr>
            </w:pPr>
            <w:r>
              <w:rPr>
                <w:rFonts w:ascii="Times New Roman" w:hAnsi="Times New Roman" w:cs="Times New Roman"/>
              </w:rPr>
              <w:t>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按期完成率</w:t>
            </w:r>
          </w:p>
        </w:tc>
        <w:tc>
          <w:tcPr>
            <w:tcW w:w="2835" w:type="dxa"/>
            <w:vAlign w:val="center"/>
          </w:tcPr>
          <w:p>
            <w:pPr>
              <w:pStyle w:val="32"/>
              <w:rPr>
                <w:rFonts w:ascii="Times New Roman" w:hAnsi="Times New Roman" w:cs="Times New Roman"/>
              </w:rPr>
            </w:pPr>
            <w:r>
              <w:rPr>
                <w:rFonts w:ascii="Times New Roman" w:hAnsi="Times New Roman" w:cs="Times New Roman"/>
              </w:rPr>
              <w:t>工作的及时程度和效率情况</w:t>
            </w:r>
          </w:p>
        </w:tc>
        <w:tc>
          <w:tcPr>
            <w:tcW w:w="2551" w:type="dxa"/>
            <w:vAlign w:val="center"/>
          </w:tcPr>
          <w:p>
            <w:pPr>
              <w:pStyle w:val="32"/>
              <w:rPr>
                <w:rFonts w:ascii="Times New Roman" w:hAnsi="Times New Roman" w:cs="Times New Roman"/>
              </w:rPr>
            </w:pPr>
            <w:r>
              <w:rPr>
                <w:rFonts w:ascii="Times New Roman" w:hAnsi="Times New Roman" w:cs="Times New Roman"/>
              </w:rPr>
              <w:t>≥90百分比</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提升边远贫困地区群众文化生活水平，促进文化人才队伍建设</w:t>
            </w:r>
          </w:p>
        </w:tc>
        <w:tc>
          <w:tcPr>
            <w:tcW w:w="2835" w:type="dxa"/>
            <w:vAlign w:val="center"/>
          </w:tcPr>
          <w:p>
            <w:pPr>
              <w:pStyle w:val="32"/>
              <w:rPr>
                <w:rFonts w:ascii="Times New Roman" w:hAnsi="Times New Roman" w:cs="Times New Roman"/>
              </w:rPr>
            </w:pPr>
            <w:r>
              <w:rPr>
                <w:rFonts w:ascii="Times New Roman" w:hAnsi="Times New Roman" w:cs="Times New Roman"/>
              </w:rPr>
              <w:t>加快边远贫困地区文化人才队伍建设，提高这些地区文化工作者素质</w:t>
            </w:r>
          </w:p>
        </w:tc>
        <w:tc>
          <w:tcPr>
            <w:tcW w:w="2551" w:type="dxa"/>
            <w:vAlign w:val="center"/>
          </w:tcPr>
          <w:p>
            <w:pPr>
              <w:pStyle w:val="32"/>
              <w:rPr>
                <w:rFonts w:ascii="Times New Roman" w:hAnsi="Times New Roman" w:cs="Times New Roman"/>
              </w:rPr>
            </w:pPr>
            <w:r>
              <w:rPr>
                <w:rFonts w:ascii="Times New Roman" w:hAnsi="Times New Roman" w:cs="Times New Roman"/>
              </w:rPr>
              <w:t>提升当地群众文化活动水平</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群众满意度</w:t>
            </w:r>
          </w:p>
        </w:tc>
        <w:tc>
          <w:tcPr>
            <w:tcW w:w="2835" w:type="dxa"/>
            <w:vAlign w:val="center"/>
          </w:tcPr>
          <w:p>
            <w:pPr>
              <w:pStyle w:val="32"/>
              <w:rPr>
                <w:rFonts w:ascii="Times New Roman" w:hAnsi="Times New Roman" w:cs="Times New Roman"/>
              </w:rPr>
            </w:pPr>
            <w:r>
              <w:rPr>
                <w:rFonts w:ascii="Times New Roman" w:hAnsi="Times New Roman" w:cs="Times New Roman"/>
              </w:rPr>
              <w:t>培养人员满意程度</w:t>
            </w:r>
          </w:p>
        </w:tc>
        <w:tc>
          <w:tcPr>
            <w:tcW w:w="2551" w:type="dxa"/>
            <w:vAlign w:val="center"/>
          </w:tcPr>
          <w:p>
            <w:pPr>
              <w:pStyle w:val="32"/>
              <w:rPr>
                <w:rFonts w:ascii="Times New Roman" w:hAnsi="Times New Roman" w:cs="Times New Roman"/>
              </w:rPr>
            </w:pPr>
            <w:r>
              <w:rPr>
                <w:rFonts w:ascii="Times New Roman" w:hAnsi="Times New Roman" w:cs="Times New Roman"/>
              </w:rPr>
              <w:t>≥85百分比</w:t>
            </w:r>
          </w:p>
        </w:tc>
        <w:tc>
          <w:tcPr>
            <w:tcW w:w="2268" w:type="dxa"/>
            <w:vAlign w:val="center"/>
          </w:tcPr>
          <w:p>
            <w:pPr>
              <w:pStyle w:val="32"/>
              <w:rPr>
                <w:rFonts w:ascii="Times New Roman" w:hAnsi="Times New Roman" w:cs="Times New Roman"/>
              </w:rPr>
            </w:pPr>
            <w:r>
              <w:rPr>
                <w:rFonts w:ascii="Times New Roman" w:hAnsi="Times New Roman" w:cs="Times New Roman"/>
              </w:rPr>
              <w:t>调卷问答</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18、三区文化人才培养经费（中央）绩效目标表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1.开展边远贫困地区文化人才培养工作</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pStyle w:val="32"/>
              <w:rPr>
                <w:rFonts w:ascii="Times New Roman" w:hAnsi="Times New Roman" w:cs="Times New Roman"/>
              </w:rPr>
            </w:pPr>
          </w:p>
          <w:p>
            <w:pPr>
              <w:pStyle w:val="32"/>
              <w:rPr>
                <w:rFonts w:ascii="Times New Roman" w:hAnsi="Times New Roman" w:cs="Times New Roman"/>
              </w:rPr>
            </w:pPr>
            <w:r>
              <w:rPr>
                <w:rFonts w:ascii="Times New Roman" w:hAnsi="Times New Roman" w:cs="Times New Roman"/>
              </w:rPr>
              <w:t>2.促进边远贫困地区人才队伍建设，提升当地群众文化活动水平</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pStyle w:val="32"/>
              <w:rPr>
                <w:rFonts w:ascii="Times New Roman" w:hAnsi="Times New Roman" w:cs="Times New Roman"/>
              </w:rPr>
            </w:pP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培养人数</w:t>
            </w:r>
          </w:p>
        </w:tc>
        <w:tc>
          <w:tcPr>
            <w:tcW w:w="2835" w:type="dxa"/>
            <w:vAlign w:val="center"/>
          </w:tcPr>
          <w:p>
            <w:pPr>
              <w:pStyle w:val="32"/>
              <w:rPr>
                <w:rFonts w:ascii="Times New Roman" w:hAnsi="Times New Roman" w:cs="Times New Roman"/>
              </w:rPr>
            </w:pPr>
            <w:r>
              <w:rPr>
                <w:rFonts w:ascii="Times New Roman" w:hAnsi="Times New Roman" w:cs="Times New Roman"/>
              </w:rPr>
              <w:t>接受边远贫困地区文化工作者到馆培养</w:t>
            </w:r>
          </w:p>
        </w:tc>
        <w:tc>
          <w:tcPr>
            <w:tcW w:w="2551" w:type="dxa"/>
            <w:vAlign w:val="center"/>
          </w:tcPr>
          <w:p>
            <w:pPr>
              <w:pStyle w:val="32"/>
              <w:rPr>
                <w:rFonts w:ascii="Times New Roman" w:hAnsi="Times New Roman" w:cs="Times New Roman"/>
              </w:rPr>
            </w:pPr>
            <w:r>
              <w:rPr>
                <w:rFonts w:ascii="Times New Roman" w:hAnsi="Times New Roman" w:cs="Times New Roman"/>
              </w:rPr>
              <w:t>≥45人</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考核完成率</w:t>
            </w:r>
          </w:p>
        </w:tc>
        <w:tc>
          <w:tcPr>
            <w:tcW w:w="2835" w:type="dxa"/>
            <w:vAlign w:val="center"/>
          </w:tcPr>
          <w:p>
            <w:pPr>
              <w:pStyle w:val="32"/>
              <w:rPr>
                <w:rFonts w:ascii="Times New Roman" w:hAnsi="Times New Roman" w:cs="Times New Roman"/>
              </w:rPr>
            </w:pPr>
            <w:r>
              <w:rPr>
                <w:rFonts w:ascii="Times New Roman" w:hAnsi="Times New Roman" w:cs="Times New Roman"/>
              </w:rPr>
              <w:t>考核工作完成占计划完成数</w:t>
            </w:r>
          </w:p>
        </w:tc>
        <w:tc>
          <w:tcPr>
            <w:tcW w:w="2551" w:type="dxa"/>
            <w:vAlign w:val="center"/>
          </w:tcPr>
          <w:p>
            <w:pPr>
              <w:pStyle w:val="32"/>
              <w:rPr>
                <w:rFonts w:ascii="Times New Roman" w:hAnsi="Times New Roman" w:cs="Times New Roman"/>
              </w:rPr>
            </w:pPr>
            <w:r>
              <w:rPr>
                <w:rFonts w:ascii="Times New Roman" w:hAnsi="Times New Roman" w:cs="Times New Roman"/>
              </w:rPr>
              <w:t>≥90百分比</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人均选派成本</w:t>
            </w:r>
          </w:p>
        </w:tc>
        <w:tc>
          <w:tcPr>
            <w:tcW w:w="2835" w:type="dxa"/>
            <w:vAlign w:val="center"/>
          </w:tcPr>
          <w:p>
            <w:pPr>
              <w:pStyle w:val="32"/>
              <w:rPr>
                <w:rFonts w:ascii="Times New Roman" w:hAnsi="Times New Roman" w:cs="Times New Roman"/>
              </w:rPr>
            </w:pPr>
            <w:r>
              <w:rPr>
                <w:rFonts w:ascii="Times New Roman" w:hAnsi="Times New Roman" w:cs="Times New Roman"/>
              </w:rPr>
              <w:t>选派业务</w:t>
            </w:r>
            <w:r>
              <w:rPr>
                <w:rFonts w:ascii="Times New Roman" w:hAnsi="Times New Roman" w:cs="Times New Roman"/>
                <w:lang w:eastAsia="zh-CN"/>
              </w:rPr>
              <w:t>人</w:t>
            </w:r>
            <w:r>
              <w:rPr>
                <w:rFonts w:ascii="Times New Roman" w:hAnsi="Times New Roman" w:cs="Times New Roman"/>
              </w:rPr>
              <w:t>员人均成本经费</w:t>
            </w:r>
          </w:p>
        </w:tc>
        <w:tc>
          <w:tcPr>
            <w:tcW w:w="2551" w:type="dxa"/>
            <w:vAlign w:val="center"/>
          </w:tcPr>
          <w:p>
            <w:pPr>
              <w:pStyle w:val="32"/>
              <w:rPr>
                <w:rFonts w:ascii="Times New Roman" w:hAnsi="Times New Roman" w:cs="Times New Roman"/>
              </w:rPr>
            </w:pPr>
            <w:r>
              <w:rPr>
                <w:rFonts w:ascii="Times New Roman" w:hAnsi="Times New Roman" w:cs="Times New Roman"/>
              </w:rPr>
              <w:t>≤1万元</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p>
            <w:pPr>
              <w:pStyle w:val="32"/>
              <w:rPr>
                <w:rFonts w:ascii="Times New Roman" w:hAnsi="Times New Roman" w:cs="Times New Roman"/>
              </w:rPr>
            </w:pPr>
            <w:r>
              <w:rPr>
                <w:rFonts w:ascii="Times New Roman" w:hAnsi="Times New Roman" w:cs="Times New Roman"/>
              </w:rPr>
              <w:t>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按期完成率</w:t>
            </w:r>
          </w:p>
        </w:tc>
        <w:tc>
          <w:tcPr>
            <w:tcW w:w="2835" w:type="dxa"/>
            <w:vAlign w:val="center"/>
          </w:tcPr>
          <w:p>
            <w:pPr>
              <w:pStyle w:val="32"/>
              <w:rPr>
                <w:rFonts w:ascii="Times New Roman" w:hAnsi="Times New Roman" w:cs="Times New Roman"/>
              </w:rPr>
            </w:pPr>
            <w:r>
              <w:rPr>
                <w:rFonts w:ascii="Times New Roman" w:hAnsi="Times New Roman" w:cs="Times New Roman"/>
              </w:rPr>
              <w:t>工作的及时程度和效率情况</w:t>
            </w:r>
          </w:p>
        </w:tc>
        <w:tc>
          <w:tcPr>
            <w:tcW w:w="2551" w:type="dxa"/>
            <w:vAlign w:val="center"/>
          </w:tcPr>
          <w:p>
            <w:pPr>
              <w:pStyle w:val="32"/>
              <w:rPr>
                <w:rFonts w:ascii="Times New Roman" w:hAnsi="Times New Roman" w:cs="Times New Roman"/>
              </w:rPr>
            </w:pPr>
            <w:r>
              <w:rPr>
                <w:rFonts w:ascii="Times New Roman" w:hAnsi="Times New Roman" w:cs="Times New Roman"/>
              </w:rPr>
              <w:t>≥90百分比</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提升边远贫困地区群众文化生活水平，促进文化人才队伍建设</w:t>
            </w:r>
          </w:p>
        </w:tc>
        <w:tc>
          <w:tcPr>
            <w:tcW w:w="2835" w:type="dxa"/>
            <w:vAlign w:val="center"/>
          </w:tcPr>
          <w:p>
            <w:pPr>
              <w:pStyle w:val="32"/>
              <w:rPr>
                <w:rFonts w:ascii="Times New Roman" w:hAnsi="Times New Roman" w:cs="Times New Roman"/>
              </w:rPr>
            </w:pPr>
            <w:r>
              <w:rPr>
                <w:rFonts w:ascii="Times New Roman" w:hAnsi="Times New Roman" w:cs="Times New Roman"/>
              </w:rPr>
              <w:t>加快边远贫困地区文化人才队伍建设，提高这些地区文化工作者素质</w:t>
            </w:r>
          </w:p>
        </w:tc>
        <w:tc>
          <w:tcPr>
            <w:tcW w:w="2551" w:type="dxa"/>
            <w:vAlign w:val="center"/>
          </w:tcPr>
          <w:p>
            <w:pPr>
              <w:pStyle w:val="32"/>
              <w:rPr>
                <w:rFonts w:ascii="Times New Roman" w:hAnsi="Times New Roman" w:cs="Times New Roman"/>
              </w:rPr>
            </w:pPr>
            <w:r>
              <w:rPr>
                <w:rFonts w:ascii="Times New Roman" w:hAnsi="Times New Roman" w:cs="Times New Roman"/>
              </w:rPr>
              <w:t>提升当地群众文化活动水平</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群众满意度</w:t>
            </w:r>
          </w:p>
        </w:tc>
        <w:tc>
          <w:tcPr>
            <w:tcW w:w="2835" w:type="dxa"/>
            <w:vAlign w:val="center"/>
          </w:tcPr>
          <w:p>
            <w:pPr>
              <w:pStyle w:val="32"/>
              <w:rPr>
                <w:rFonts w:ascii="Times New Roman" w:hAnsi="Times New Roman" w:cs="Times New Roman"/>
              </w:rPr>
            </w:pPr>
            <w:r>
              <w:rPr>
                <w:rFonts w:ascii="Times New Roman" w:hAnsi="Times New Roman" w:cs="Times New Roman"/>
              </w:rPr>
              <w:t>培养人员满意程度</w:t>
            </w:r>
          </w:p>
        </w:tc>
        <w:tc>
          <w:tcPr>
            <w:tcW w:w="2551" w:type="dxa"/>
            <w:vAlign w:val="center"/>
          </w:tcPr>
          <w:p>
            <w:pPr>
              <w:pStyle w:val="32"/>
              <w:rPr>
                <w:rFonts w:ascii="Times New Roman" w:hAnsi="Times New Roman" w:cs="Times New Roman"/>
              </w:rPr>
            </w:pPr>
            <w:r>
              <w:rPr>
                <w:rFonts w:ascii="Times New Roman" w:hAnsi="Times New Roman" w:cs="Times New Roman"/>
              </w:rPr>
              <w:t>≥85百分比</w:t>
            </w:r>
          </w:p>
        </w:tc>
        <w:tc>
          <w:tcPr>
            <w:tcW w:w="2268" w:type="dxa"/>
            <w:vAlign w:val="center"/>
          </w:tcPr>
          <w:p>
            <w:pPr>
              <w:pStyle w:val="32"/>
              <w:rPr>
                <w:rFonts w:ascii="Times New Roman" w:hAnsi="Times New Roman" w:cs="Times New Roman"/>
              </w:rPr>
            </w:pPr>
            <w:r>
              <w:rPr>
                <w:rFonts w:ascii="Times New Roman" w:hAnsi="Times New Roman" w:cs="Times New Roman"/>
              </w:rPr>
              <w:t>调卷问答</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19、三区文化人才选派经费（省级）绩效目标表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1.选派业务员干部到边远贫困地区提供文化服务</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pStyle w:val="32"/>
              <w:rPr>
                <w:rFonts w:ascii="Times New Roman" w:hAnsi="Times New Roman" w:cs="Times New Roman"/>
              </w:rPr>
            </w:pPr>
          </w:p>
          <w:p>
            <w:pPr>
              <w:pStyle w:val="32"/>
              <w:rPr>
                <w:rFonts w:ascii="Times New Roman" w:hAnsi="Times New Roman" w:cs="Times New Roman"/>
              </w:rPr>
            </w:pPr>
            <w:r>
              <w:rPr>
                <w:rFonts w:ascii="Times New Roman" w:hAnsi="Times New Roman" w:cs="Times New Roman"/>
              </w:rPr>
              <w:t>2.提升当地公共文化服务水平</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pStyle w:val="32"/>
              <w:rPr>
                <w:rFonts w:ascii="Times New Roman" w:hAnsi="Times New Roman" w:cs="Times New Roman"/>
              </w:rPr>
            </w:pP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选派人数</w:t>
            </w:r>
          </w:p>
        </w:tc>
        <w:tc>
          <w:tcPr>
            <w:tcW w:w="2835" w:type="dxa"/>
            <w:vAlign w:val="center"/>
          </w:tcPr>
          <w:p>
            <w:pPr>
              <w:pStyle w:val="32"/>
              <w:rPr>
                <w:rFonts w:ascii="Times New Roman" w:hAnsi="Times New Roman" w:cs="Times New Roman"/>
              </w:rPr>
            </w:pPr>
            <w:r>
              <w:rPr>
                <w:rFonts w:ascii="Times New Roman" w:hAnsi="Times New Roman" w:cs="Times New Roman"/>
              </w:rPr>
              <w:t>选派业务</w:t>
            </w:r>
            <w:r>
              <w:rPr>
                <w:rFonts w:ascii="Times New Roman" w:hAnsi="Times New Roman" w:cs="Times New Roman"/>
                <w:lang w:eastAsia="zh-CN"/>
              </w:rPr>
              <w:t>人</w:t>
            </w:r>
            <w:r>
              <w:rPr>
                <w:rFonts w:ascii="Times New Roman" w:hAnsi="Times New Roman" w:cs="Times New Roman"/>
              </w:rPr>
              <w:t>员干部到边远贫困地区提供文化服务，提升当地公共文化服务水平。</w:t>
            </w:r>
          </w:p>
        </w:tc>
        <w:tc>
          <w:tcPr>
            <w:tcW w:w="2551" w:type="dxa"/>
            <w:vAlign w:val="center"/>
          </w:tcPr>
          <w:p>
            <w:pPr>
              <w:pStyle w:val="32"/>
              <w:rPr>
                <w:rFonts w:ascii="Times New Roman" w:hAnsi="Times New Roman" w:cs="Times New Roman"/>
              </w:rPr>
            </w:pPr>
            <w:r>
              <w:rPr>
                <w:rFonts w:ascii="Times New Roman" w:hAnsi="Times New Roman" w:cs="Times New Roman"/>
              </w:rPr>
              <w:t>≥15人</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考核完成率</w:t>
            </w:r>
          </w:p>
        </w:tc>
        <w:tc>
          <w:tcPr>
            <w:tcW w:w="2835" w:type="dxa"/>
            <w:vAlign w:val="center"/>
          </w:tcPr>
          <w:p>
            <w:pPr>
              <w:pStyle w:val="32"/>
              <w:rPr>
                <w:rFonts w:ascii="Times New Roman" w:hAnsi="Times New Roman" w:cs="Times New Roman"/>
              </w:rPr>
            </w:pPr>
            <w:r>
              <w:rPr>
                <w:rFonts w:ascii="Times New Roman" w:hAnsi="Times New Roman" w:cs="Times New Roman"/>
              </w:rPr>
              <w:t>考核工作完成占计划完成数</w:t>
            </w:r>
          </w:p>
        </w:tc>
        <w:tc>
          <w:tcPr>
            <w:tcW w:w="2551" w:type="dxa"/>
            <w:vAlign w:val="center"/>
          </w:tcPr>
          <w:p>
            <w:pPr>
              <w:pStyle w:val="32"/>
              <w:rPr>
                <w:rFonts w:ascii="Times New Roman" w:hAnsi="Times New Roman" w:cs="Times New Roman"/>
              </w:rPr>
            </w:pPr>
            <w:r>
              <w:rPr>
                <w:rFonts w:ascii="Times New Roman" w:hAnsi="Times New Roman" w:cs="Times New Roman"/>
              </w:rPr>
              <w:t>≥90百分比</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人均选派成本</w:t>
            </w:r>
          </w:p>
        </w:tc>
        <w:tc>
          <w:tcPr>
            <w:tcW w:w="2835" w:type="dxa"/>
            <w:vAlign w:val="center"/>
          </w:tcPr>
          <w:p>
            <w:pPr>
              <w:pStyle w:val="32"/>
              <w:rPr>
                <w:rFonts w:ascii="Times New Roman" w:hAnsi="Times New Roman" w:cs="Times New Roman"/>
              </w:rPr>
            </w:pPr>
            <w:r>
              <w:rPr>
                <w:rFonts w:ascii="Times New Roman" w:hAnsi="Times New Roman" w:cs="Times New Roman"/>
              </w:rPr>
              <w:t>选派业务</w:t>
            </w:r>
            <w:r>
              <w:rPr>
                <w:rFonts w:ascii="Times New Roman" w:hAnsi="Times New Roman" w:cs="Times New Roman"/>
                <w:lang w:eastAsia="zh-CN"/>
              </w:rPr>
              <w:t>人</w:t>
            </w:r>
            <w:r>
              <w:rPr>
                <w:rFonts w:ascii="Times New Roman" w:hAnsi="Times New Roman" w:cs="Times New Roman"/>
              </w:rPr>
              <w:t>员人均成本经费</w:t>
            </w:r>
          </w:p>
        </w:tc>
        <w:tc>
          <w:tcPr>
            <w:tcW w:w="2551" w:type="dxa"/>
            <w:vAlign w:val="center"/>
          </w:tcPr>
          <w:p>
            <w:pPr>
              <w:pStyle w:val="32"/>
              <w:rPr>
                <w:rFonts w:ascii="Times New Roman" w:hAnsi="Times New Roman" w:cs="Times New Roman"/>
              </w:rPr>
            </w:pPr>
            <w:r>
              <w:rPr>
                <w:rFonts w:ascii="Times New Roman" w:hAnsi="Times New Roman" w:cs="Times New Roman"/>
              </w:rPr>
              <w:t>≤1万元</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p>
            <w:pPr>
              <w:pStyle w:val="32"/>
              <w:rPr>
                <w:rFonts w:ascii="Times New Roman" w:hAnsi="Times New Roman" w:cs="Times New Roman"/>
              </w:rPr>
            </w:pPr>
            <w:r>
              <w:rPr>
                <w:rFonts w:ascii="Times New Roman" w:hAnsi="Times New Roman" w:cs="Times New Roman"/>
              </w:rPr>
              <w:t>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按期完成率</w:t>
            </w:r>
          </w:p>
        </w:tc>
        <w:tc>
          <w:tcPr>
            <w:tcW w:w="2835" w:type="dxa"/>
            <w:vAlign w:val="center"/>
          </w:tcPr>
          <w:p>
            <w:pPr>
              <w:pStyle w:val="32"/>
              <w:rPr>
                <w:rFonts w:ascii="Times New Roman" w:hAnsi="Times New Roman" w:cs="Times New Roman"/>
              </w:rPr>
            </w:pPr>
            <w:r>
              <w:rPr>
                <w:rFonts w:ascii="Times New Roman" w:hAnsi="Times New Roman" w:cs="Times New Roman"/>
              </w:rPr>
              <w:t>工作的及时程度和效率情况</w:t>
            </w:r>
          </w:p>
        </w:tc>
        <w:tc>
          <w:tcPr>
            <w:tcW w:w="2551" w:type="dxa"/>
            <w:vAlign w:val="center"/>
          </w:tcPr>
          <w:p>
            <w:pPr>
              <w:pStyle w:val="32"/>
              <w:rPr>
                <w:rFonts w:ascii="Times New Roman" w:hAnsi="Times New Roman" w:cs="Times New Roman"/>
              </w:rPr>
            </w:pPr>
            <w:r>
              <w:rPr>
                <w:rFonts w:ascii="Times New Roman" w:hAnsi="Times New Roman" w:cs="Times New Roman"/>
              </w:rPr>
              <w:t>≥90百分比</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加快边远贫困地区文化人才队伍建设</w:t>
            </w:r>
          </w:p>
        </w:tc>
        <w:tc>
          <w:tcPr>
            <w:tcW w:w="2835" w:type="dxa"/>
            <w:vAlign w:val="center"/>
          </w:tcPr>
          <w:p>
            <w:pPr>
              <w:pStyle w:val="32"/>
              <w:rPr>
                <w:rFonts w:ascii="Times New Roman" w:hAnsi="Times New Roman" w:cs="Times New Roman"/>
              </w:rPr>
            </w:pPr>
            <w:r>
              <w:rPr>
                <w:rFonts w:ascii="Times New Roman" w:hAnsi="Times New Roman" w:cs="Times New Roman"/>
              </w:rPr>
              <w:t>加快边远贫困地区文化人才队伍建设，提高这些地区文化工作者素质，为推动这些地区文化发展。</w:t>
            </w:r>
          </w:p>
        </w:tc>
        <w:tc>
          <w:tcPr>
            <w:tcW w:w="2551" w:type="dxa"/>
            <w:vAlign w:val="center"/>
          </w:tcPr>
          <w:p>
            <w:pPr>
              <w:pStyle w:val="32"/>
              <w:rPr>
                <w:rFonts w:ascii="Times New Roman" w:hAnsi="Times New Roman" w:cs="Times New Roman"/>
              </w:rPr>
            </w:pPr>
            <w:r>
              <w:rPr>
                <w:rFonts w:ascii="Times New Roman" w:hAnsi="Times New Roman" w:cs="Times New Roman"/>
              </w:rPr>
              <w:t>提升公共文化服务水平提供人才支持</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受援地群众满意度</w:t>
            </w:r>
          </w:p>
        </w:tc>
        <w:tc>
          <w:tcPr>
            <w:tcW w:w="2835" w:type="dxa"/>
            <w:vAlign w:val="center"/>
          </w:tcPr>
          <w:p>
            <w:pPr>
              <w:pStyle w:val="32"/>
              <w:rPr>
                <w:rFonts w:ascii="Times New Roman" w:hAnsi="Times New Roman" w:cs="Times New Roman"/>
              </w:rPr>
            </w:pPr>
            <w:r>
              <w:rPr>
                <w:rFonts w:ascii="Times New Roman" w:hAnsi="Times New Roman" w:cs="Times New Roman"/>
              </w:rPr>
              <w:t>受援地群众满意度</w:t>
            </w:r>
          </w:p>
        </w:tc>
        <w:tc>
          <w:tcPr>
            <w:tcW w:w="2551" w:type="dxa"/>
            <w:vAlign w:val="center"/>
          </w:tcPr>
          <w:p>
            <w:pPr>
              <w:pStyle w:val="32"/>
              <w:rPr>
                <w:rFonts w:ascii="Times New Roman" w:hAnsi="Times New Roman" w:cs="Times New Roman"/>
              </w:rPr>
            </w:pPr>
            <w:r>
              <w:rPr>
                <w:rFonts w:ascii="Times New Roman" w:hAnsi="Times New Roman" w:cs="Times New Roman"/>
              </w:rPr>
              <w:t>≥85百分比</w:t>
            </w:r>
          </w:p>
        </w:tc>
        <w:tc>
          <w:tcPr>
            <w:tcW w:w="2268" w:type="dxa"/>
            <w:vAlign w:val="center"/>
          </w:tcPr>
          <w:p>
            <w:pPr>
              <w:pStyle w:val="32"/>
              <w:rPr>
                <w:rFonts w:ascii="Times New Roman" w:hAnsi="Times New Roman" w:cs="Times New Roman"/>
              </w:rPr>
            </w:pPr>
            <w:r>
              <w:rPr>
                <w:rFonts w:ascii="Times New Roman" w:hAnsi="Times New Roman" w:cs="Times New Roman"/>
              </w:rPr>
              <w:t>调卷问答</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20、三区文化人才选派经费（中央）绩效目标表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1.选派业务员干部到边远贫困地区提供文化服务</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pStyle w:val="32"/>
              <w:rPr>
                <w:rFonts w:ascii="Times New Roman" w:hAnsi="Times New Roman" w:cs="Times New Roman"/>
              </w:rPr>
            </w:pPr>
          </w:p>
          <w:p>
            <w:pPr>
              <w:pStyle w:val="32"/>
              <w:rPr>
                <w:rFonts w:ascii="Times New Roman" w:hAnsi="Times New Roman" w:cs="Times New Roman"/>
              </w:rPr>
            </w:pPr>
            <w:r>
              <w:rPr>
                <w:rFonts w:ascii="Times New Roman" w:hAnsi="Times New Roman" w:cs="Times New Roman"/>
              </w:rPr>
              <w:t>2.提升当地公共文化服务水平</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pStyle w:val="32"/>
              <w:rPr>
                <w:rFonts w:ascii="Times New Roman" w:hAnsi="Times New Roman" w:cs="Times New Roman"/>
              </w:rPr>
            </w:pP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选派人数</w:t>
            </w:r>
          </w:p>
        </w:tc>
        <w:tc>
          <w:tcPr>
            <w:tcW w:w="2835" w:type="dxa"/>
            <w:vAlign w:val="center"/>
          </w:tcPr>
          <w:p>
            <w:pPr>
              <w:pStyle w:val="32"/>
              <w:rPr>
                <w:rFonts w:ascii="Times New Roman" w:hAnsi="Times New Roman" w:cs="Times New Roman"/>
              </w:rPr>
            </w:pPr>
            <w:r>
              <w:rPr>
                <w:rFonts w:ascii="Times New Roman" w:hAnsi="Times New Roman" w:cs="Times New Roman"/>
              </w:rPr>
              <w:t>选派业务</w:t>
            </w:r>
            <w:r>
              <w:rPr>
                <w:rFonts w:ascii="Times New Roman" w:hAnsi="Times New Roman" w:cs="Times New Roman"/>
                <w:lang w:eastAsia="zh-CN"/>
              </w:rPr>
              <w:t>人</w:t>
            </w:r>
            <w:r>
              <w:rPr>
                <w:rFonts w:ascii="Times New Roman" w:hAnsi="Times New Roman" w:cs="Times New Roman"/>
              </w:rPr>
              <w:t>员干部到边远贫困地区提供文化服务，提升当地公共文化服务水平。</w:t>
            </w:r>
          </w:p>
        </w:tc>
        <w:tc>
          <w:tcPr>
            <w:tcW w:w="2551" w:type="dxa"/>
            <w:vAlign w:val="center"/>
          </w:tcPr>
          <w:p>
            <w:pPr>
              <w:pStyle w:val="32"/>
              <w:rPr>
                <w:rFonts w:ascii="Times New Roman" w:hAnsi="Times New Roman" w:cs="Times New Roman"/>
              </w:rPr>
            </w:pPr>
            <w:r>
              <w:rPr>
                <w:rFonts w:ascii="Times New Roman" w:hAnsi="Times New Roman" w:cs="Times New Roman"/>
              </w:rPr>
              <w:t>≥15人</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考核完成率</w:t>
            </w:r>
          </w:p>
        </w:tc>
        <w:tc>
          <w:tcPr>
            <w:tcW w:w="2835" w:type="dxa"/>
            <w:vAlign w:val="center"/>
          </w:tcPr>
          <w:p>
            <w:pPr>
              <w:pStyle w:val="32"/>
              <w:rPr>
                <w:rFonts w:ascii="Times New Roman" w:hAnsi="Times New Roman" w:cs="Times New Roman"/>
              </w:rPr>
            </w:pPr>
            <w:r>
              <w:rPr>
                <w:rFonts w:ascii="Times New Roman" w:hAnsi="Times New Roman" w:cs="Times New Roman"/>
              </w:rPr>
              <w:t>考核工作完成占计划完成数</w:t>
            </w:r>
          </w:p>
        </w:tc>
        <w:tc>
          <w:tcPr>
            <w:tcW w:w="2551" w:type="dxa"/>
            <w:vAlign w:val="center"/>
          </w:tcPr>
          <w:p>
            <w:pPr>
              <w:pStyle w:val="32"/>
              <w:rPr>
                <w:rFonts w:ascii="Times New Roman" w:hAnsi="Times New Roman" w:cs="Times New Roman"/>
              </w:rPr>
            </w:pPr>
            <w:r>
              <w:rPr>
                <w:rFonts w:ascii="Times New Roman" w:hAnsi="Times New Roman" w:cs="Times New Roman"/>
              </w:rPr>
              <w:t>≥90百分比</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人均选派成本</w:t>
            </w:r>
          </w:p>
        </w:tc>
        <w:tc>
          <w:tcPr>
            <w:tcW w:w="2835" w:type="dxa"/>
            <w:vAlign w:val="center"/>
          </w:tcPr>
          <w:p>
            <w:pPr>
              <w:pStyle w:val="32"/>
              <w:rPr>
                <w:rFonts w:ascii="Times New Roman" w:hAnsi="Times New Roman" w:cs="Times New Roman"/>
              </w:rPr>
            </w:pPr>
            <w:r>
              <w:rPr>
                <w:rFonts w:ascii="Times New Roman" w:hAnsi="Times New Roman" w:cs="Times New Roman"/>
              </w:rPr>
              <w:t>选派业务</w:t>
            </w:r>
            <w:r>
              <w:rPr>
                <w:rFonts w:ascii="Times New Roman" w:hAnsi="Times New Roman" w:cs="Times New Roman"/>
                <w:lang w:eastAsia="zh-CN"/>
              </w:rPr>
              <w:t>人</w:t>
            </w:r>
            <w:r>
              <w:rPr>
                <w:rFonts w:ascii="Times New Roman" w:hAnsi="Times New Roman" w:cs="Times New Roman"/>
              </w:rPr>
              <w:t>员人均成本经费</w:t>
            </w:r>
          </w:p>
        </w:tc>
        <w:tc>
          <w:tcPr>
            <w:tcW w:w="2551" w:type="dxa"/>
            <w:vAlign w:val="center"/>
          </w:tcPr>
          <w:p>
            <w:pPr>
              <w:pStyle w:val="32"/>
              <w:rPr>
                <w:rFonts w:ascii="Times New Roman" w:hAnsi="Times New Roman" w:cs="Times New Roman"/>
              </w:rPr>
            </w:pPr>
            <w:r>
              <w:rPr>
                <w:rFonts w:ascii="Times New Roman" w:hAnsi="Times New Roman" w:cs="Times New Roman"/>
              </w:rPr>
              <w:t>≤1万元</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p>
            <w:pPr>
              <w:pStyle w:val="32"/>
              <w:rPr>
                <w:rFonts w:ascii="Times New Roman" w:hAnsi="Times New Roman" w:cs="Times New Roman"/>
              </w:rPr>
            </w:pPr>
            <w:r>
              <w:rPr>
                <w:rFonts w:ascii="Times New Roman" w:hAnsi="Times New Roman" w:cs="Times New Roman"/>
              </w:rPr>
              <w:t>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按期完成率</w:t>
            </w:r>
          </w:p>
        </w:tc>
        <w:tc>
          <w:tcPr>
            <w:tcW w:w="2835" w:type="dxa"/>
            <w:vAlign w:val="center"/>
          </w:tcPr>
          <w:p>
            <w:pPr>
              <w:pStyle w:val="32"/>
              <w:rPr>
                <w:rFonts w:ascii="Times New Roman" w:hAnsi="Times New Roman" w:cs="Times New Roman"/>
              </w:rPr>
            </w:pPr>
            <w:r>
              <w:rPr>
                <w:rFonts w:ascii="Times New Roman" w:hAnsi="Times New Roman" w:cs="Times New Roman"/>
              </w:rPr>
              <w:t>工作的及时程度和效率情况</w:t>
            </w:r>
          </w:p>
        </w:tc>
        <w:tc>
          <w:tcPr>
            <w:tcW w:w="2551" w:type="dxa"/>
            <w:vAlign w:val="center"/>
          </w:tcPr>
          <w:p>
            <w:pPr>
              <w:pStyle w:val="32"/>
              <w:rPr>
                <w:rFonts w:ascii="Times New Roman" w:hAnsi="Times New Roman" w:cs="Times New Roman"/>
              </w:rPr>
            </w:pPr>
            <w:r>
              <w:rPr>
                <w:rFonts w:ascii="Times New Roman" w:hAnsi="Times New Roman" w:cs="Times New Roman"/>
              </w:rPr>
              <w:t>≥90百分比</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加快边远贫困地区文化人才队伍建设</w:t>
            </w:r>
          </w:p>
        </w:tc>
        <w:tc>
          <w:tcPr>
            <w:tcW w:w="2835" w:type="dxa"/>
            <w:vAlign w:val="center"/>
          </w:tcPr>
          <w:p>
            <w:pPr>
              <w:pStyle w:val="32"/>
              <w:rPr>
                <w:rFonts w:ascii="Times New Roman" w:hAnsi="Times New Roman" w:cs="Times New Roman"/>
              </w:rPr>
            </w:pPr>
            <w:r>
              <w:rPr>
                <w:rFonts w:ascii="Times New Roman" w:hAnsi="Times New Roman" w:cs="Times New Roman"/>
              </w:rPr>
              <w:t>加快边远贫困地区文化人才队伍建设，提高这些地区文化工作者素质，为推动这些地区文化发展。</w:t>
            </w:r>
          </w:p>
        </w:tc>
        <w:tc>
          <w:tcPr>
            <w:tcW w:w="2551" w:type="dxa"/>
            <w:vAlign w:val="center"/>
          </w:tcPr>
          <w:p>
            <w:pPr>
              <w:pStyle w:val="32"/>
              <w:rPr>
                <w:rFonts w:ascii="Times New Roman" w:hAnsi="Times New Roman" w:cs="Times New Roman"/>
              </w:rPr>
            </w:pPr>
            <w:r>
              <w:rPr>
                <w:rFonts w:ascii="Times New Roman" w:hAnsi="Times New Roman" w:cs="Times New Roman"/>
              </w:rPr>
              <w:t>提升公共文化服务水平提供人才支持</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受援地群众满意度</w:t>
            </w:r>
          </w:p>
        </w:tc>
        <w:tc>
          <w:tcPr>
            <w:tcW w:w="2835" w:type="dxa"/>
            <w:vAlign w:val="center"/>
          </w:tcPr>
          <w:p>
            <w:pPr>
              <w:pStyle w:val="32"/>
              <w:rPr>
                <w:rFonts w:ascii="Times New Roman" w:hAnsi="Times New Roman" w:cs="Times New Roman"/>
              </w:rPr>
            </w:pPr>
            <w:r>
              <w:rPr>
                <w:rFonts w:ascii="Times New Roman" w:hAnsi="Times New Roman" w:cs="Times New Roman"/>
              </w:rPr>
              <w:t>受援地群众满意度</w:t>
            </w:r>
          </w:p>
        </w:tc>
        <w:tc>
          <w:tcPr>
            <w:tcW w:w="2551" w:type="dxa"/>
            <w:vAlign w:val="center"/>
          </w:tcPr>
          <w:p>
            <w:pPr>
              <w:pStyle w:val="32"/>
              <w:rPr>
                <w:rFonts w:ascii="Times New Roman" w:hAnsi="Times New Roman" w:cs="Times New Roman"/>
              </w:rPr>
            </w:pPr>
            <w:r>
              <w:rPr>
                <w:rFonts w:ascii="Times New Roman" w:hAnsi="Times New Roman" w:cs="Times New Roman"/>
              </w:rPr>
              <w:t>≥85百分比</w:t>
            </w:r>
          </w:p>
        </w:tc>
        <w:tc>
          <w:tcPr>
            <w:tcW w:w="2268" w:type="dxa"/>
            <w:vAlign w:val="center"/>
          </w:tcPr>
          <w:p>
            <w:pPr>
              <w:pStyle w:val="32"/>
              <w:rPr>
                <w:rFonts w:ascii="Times New Roman" w:hAnsi="Times New Roman" w:cs="Times New Roman"/>
              </w:rPr>
            </w:pPr>
            <w:r>
              <w:rPr>
                <w:rFonts w:ascii="Times New Roman" w:hAnsi="Times New Roman" w:cs="Times New Roman"/>
              </w:rPr>
              <w:t>调卷问答</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21、省群艺馆免费开放运行经费绩效目标表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免费开放馆内服务空间设施场地、基本服务项目全部免费开放，组织开展群众文化演出、辅导、培训、展览等活动，进一步丰富群众文化生活，提升公共文化服务水平，更好满足群众日益增长的精神文化需求。</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免费开放率。</w:t>
            </w:r>
          </w:p>
        </w:tc>
        <w:tc>
          <w:tcPr>
            <w:tcW w:w="2835" w:type="dxa"/>
            <w:vAlign w:val="center"/>
          </w:tcPr>
          <w:p>
            <w:pPr>
              <w:pStyle w:val="32"/>
              <w:rPr>
                <w:rFonts w:ascii="Times New Roman" w:hAnsi="Times New Roman" w:cs="Times New Roman"/>
              </w:rPr>
            </w:pPr>
            <w:r>
              <w:rPr>
                <w:rFonts w:ascii="Times New Roman" w:hAnsi="Times New Roman" w:cs="Times New Roman"/>
              </w:rPr>
              <w:t>省群艺馆内服务空间、基本服务项目设施场地等免费开放率。</w:t>
            </w:r>
          </w:p>
        </w:tc>
        <w:tc>
          <w:tcPr>
            <w:tcW w:w="2551" w:type="dxa"/>
            <w:vAlign w:val="center"/>
          </w:tcPr>
          <w:p>
            <w:pPr>
              <w:pStyle w:val="32"/>
              <w:rPr>
                <w:rFonts w:ascii="Times New Roman" w:hAnsi="Times New Roman" w:cs="Times New Roman"/>
              </w:rPr>
            </w:pPr>
            <w:r>
              <w:rPr>
                <w:rFonts w:ascii="Times New Roman" w:hAnsi="Times New Roman" w:cs="Times New Roman"/>
              </w:rPr>
              <w:t>≥90百分比</w:t>
            </w:r>
          </w:p>
        </w:tc>
        <w:tc>
          <w:tcPr>
            <w:tcW w:w="2268" w:type="dxa"/>
            <w:vAlign w:val="center"/>
          </w:tcPr>
          <w:p>
            <w:pPr>
              <w:pStyle w:val="32"/>
              <w:rPr>
                <w:rFonts w:ascii="Times New Roman" w:hAnsi="Times New Roman" w:cs="Times New Roman"/>
              </w:rPr>
            </w:pPr>
            <w:r>
              <w:rPr>
                <w:rFonts w:ascii="Times New Roman" w:hAnsi="Times New Roman" w:cs="Times New Roman"/>
              </w:rPr>
              <w:t>《关于推进全国美术馆、公共图书馆、文化馆（站）免费开放工作的意见》（文财务发【2011】5号）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开展群众文化辅导培训演出数量。</w:t>
            </w:r>
          </w:p>
        </w:tc>
        <w:tc>
          <w:tcPr>
            <w:tcW w:w="2835" w:type="dxa"/>
            <w:vAlign w:val="center"/>
          </w:tcPr>
          <w:p>
            <w:pPr>
              <w:pStyle w:val="32"/>
              <w:rPr>
                <w:rFonts w:ascii="Times New Roman" w:hAnsi="Times New Roman" w:cs="Times New Roman"/>
              </w:rPr>
            </w:pPr>
            <w:r>
              <w:rPr>
                <w:rFonts w:ascii="Times New Roman" w:hAnsi="Times New Roman" w:cs="Times New Roman"/>
              </w:rPr>
              <w:t>组织开展的群众文化辅导、培训、演出等活动数量。</w:t>
            </w:r>
          </w:p>
        </w:tc>
        <w:tc>
          <w:tcPr>
            <w:tcW w:w="2551" w:type="dxa"/>
            <w:vAlign w:val="center"/>
          </w:tcPr>
          <w:p>
            <w:pPr>
              <w:pStyle w:val="32"/>
              <w:rPr>
                <w:rFonts w:ascii="Times New Roman" w:hAnsi="Times New Roman" w:cs="Times New Roman"/>
              </w:rPr>
            </w:pPr>
            <w:r>
              <w:rPr>
                <w:rFonts w:ascii="Times New Roman" w:hAnsi="Times New Roman" w:cs="Times New Roman"/>
              </w:rPr>
              <w:t>≥300次</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基本保障正常运行情况</w:t>
            </w:r>
          </w:p>
        </w:tc>
        <w:tc>
          <w:tcPr>
            <w:tcW w:w="2835" w:type="dxa"/>
            <w:vAlign w:val="center"/>
          </w:tcPr>
          <w:p>
            <w:pPr>
              <w:pStyle w:val="32"/>
              <w:rPr>
                <w:rFonts w:ascii="Times New Roman" w:hAnsi="Times New Roman" w:cs="Times New Roman"/>
              </w:rPr>
            </w:pPr>
            <w:r>
              <w:rPr>
                <w:rFonts w:ascii="Times New Roman" w:hAnsi="Times New Roman" w:cs="Times New Roman"/>
              </w:rPr>
              <w:t>免费开放水电暖物业等基本保障正常运行情况</w:t>
            </w:r>
          </w:p>
        </w:tc>
        <w:tc>
          <w:tcPr>
            <w:tcW w:w="2551" w:type="dxa"/>
            <w:vAlign w:val="center"/>
          </w:tcPr>
          <w:p>
            <w:pPr>
              <w:pStyle w:val="32"/>
              <w:rPr>
                <w:rFonts w:ascii="Times New Roman" w:hAnsi="Times New Roman" w:cs="Times New Roman"/>
              </w:rPr>
            </w:pPr>
            <w:r>
              <w:rPr>
                <w:rFonts w:ascii="Times New Roman" w:hAnsi="Times New Roman" w:cs="Times New Roman"/>
              </w:rPr>
              <w:t>≥90百分比</w:t>
            </w:r>
          </w:p>
        </w:tc>
        <w:tc>
          <w:tcPr>
            <w:tcW w:w="2268" w:type="dxa"/>
            <w:vAlign w:val="center"/>
          </w:tcPr>
          <w:p>
            <w:pPr>
              <w:pStyle w:val="32"/>
              <w:rPr>
                <w:rFonts w:ascii="Times New Roman" w:hAnsi="Times New Roman" w:cs="Times New Roman"/>
              </w:rPr>
            </w:pPr>
            <w:r>
              <w:rPr>
                <w:rFonts w:ascii="Times New Roman" w:hAnsi="Times New Roman" w:cs="Times New Roman"/>
              </w:rPr>
              <w:t>《关于推进全国美术馆、公共图书馆、文化馆（站）免费开放工作的意见》（文财务发【2011】5号）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年度免费开放天数</w:t>
            </w:r>
          </w:p>
        </w:tc>
        <w:tc>
          <w:tcPr>
            <w:tcW w:w="2835" w:type="dxa"/>
            <w:vAlign w:val="center"/>
          </w:tcPr>
          <w:p>
            <w:pPr>
              <w:pStyle w:val="32"/>
              <w:rPr>
                <w:rFonts w:ascii="Times New Roman" w:hAnsi="Times New Roman" w:cs="Times New Roman"/>
              </w:rPr>
            </w:pPr>
            <w:r>
              <w:rPr>
                <w:rFonts w:ascii="Times New Roman" w:hAnsi="Times New Roman" w:cs="Times New Roman"/>
              </w:rPr>
              <w:t>年度向公众免费开放天数</w:t>
            </w:r>
          </w:p>
        </w:tc>
        <w:tc>
          <w:tcPr>
            <w:tcW w:w="2551" w:type="dxa"/>
            <w:vAlign w:val="center"/>
          </w:tcPr>
          <w:p>
            <w:pPr>
              <w:pStyle w:val="32"/>
              <w:rPr>
                <w:rFonts w:ascii="Times New Roman" w:hAnsi="Times New Roman" w:cs="Times New Roman"/>
              </w:rPr>
            </w:pPr>
            <w:r>
              <w:rPr>
                <w:rFonts w:ascii="Times New Roman" w:hAnsi="Times New Roman" w:cs="Times New Roman"/>
              </w:rPr>
              <w:t>≥300天</w:t>
            </w:r>
          </w:p>
        </w:tc>
        <w:tc>
          <w:tcPr>
            <w:tcW w:w="2268" w:type="dxa"/>
            <w:vAlign w:val="center"/>
          </w:tcPr>
          <w:p>
            <w:pPr>
              <w:pStyle w:val="32"/>
              <w:rPr>
                <w:rFonts w:ascii="Times New Roman" w:hAnsi="Times New Roman" w:cs="Times New Roman"/>
              </w:rPr>
            </w:pPr>
            <w:r>
              <w:rPr>
                <w:rFonts w:ascii="Times New Roman" w:hAnsi="Times New Roman" w:cs="Times New Roman"/>
              </w:rPr>
              <w:t>《关于推进全国美术馆、公共图书馆、文化馆（站）免费开放工作的意见》（文财务发【2011】5号）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省群艺馆服务环境</w:t>
            </w:r>
          </w:p>
        </w:tc>
        <w:tc>
          <w:tcPr>
            <w:tcW w:w="2835" w:type="dxa"/>
            <w:vAlign w:val="center"/>
          </w:tcPr>
          <w:p>
            <w:pPr>
              <w:pStyle w:val="32"/>
              <w:rPr>
                <w:rFonts w:ascii="Times New Roman" w:hAnsi="Times New Roman" w:cs="Times New Roman"/>
              </w:rPr>
            </w:pPr>
            <w:r>
              <w:rPr>
                <w:rFonts w:ascii="Times New Roman" w:hAnsi="Times New Roman" w:cs="Times New Roman"/>
              </w:rPr>
              <w:t>省群艺馆内各场所及设施服务环境情况</w:t>
            </w:r>
          </w:p>
        </w:tc>
        <w:tc>
          <w:tcPr>
            <w:tcW w:w="2551" w:type="dxa"/>
            <w:vAlign w:val="center"/>
          </w:tcPr>
          <w:p>
            <w:pPr>
              <w:pStyle w:val="32"/>
              <w:rPr>
                <w:rFonts w:ascii="Times New Roman" w:hAnsi="Times New Roman" w:cs="Times New Roman"/>
              </w:rPr>
            </w:pPr>
            <w:r>
              <w:rPr>
                <w:rFonts w:ascii="Times New Roman" w:hAnsi="Times New Roman" w:cs="Times New Roman"/>
              </w:rPr>
              <w:t>环境整洁、布局合理、</w:t>
            </w:r>
            <w:r>
              <w:rPr>
                <w:rFonts w:ascii="Times New Roman" w:hAnsi="Times New Roman" w:cs="Times New Roman"/>
                <w:lang w:eastAsia="zh-CN"/>
              </w:rPr>
              <w:t>标识</w:t>
            </w:r>
            <w:r>
              <w:rPr>
                <w:rFonts w:ascii="Times New Roman" w:hAnsi="Times New Roman" w:cs="Times New Roman"/>
              </w:rPr>
              <w:t>清楚</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各门类基本服务项目</w:t>
            </w:r>
          </w:p>
        </w:tc>
        <w:tc>
          <w:tcPr>
            <w:tcW w:w="2835" w:type="dxa"/>
            <w:vAlign w:val="center"/>
          </w:tcPr>
          <w:p>
            <w:pPr>
              <w:pStyle w:val="32"/>
              <w:rPr>
                <w:rFonts w:ascii="Times New Roman" w:hAnsi="Times New Roman" w:cs="Times New Roman"/>
              </w:rPr>
            </w:pPr>
            <w:r>
              <w:rPr>
                <w:rFonts w:ascii="Times New Roman" w:hAnsi="Times New Roman" w:cs="Times New Roman"/>
              </w:rPr>
              <w:t>音乐、舞蹈、美术等各艺术门类辅导培训、演出、展览等基本服务项目情况</w:t>
            </w:r>
          </w:p>
        </w:tc>
        <w:tc>
          <w:tcPr>
            <w:tcW w:w="2551" w:type="dxa"/>
            <w:vAlign w:val="center"/>
          </w:tcPr>
          <w:p>
            <w:pPr>
              <w:pStyle w:val="32"/>
              <w:rPr>
                <w:rFonts w:ascii="Times New Roman" w:hAnsi="Times New Roman" w:cs="Times New Roman"/>
              </w:rPr>
            </w:pPr>
            <w:r>
              <w:rPr>
                <w:rFonts w:ascii="Times New Roman" w:hAnsi="Times New Roman" w:cs="Times New Roman"/>
              </w:rPr>
              <w:t>基本服务项目齐全，服务质量良好</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各免费开放项目开展时间情况</w:t>
            </w:r>
          </w:p>
        </w:tc>
        <w:tc>
          <w:tcPr>
            <w:tcW w:w="2835" w:type="dxa"/>
            <w:vAlign w:val="center"/>
          </w:tcPr>
          <w:p>
            <w:pPr>
              <w:pStyle w:val="32"/>
              <w:rPr>
                <w:rFonts w:ascii="Times New Roman" w:hAnsi="Times New Roman" w:cs="Times New Roman"/>
              </w:rPr>
            </w:pPr>
            <w:r>
              <w:rPr>
                <w:rFonts w:ascii="Times New Roman" w:hAnsi="Times New Roman" w:cs="Times New Roman"/>
              </w:rPr>
              <w:t>及时开展各项服务情况</w:t>
            </w:r>
          </w:p>
        </w:tc>
        <w:tc>
          <w:tcPr>
            <w:tcW w:w="2551" w:type="dxa"/>
            <w:vAlign w:val="center"/>
          </w:tcPr>
          <w:p>
            <w:pPr>
              <w:pStyle w:val="32"/>
              <w:rPr>
                <w:rFonts w:ascii="Times New Roman" w:hAnsi="Times New Roman" w:cs="Times New Roman"/>
              </w:rPr>
            </w:pPr>
            <w:r>
              <w:rPr>
                <w:rFonts w:ascii="Times New Roman" w:hAnsi="Times New Roman" w:cs="Times New Roman"/>
              </w:rPr>
              <w:t>按照上级部门要求和工作计划，及时开展各项服务</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人均服务经费</w:t>
            </w:r>
          </w:p>
        </w:tc>
        <w:tc>
          <w:tcPr>
            <w:tcW w:w="2835" w:type="dxa"/>
            <w:vAlign w:val="center"/>
          </w:tcPr>
          <w:p>
            <w:pPr>
              <w:pStyle w:val="32"/>
              <w:rPr>
                <w:rFonts w:ascii="Times New Roman" w:hAnsi="Times New Roman" w:cs="Times New Roman"/>
              </w:rPr>
            </w:pPr>
            <w:r>
              <w:rPr>
                <w:rFonts w:ascii="Times New Roman" w:hAnsi="Times New Roman" w:cs="Times New Roman"/>
              </w:rPr>
              <w:t>年免费开放经费/服务总人次</w:t>
            </w:r>
          </w:p>
        </w:tc>
        <w:tc>
          <w:tcPr>
            <w:tcW w:w="2551" w:type="dxa"/>
            <w:vAlign w:val="center"/>
          </w:tcPr>
          <w:p>
            <w:pPr>
              <w:pStyle w:val="32"/>
              <w:rPr>
                <w:rFonts w:ascii="Times New Roman" w:hAnsi="Times New Roman" w:cs="Times New Roman"/>
              </w:rPr>
            </w:pPr>
            <w:r>
              <w:rPr>
                <w:rFonts w:ascii="Times New Roman" w:hAnsi="Times New Roman" w:cs="Times New Roman"/>
              </w:rPr>
              <w:t>≤140元/人</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服务群众人次</w:t>
            </w:r>
          </w:p>
        </w:tc>
        <w:tc>
          <w:tcPr>
            <w:tcW w:w="2835" w:type="dxa"/>
            <w:vAlign w:val="center"/>
          </w:tcPr>
          <w:p>
            <w:pPr>
              <w:pStyle w:val="32"/>
              <w:rPr>
                <w:rFonts w:ascii="Times New Roman" w:hAnsi="Times New Roman" w:cs="Times New Roman"/>
              </w:rPr>
            </w:pPr>
            <w:r>
              <w:rPr>
                <w:rFonts w:ascii="Times New Roman" w:hAnsi="Times New Roman" w:cs="Times New Roman"/>
              </w:rPr>
              <w:t>开展的辅导培训、展演、调研等系列群众文化活动，服务群众人次。</w:t>
            </w:r>
          </w:p>
        </w:tc>
        <w:tc>
          <w:tcPr>
            <w:tcW w:w="2551" w:type="dxa"/>
            <w:vAlign w:val="center"/>
          </w:tcPr>
          <w:p>
            <w:pPr>
              <w:pStyle w:val="32"/>
              <w:rPr>
                <w:rFonts w:ascii="Times New Roman" w:hAnsi="Times New Roman" w:cs="Times New Roman"/>
              </w:rPr>
            </w:pPr>
            <w:r>
              <w:rPr>
                <w:rFonts w:ascii="Times New Roman" w:hAnsi="Times New Roman" w:cs="Times New Roman"/>
              </w:rPr>
              <w:t>≥50000人/次</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群众满意度</w:t>
            </w:r>
          </w:p>
        </w:tc>
        <w:tc>
          <w:tcPr>
            <w:tcW w:w="2835" w:type="dxa"/>
            <w:vAlign w:val="center"/>
          </w:tcPr>
          <w:p>
            <w:pPr>
              <w:pStyle w:val="32"/>
              <w:rPr>
                <w:rFonts w:ascii="Times New Roman" w:hAnsi="Times New Roman" w:cs="Times New Roman"/>
              </w:rPr>
            </w:pPr>
            <w:r>
              <w:rPr>
                <w:rFonts w:ascii="Times New Roman" w:hAnsi="Times New Roman" w:cs="Times New Roman"/>
              </w:rPr>
              <w:t>开展的各项群众文化活动，得到广大群众满意情况。</w:t>
            </w:r>
          </w:p>
        </w:tc>
        <w:tc>
          <w:tcPr>
            <w:tcW w:w="2551" w:type="dxa"/>
            <w:vAlign w:val="center"/>
          </w:tcPr>
          <w:p>
            <w:pPr>
              <w:pStyle w:val="32"/>
              <w:rPr>
                <w:rFonts w:ascii="Times New Roman" w:hAnsi="Times New Roman" w:cs="Times New Roman"/>
              </w:rPr>
            </w:pPr>
            <w:r>
              <w:rPr>
                <w:rFonts w:ascii="Times New Roman" w:hAnsi="Times New Roman" w:cs="Times New Roman"/>
              </w:rPr>
              <w:t>≥90百分比</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22、省群艺馆项目建设经费绩效目标表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完成对音响、弱电安防、空调安装、外装等工程尾款支付，完成大剧场音响设备购置，确保外线等工程顺利完工，保证省群艺馆新馆建设项目尽快完成工程收尾，确保场馆正常运行，确保经费支出符合政策要求。</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pStyle w:val="32"/>
              <w:rPr>
                <w:rFonts w:ascii="Times New Roman" w:hAnsi="Times New Roman" w:cs="Times New Roman"/>
              </w:rPr>
            </w:pP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工程尾款支付率</w:t>
            </w:r>
          </w:p>
        </w:tc>
        <w:tc>
          <w:tcPr>
            <w:tcW w:w="2835" w:type="dxa"/>
            <w:vAlign w:val="center"/>
          </w:tcPr>
          <w:p>
            <w:pPr>
              <w:pStyle w:val="32"/>
              <w:rPr>
                <w:rFonts w:ascii="Times New Roman" w:hAnsi="Times New Roman" w:cs="Times New Roman"/>
              </w:rPr>
            </w:pPr>
            <w:r>
              <w:rPr>
                <w:rFonts w:ascii="Times New Roman" w:hAnsi="Times New Roman" w:cs="Times New Roman"/>
              </w:rPr>
              <w:t>各项工程尾款支付完成情况</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外线工程完工率</w:t>
            </w:r>
          </w:p>
        </w:tc>
        <w:tc>
          <w:tcPr>
            <w:tcW w:w="2835" w:type="dxa"/>
            <w:vAlign w:val="center"/>
          </w:tcPr>
          <w:p>
            <w:pPr>
              <w:pStyle w:val="32"/>
              <w:rPr>
                <w:rFonts w:ascii="Times New Roman" w:hAnsi="Times New Roman" w:cs="Times New Roman"/>
              </w:rPr>
            </w:pPr>
            <w:r>
              <w:rPr>
                <w:rFonts w:ascii="Times New Roman" w:hAnsi="Times New Roman" w:cs="Times New Roman"/>
              </w:rPr>
              <w:t>外线工程施工完成情况。</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大剧场音响设备购置完成率</w:t>
            </w:r>
          </w:p>
        </w:tc>
        <w:tc>
          <w:tcPr>
            <w:tcW w:w="2835" w:type="dxa"/>
            <w:vAlign w:val="center"/>
          </w:tcPr>
          <w:p>
            <w:pPr>
              <w:pStyle w:val="32"/>
              <w:rPr>
                <w:rFonts w:ascii="Times New Roman" w:hAnsi="Times New Roman" w:cs="Times New Roman"/>
              </w:rPr>
            </w:pPr>
            <w:r>
              <w:rPr>
                <w:rFonts w:ascii="Times New Roman" w:hAnsi="Times New Roman" w:cs="Times New Roman"/>
              </w:rPr>
              <w:t>大剧场音响设备购置完成情况。</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相关工程质量合格率</w:t>
            </w:r>
          </w:p>
        </w:tc>
        <w:tc>
          <w:tcPr>
            <w:tcW w:w="2835" w:type="dxa"/>
            <w:vAlign w:val="center"/>
          </w:tcPr>
          <w:p>
            <w:pPr>
              <w:pStyle w:val="32"/>
              <w:rPr>
                <w:rFonts w:ascii="Times New Roman" w:hAnsi="Times New Roman" w:cs="Times New Roman"/>
              </w:rPr>
            </w:pPr>
            <w:r>
              <w:rPr>
                <w:rFonts w:ascii="Times New Roman" w:hAnsi="Times New Roman" w:cs="Times New Roman"/>
              </w:rPr>
              <w:t>相关工程质量情况</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完成时效</w:t>
            </w:r>
          </w:p>
        </w:tc>
        <w:tc>
          <w:tcPr>
            <w:tcW w:w="2835" w:type="dxa"/>
            <w:vAlign w:val="center"/>
          </w:tcPr>
          <w:p>
            <w:pPr>
              <w:pStyle w:val="32"/>
              <w:rPr>
                <w:rFonts w:ascii="Times New Roman" w:hAnsi="Times New Roman" w:cs="Times New Roman"/>
              </w:rPr>
            </w:pPr>
            <w:r>
              <w:rPr>
                <w:rFonts w:ascii="Times New Roman" w:hAnsi="Times New Roman" w:cs="Times New Roman"/>
              </w:rPr>
              <w:t>所有项目完成时间</w:t>
            </w:r>
          </w:p>
        </w:tc>
        <w:tc>
          <w:tcPr>
            <w:tcW w:w="2551" w:type="dxa"/>
            <w:vAlign w:val="center"/>
          </w:tcPr>
          <w:p>
            <w:pPr>
              <w:pStyle w:val="32"/>
              <w:rPr>
                <w:rFonts w:ascii="Times New Roman" w:hAnsi="Times New Roman" w:cs="Times New Roman"/>
              </w:rPr>
            </w:pPr>
            <w:r>
              <w:rPr>
                <w:rFonts w:ascii="Times New Roman" w:hAnsi="Times New Roman" w:cs="Times New Roman"/>
              </w:rPr>
              <w:t>年底前</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项目完成总成本</w:t>
            </w:r>
          </w:p>
        </w:tc>
        <w:tc>
          <w:tcPr>
            <w:tcW w:w="2835" w:type="dxa"/>
            <w:vAlign w:val="center"/>
          </w:tcPr>
          <w:p>
            <w:pPr>
              <w:pStyle w:val="32"/>
              <w:rPr>
                <w:rFonts w:ascii="Times New Roman" w:hAnsi="Times New Roman" w:cs="Times New Roman"/>
              </w:rPr>
            </w:pPr>
            <w:r>
              <w:rPr>
                <w:rFonts w:ascii="Times New Roman" w:hAnsi="Times New Roman" w:cs="Times New Roman"/>
              </w:rPr>
              <w:t>成本实际支出情况</w:t>
            </w:r>
          </w:p>
        </w:tc>
        <w:tc>
          <w:tcPr>
            <w:tcW w:w="2551" w:type="dxa"/>
            <w:vAlign w:val="center"/>
          </w:tcPr>
          <w:p>
            <w:pPr>
              <w:pStyle w:val="32"/>
              <w:rPr>
                <w:rFonts w:ascii="Times New Roman" w:hAnsi="Times New Roman" w:cs="Times New Roman"/>
              </w:rPr>
            </w:pPr>
            <w:r>
              <w:rPr>
                <w:rFonts w:ascii="Times New Roman" w:hAnsi="Times New Roman" w:cs="Times New Roman"/>
              </w:rPr>
              <w:t>≤817万元</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满足使用情况</w:t>
            </w:r>
          </w:p>
        </w:tc>
        <w:tc>
          <w:tcPr>
            <w:tcW w:w="2835" w:type="dxa"/>
            <w:vAlign w:val="center"/>
          </w:tcPr>
          <w:p>
            <w:pPr>
              <w:pStyle w:val="32"/>
              <w:rPr>
                <w:rFonts w:ascii="Times New Roman" w:hAnsi="Times New Roman" w:cs="Times New Roman"/>
              </w:rPr>
            </w:pPr>
            <w:r>
              <w:rPr>
                <w:rFonts w:ascii="Times New Roman" w:hAnsi="Times New Roman" w:cs="Times New Roman"/>
              </w:rPr>
              <w:t>省群艺馆新馆建设满足单位使用情况</w:t>
            </w:r>
          </w:p>
        </w:tc>
        <w:tc>
          <w:tcPr>
            <w:tcW w:w="2551" w:type="dxa"/>
            <w:vAlign w:val="center"/>
          </w:tcPr>
          <w:p>
            <w:pPr>
              <w:pStyle w:val="32"/>
              <w:rPr>
                <w:rFonts w:ascii="Times New Roman" w:hAnsi="Times New Roman" w:cs="Times New Roman"/>
              </w:rPr>
            </w:pPr>
            <w:r>
              <w:rPr>
                <w:rFonts w:ascii="Times New Roman" w:hAnsi="Times New Roman" w:cs="Times New Roman"/>
              </w:rPr>
              <w:t>省群艺馆新馆建设满足单位正常开展</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群众满意度</w:t>
            </w:r>
          </w:p>
        </w:tc>
        <w:tc>
          <w:tcPr>
            <w:tcW w:w="2835" w:type="dxa"/>
            <w:vAlign w:val="center"/>
          </w:tcPr>
          <w:p>
            <w:pPr>
              <w:pStyle w:val="32"/>
              <w:rPr>
                <w:rFonts w:ascii="Times New Roman" w:hAnsi="Times New Roman" w:cs="Times New Roman"/>
              </w:rPr>
            </w:pPr>
            <w:r>
              <w:rPr>
                <w:rFonts w:ascii="Times New Roman" w:hAnsi="Times New Roman" w:cs="Times New Roman"/>
              </w:rPr>
              <w:t>服务对象群众满意情况</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23、省文化名家暨“四个一批”人才资助项目经费绩效目标表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1.正式出版《河北省非物质文化遗产代表性传承人口述史》（丛书）</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pStyle w:val="32"/>
              <w:rPr>
                <w:rFonts w:ascii="Times New Roman" w:hAnsi="Times New Roman" w:cs="Times New Roman"/>
              </w:rPr>
            </w:pPr>
          </w:p>
          <w:p>
            <w:pPr>
              <w:pStyle w:val="32"/>
              <w:rPr>
                <w:rFonts w:ascii="Times New Roman" w:hAnsi="Times New Roman" w:cs="Times New Roman"/>
              </w:rPr>
            </w:pPr>
            <w:r>
              <w:rPr>
                <w:rFonts w:ascii="Times New Roman" w:hAnsi="Times New Roman" w:cs="Times New Roman"/>
              </w:rPr>
              <w:t>2.为河北省非物质文化遗产项目传承人数据库提供田野调查数据，留存河北省非遗代表性传承人重要的人生回顾、技术回顾的文字档案资料</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pStyle w:val="32"/>
              <w:rPr>
                <w:rFonts w:ascii="Times New Roman" w:hAnsi="Times New Roman" w:cs="Times New Roman"/>
              </w:rPr>
            </w:pPr>
          </w:p>
          <w:p>
            <w:pPr>
              <w:pStyle w:val="32"/>
              <w:rPr>
                <w:rFonts w:ascii="Times New Roman" w:hAnsi="Times New Roman" w:cs="Times New Roman"/>
              </w:rPr>
            </w:pPr>
            <w:r>
              <w:rPr>
                <w:rFonts w:ascii="Times New Roman" w:hAnsi="Times New Roman" w:cs="Times New Roman"/>
              </w:rPr>
              <w:t>3.通过此次传承人口述史的编写，为非物质文化遗产保护事业培养出一批学有所长的非遗保护专业人才</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pStyle w:val="32"/>
              <w:rPr>
                <w:rFonts w:ascii="Times New Roman" w:hAnsi="Times New Roman" w:cs="Times New Roman"/>
              </w:rPr>
            </w:pP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出版数量</w:t>
            </w:r>
          </w:p>
        </w:tc>
        <w:tc>
          <w:tcPr>
            <w:tcW w:w="2835" w:type="dxa"/>
            <w:vAlign w:val="center"/>
          </w:tcPr>
          <w:p>
            <w:pPr>
              <w:pStyle w:val="32"/>
              <w:rPr>
                <w:rFonts w:ascii="Times New Roman" w:hAnsi="Times New Roman" w:cs="Times New Roman"/>
              </w:rPr>
            </w:pPr>
            <w:r>
              <w:rPr>
                <w:rFonts w:ascii="Times New Roman" w:hAnsi="Times New Roman" w:cs="Times New Roman"/>
              </w:rPr>
              <w:t>共出版丛书9册，每册印刷1000本</w:t>
            </w:r>
          </w:p>
        </w:tc>
        <w:tc>
          <w:tcPr>
            <w:tcW w:w="2551" w:type="dxa"/>
            <w:vAlign w:val="center"/>
          </w:tcPr>
          <w:p>
            <w:pPr>
              <w:pStyle w:val="32"/>
              <w:rPr>
                <w:rFonts w:ascii="Times New Roman" w:hAnsi="Times New Roman" w:cs="Times New Roman"/>
              </w:rPr>
            </w:pPr>
            <w:r>
              <w:rPr>
                <w:rFonts w:ascii="Times New Roman" w:hAnsi="Times New Roman" w:cs="Times New Roman"/>
              </w:rPr>
              <w:t>9000本</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印制质量</w:t>
            </w:r>
          </w:p>
        </w:tc>
        <w:tc>
          <w:tcPr>
            <w:tcW w:w="2835" w:type="dxa"/>
            <w:vAlign w:val="center"/>
          </w:tcPr>
          <w:p>
            <w:pPr>
              <w:pStyle w:val="32"/>
              <w:rPr>
                <w:rFonts w:ascii="Times New Roman" w:hAnsi="Times New Roman" w:cs="Times New Roman"/>
              </w:rPr>
            </w:pPr>
            <w:r>
              <w:rPr>
                <w:rFonts w:ascii="Times New Roman" w:hAnsi="Times New Roman" w:cs="Times New Roman"/>
              </w:rPr>
              <w:t>装帧精美，图文并茂</w:t>
            </w:r>
          </w:p>
        </w:tc>
        <w:tc>
          <w:tcPr>
            <w:tcW w:w="2551" w:type="dxa"/>
            <w:vAlign w:val="center"/>
          </w:tcPr>
          <w:p>
            <w:pPr>
              <w:pStyle w:val="32"/>
              <w:rPr>
                <w:rFonts w:ascii="Times New Roman" w:hAnsi="Times New Roman" w:cs="Times New Roman"/>
              </w:rPr>
            </w:pPr>
            <w:r>
              <w:rPr>
                <w:rFonts w:ascii="Times New Roman" w:hAnsi="Times New Roman" w:cs="Times New Roman"/>
              </w:rPr>
              <w:t>效果良好</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按时完成</w:t>
            </w:r>
          </w:p>
        </w:tc>
        <w:tc>
          <w:tcPr>
            <w:tcW w:w="2835" w:type="dxa"/>
            <w:vAlign w:val="center"/>
          </w:tcPr>
          <w:p>
            <w:pPr>
              <w:pStyle w:val="32"/>
              <w:rPr>
                <w:rFonts w:ascii="Times New Roman" w:hAnsi="Times New Roman" w:cs="Times New Roman"/>
              </w:rPr>
            </w:pPr>
            <w:r>
              <w:rPr>
                <w:rFonts w:ascii="Times New Roman" w:hAnsi="Times New Roman" w:cs="Times New Roman"/>
              </w:rPr>
              <w:t>按工作安排按时完成</w:t>
            </w:r>
          </w:p>
        </w:tc>
        <w:tc>
          <w:tcPr>
            <w:tcW w:w="2551" w:type="dxa"/>
            <w:vAlign w:val="center"/>
          </w:tcPr>
          <w:p>
            <w:pPr>
              <w:pStyle w:val="32"/>
              <w:rPr>
                <w:rFonts w:ascii="Times New Roman" w:hAnsi="Times New Roman" w:cs="Times New Roman"/>
              </w:rPr>
            </w:pPr>
            <w:r>
              <w:rPr>
                <w:rFonts w:ascii="Times New Roman" w:hAnsi="Times New Roman" w:cs="Times New Roman"/>
              </w:rPr>
              <w:t>年底前完成</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工作成本</w:t>
            </w:r>
          </w:p>
        </w:tc>
        <w:tc>
          <w:tcPr>
            <w:tcW w:w="2835" w:type="dxa"/>
            <w:vAlign w:val="center"/>
          </w:tcPr>
          <w:p>
            <w:pPr>
              <w:pStyle w:val="32"/>
              <w:rPr>
                <w:rFonts w:ascii="Times New Roman" w:hAnsi="Times New Roman" w:cs="Times New Roman"/>
              </w:rPr>
            </w:pPr>
            <w:r>
              <w:rPr>
                <w:rFonts w:ascii="Times New Roman" w:hAnsi="Times New Roman" w:cs="Times New Roman"/>
              </w:rPr>
              <w:t>有效控制开支，节约成本。</w:t>
            </w:r>
          </w:p>
        </w:tc>
        <w:tc>
          <w:tcPr>
            <w:tcW w:w="2551" w:type="dxa"/>
            <w:vAlign w:val="center"/>
          </w:tcPr>
          <w:p>
            <w:pPr>
              <w:pStyle w:val="32"/>
              <w:rPr>
                <w:rFonts w:ascii="Times New Roman" w:hAnsi="Times New Roman" w:cs="Times New Roman"/>
              </w:rPr>
            </w:pPr>
            <w:r>
              <w:rPr>
                <w:rFonts w:ascii="Times New Roman" w:hAnsi="Times New Roman" w:cs="Times New Roman"/>
              </w:rPr>
              <w:t>≤1.5万元</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影响力和认知度</w:t>
            </w:r>
          </w:p>
        </w:tc>
        <w:tc>
          <w:tcPr>
            <w:tcW w:w="2835" w:type="dxa"/>
            <w:vAlign w:val="center"/>
          </w:tcPr>
          <w:p>
            <w:pPr>
              <w:pStyle w:val="32"/>
              <w:rPr>
                <w:rFonts w:ascii="Times New Roman" w:hAnsi="Times New Roman" w:cs="Times New Roman"/>
              </w:rPr>
            </w:pPr>
            <w:r>
              <w:rPr>
                <w:rFonts w:ascii="Times New Roman" w:hAnsi="Times New Roman" w:cs="Times New Roman"/>
              </w:rPr>
              <w:t>提高传承人的社会知名度，为全省非遗抢救记录提供重要参考</w:t>
            </w:r>
          </w:p>
        </w:tc>
        <w:tc>
          <w:tcPr>
            <w:tcW w:w="2551" w:type="dxa"/>
            <w:vAlign w:val="center"/>
          </w:tcPr>
          <w:p>
            <w:pPr>
              <w:pStyle w:val="32"/>
              <w:rPr>
                <w:rFonts w:ascii="Times New Roman" w:hAnsi="Times New Roman" w:cs="Times New Roman"/>
              </w:rPr>
            </w:pPr>
            <w:r>
              <w:rPr>
                <w:rFonts w:ascii="Times New Roman" w:hAnsi="Times New Roman" w:cs="Times New Roman"/>
              </w:rPr>
              <w:t>提高传承人的社会知名度，为全省非遗抢救记录提供重要参考</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传承人满意情况</w:t>
            </w:r>
          </w:p>
        </w:tc>
        <w:tc>
          <w:tcPr>
            <w:tcW w:w="2835" w:type="dxa"/>
            <w:vAlign w:val="center"/>
          </w:tcPr>
          <w:p>
            <w:pPr>
              <w:pStyle w:val="32"/>
              <w:rPr>
                <w:rFonts w:ascii="Times New Roman" w:hAnsi="Times New Roman" w:cs="Times New Roman"/>
              </w:rPr>
            </w:pPr>
            <w:r>
              <w:rPr>
                <w:rFonts w:ascii="Times New Roman" w:hAnsi="Times New Roman" w:cs="Times New Roman"/>
              </w:rPr>
              <w:t>传承人满意度</w:t>
            </w:r>
          </w:p>
        </w:tc>
        <w:tc>
          <w:tcPr>
            <w:tcW w:w="2551" w:type="dxa"/>
            <w:vAlign w:val="center"/>
          </w:tcPr>
          <w:p>
            <w:pPr>
              <w:pStyle w:val="32"/>
              <w:rPr>
                <w:rFonts w:ascii="Times New Roman" w:hAnsi="Times New Roman" w:cs="Times New Roman"/>
              </w:rPr>
            </w:pPr>
            <w:r>
              <w:rPr>
                <w:rFonts w:ascii="Times New Roman" w:hAnsi="Times New Roman" w:cs="Times New Roman"/>
              </w:rPr>
              <w:t>≥85%</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24、中华优秀传统文化进校园进乡村活动补贴绩效目标表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1.通过组织开展中华优秀传统文化进校园进乡村活动，加强中华优秀传统文化通识普及教育，提升基层群众的审美情趣</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pStyle w:val="32"/>
              <w:rPr>
                <w:rFonts w:ascii="Times New Roman" w:hAnsi="Times New Roman" w:cs="Times New Roman"/>
              </w:rPr>
            </w:pP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开展演出、辅导次数</w:t>
            </w:r>
          </w:p>
        </w:tc>
        <w:tc>
          <w:tcPr>
            <w:tcW w:w="2835" w:type="dxa"/>
            <w:vAlign w:val="center"/>
          </w:tcPr>
          <w:p>
            <w:pPr>
              <w:pStyle w:val="32"/>
              <w:rPr>
                <w:rFonts w:ascii="Times New Roman" w:hAnsi="Times New Roman" w:cs="Times New Roman"/>
              </w:rPr>
            </w:pPr>
            <w:r>
              <w:rPr>
                <w:rFonts w:ascii="Times New Roman" w:hAnsi="Times New Roman" w:cs="Times New Roman"/>
              </w:rPr>
              <w:t>通过多种形式开展进校园、进乡村演出场次以及辅导次数</w:t>
            </w:r>
          </w:p>
        </w:tc>
        <w:tc>
          <w:tcPr>
            <w:tcW w:w="2551" w:type="dxa"/>
            <w:vAlign w:val="center"/>
          </w:tcPr>
          <w:p>
            <w:pPr>
              <w:pStyle w:val="32"/>
              <w:rPr>
                <w:rFonts w:ascii="Times New Roman" w:hAnsi="Times New Roman" w:cs="Times New Roman"/>
              </w:rPr>
            </w:pPr>
            <w:r>
              <w:rPr>
                <w:rFonts w:ascii="Times New Roman" w:hAnsi="Times New Roman" w:cs="Times New Roman"/>
              </w:rPr>
              <w:t>≥10场</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演出辅导作品质量</w:t>
            </w:r>
          </w:p>
        </w:tc>
        <w:tc>
          <w:tcPr>
            <w:tcW w:w="2835" w:type="dxa"/>
            <w:vAlign w:val="center"/>
          </w:tcPr>
          <w:p>
            <w:pPr>
              <w:pStyle w:val="32"/>
              <w:rPr>
                <w:rFonts w:ascii="Times New Roman" w:hAnsi="Times New Roman" w:cs="Times New Roman"/>
              </w:rPr>
            </w:pPr>
            <w:r>
              <w:rPr>
                <w:rFonts w:ascii="Times New Roman" w:hAnsi="Times New Roman" w:cs="Times New Roman"/>
              </w:rPr>
              <w:t>用于教学演出的作品为适合基层群众和学生观看学习的经典作品或我省原创优秀现代作品</w:t>
            </w:r>
          </w:p>
        </w:tc>
        <w:tc>
          <w:tcPr>
            <w:tcW w:w="2551" w:type="dxa"/>
            <w:vAlign w:val="center"/>
          </w:tcPr>
          <w:p>
            <w:pPr>
              <w:pStyle w:val="32"/>
              <w:rPr>
                <w:rFonts w:ascii="Times New Roman" w:hAnsi="Times New Roman" w:cs="Times New Roman"/>
              </w:rPr>
            </w:pPr>
            <w:r>
              <w:rPr>
                <w:rFonts w:ascii="Times New Roman" w:hAnsi="Times New Roman" w:cs="Times New Roman"/>
              </w:rPr>
              <w:t>较高</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开展10场演出辅导完成时间</w:t>
            </w:r>
          </w:p>
        </w:tc>
        <w:tc>
          <w:tcPr>
            <w:tcW w:w="2835" w:type="dxa"/>
            <w:vAlign w:val="center"/>
          </w:tcPr>
          <w:p>
            <w:pPr>
              <w:pStyle w:val="32"/>
              <w:rPr>
                <w:rFonts w:ascii="Times New Roman" w:hAnsi="Times New Roman" w:cs="Times New Roman"/>
              </w:rPr>
            </w:pPr>
            <w:r>
              <w:rPr>
                <w:rFonts w:ascii="Times New Roman" w:hAnsi="Times New Roman" w:cs="Times New Roman"/>
              </w:rPr>
              <w:t>完成10场演出辅导任务时间</w:t>
            </w:r>
          </w:p>
        </w:tc>
        <w:tc>
          <w:tcPr>
            <w:tcW w:w="2551" w:type="dxa"/>
            <w:vAlign w:val="center"/>
          </w:tcPr>
          <w:p>
            <w:pPr>
              <w:pStyle w:val="32"/>
              <w:rPr>
                <w:rFonts w:ascii="Times New Roman" w:hAnsi="Times New Roman" w:cs="Times New Roman"/>
              </w:rPr>
            </w:pPr>
            <w:r>
              <w:rPr>
                <w:rFonts w:ascii="Times New Roman" w:hAnsi="Times New Roman" w:cs="Times New Roman"/>
              </w:rPr>
              <w:t>年底前完成</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对每场演出补贴标准</w:t>
            </w:r>
          </w:p>
        </w:tc>
        <w:tc>
          <w:tcPr>
            <w:tcW w:w="2835" w:type="dxa"/>
            <w:vAlign w:val="center"/>
          </w:tcPr>
          <w:p>
            <w:pPr>
              <w:pStyle w:val="32"/>
              <w:rPr>
                <w:rFonts w:ascii="Times New Roman" w:hAnsi="Times New Roman" w:cs="Times New Roman"/>
              </w:rPr>
            </w:pPr>
            <w:r>
              <w:rPr>
                <w:rFonts w:ascii="Times New Roman" w:hAnsi="Times New Roman" w:cs="Times New Roman"/>
              </w:rPr>
              <w:t>对每场演出、辅导补贴标准</w:t>
            </w:r>
          </w:p>
        </w:tc>
        <w:tc>
          <w:tcPr>
            <w:tcW w:w="2551" w:type="dxa"/>
            <w:vAlign w:val="center"/>
          </w:tcPr>
          <w:p>
            <w:pPr>
              <w:pStyle w:val="32"/>
              <w:rPr>
                <w:rFonts w:ascii="Times New Roman" w:hAnsi="Times New Roman" w:cs="Times New Roman"/>
              </w:rPr>
            </w:pPr>
            <w:r>
              <w:rPr>
                <w:rFonts w:ascii="Times New Roman" w:hAnsi="Times New Roman" w:cs="Times New Roman"/>
              </w:rPr>
              <w:t>≤2万元</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推动优秀传统文化在农村和学校的普及</w:t>
            </w:r>
          </w:p>
        </w:tc>
        <w:tc>
          <w:tcPr>
            <w:tcW w:w="2835" w:type="dxa"/>
            <w:vAlign w:val="center"/>
          </w:tcPr>
          <w:p>
            <w:pPr>
              <w:pStyle w:val="32"/>
              <w:rPr>
                <w:rFonts w:ascii="Times New Roman" w:hAnsi="Times New Roman" w:cs="Times New Roman"/>
              </w:rPr>
            </w:pPr>
            <w:r>
              <w:rPr>
                <w:rFonts w:ascii="Times New Roman" w:hAnsi="Times New Roman" w:cs="Times New Roman"/>
              </w:rPr>
              <w:t>让优秀传统文化具备更深厚的群众基础，推动优秀传统文化的传承发展</w:t>
            </w:r>
          </w:p>
        </w:tc>
        <w:tc>
          <w:tcPr>
            <w:tcW w:w="2551" w:type="dxa"/>
            <w:vAlign w:val="center"/>
          </w:tcPr>
          <w:p>
            <w:pPr>
              <w:pStyle w:val="32"/>
              <w:rPr>
                <w:rFonts w:ascii="Times New Roman" w:hAnsi="Times New Roman" w:cs="Times New Roman"/>
              </w:rPr>
            </w:pPr>
            <w:r>
              <w:rPr>
                <w:rFonts w:ascii="Times New Roman" w:hAnsi="Times New Roman" w:cs="Times New Roman"/>
              </w:rPr>
              <w:t>较显著</w:t>
            </w:r>
          </w:p>
        </w:tc>
        <w:tc>
          <w:tcPr>
            <w:tcW w:w="2268" w:type="dxa"/>
            <w:vAlign w:val="center"/>
          </w:tcPr>
          <w:p>
            <w:pPr>
              <w:pStyle w:val="32"/>
              <w:rPr>
                <w:rFonts w:ascii="Times New Roman" w:hAnsi="Times New Roman" w:cs="Times New Roman"/>
              </w:rPr>
            </w:pPr>
            <w:r>
              <w:rPr>
                <w:rFonts w:ascii="Times New Roman" w:hAnsi="Times New Roman" w:cs="Times New Roman"/>
              </w:rPr>
              <w:t>工作需要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观众、辅导对象满意度</w:t>
            </w:r>
          </w:p>
        </w:tc>
        <w:tc>
          <w:tcPr>
            <w:tcW w:w="2835" w:type="dxa"/>
            <w:vAlign w:val="center"/>
          </w:tcPr>
          <w:p>
            <w:pPr>
              <w:pStyle w:val="32"/>
              <w:rPr>
                <w:rFonts w:ascii="Times New Roman" w:hAnsi="Times New Roman" w:cs="Times New Roman"/>
              </w:rPr>
            </w:pPr>
            <w:r>
              <w:rPr>
                <w:rFonts w:ascii="Times New Roman" w:hAnsi="Times New Roman" w:cs="Times New Roman"/>
              </w:rPr>
              <w:t>演出、辅导对象满意度</w:t>
            </w:r>
          </w:p>
        </w:tc>
        <w:tc>
          <w:tcPr>
            <w:tcW w:w="2551" w:type="dxa"/>
            <w:vAlign w:val="center"/>
          </w:tcPr>
          <w:p>
            <w:pPr>
              <w:pStyle w:val="32"/>
              <w:rPr>
                <w:rFonts w:ascii="Times New Roman" w:hAnsi="Times New Roman" w:cs="Times New Roman"/>
              </w:rPr>
            </w:pPr>
            <w:r>
              <w:rPr>
                <w:rFonts w:ascii="Times New Roman" w:hAnsi="Times New Roman" w:cs="Times New Roman"/>
              </w:rPr>
              <w:t>≥85%</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sectPr>
          <w:pgSz w:w="16840" w:h="11900" w:orient="landscape"/>
          <w:pgMar w:top="1361" w:right="1020" w:bottom="1361" w:left="1020" w:header="720" w:footer="720" w:gutter="0"/>
          <w:cols w:space="720" w:num="1"/>
        </w:sectPr>
      </w:pPr>
    </w:p>
    <w:p>
      <w:pPr>
        <w:spacing w:before="10" w:after="10"/>
        <w:ind w:firstLine="640"/>
        <w:outlineLvl w:val="5"/>
        <w:rPr>
          <w:rFonts w:ascii="Times New Roman" w:hAnsi="Times New Roman"/>
        </w:rPr>
      </w:pPr>
      <w:r>
        <w:rPr>
          <w:rFonts w:ascii="Times New Roman" w:hAnsi="Times New Roman" w:eastAsia="黑体"/>
          <w:color w:val="000000"/>
          <w:sz w:val="32"/>
        </w:rPr>
        <w:t>六、政府采购预算情况</w:t>
      </w:r>
    </w:p>
    <w:p>
      <w:pPr>
        <w:spacing w:line="500" w:lineRule="exact"/>
        <w:ind w:firstLine="560"/>
        <w:rPr>
          <w:rFonts w:ascii="Times New Roman" w:hAnsi="Times New Roman"/>
        </w:rPr>
      </w:pPr>
      <w:r>
        <w:rPr>
          <w:rFonts w:ascii="Times New Roman" w:hAnsi="Times New Roman" w:eastAsia="方正仿宋_GBK"/>
          <w:color w:val="000000"/>
          <w:sz w:val="28"/>
        </w:rPr>
        <w:t>2022年，河北省群众艺术馆（河北省非物质文化遗产保护中心）安排政府采购预算1565.26万元。具体内容见下表。</w:t>
      </w:r>
    </w:p>
    <w:p>
      <w:pPr>
        <w:jc w:val="center"/>
        <w:rPr>
          <w:rFonts w:ascii="Times New Roman" w:hAnsi="Times New Roman"/>
        </w:rPr>
      </w:pPr>
      <w:r>
        <w:rPr>
          <w:rFonts w:ascii="Times New Roman" w:hAnsi="Times New Roman" w:eastAsia="方正小标宋_GBK"/>
          <w:color w:val="000000"/>
          <w:sz w:val="36"/>
        </w:rPr>
        <w:t>单位政府采购预算</w:t>
      </w:r>
    </w:p>
    <w:tbl>
      <w:tblPr>
        <w:tblStyle w:val="5"/>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777"/>
        <w:gridCol w:w="923"/>
        <w:gridCol w:w="1068"/>
        <w:gridCol w:w="1020"/>
        <w:gridCol w:w="804"/>
        <w:gridCol w:w="964"/>
        <w:gridCol w:w="964"/>
        <w:gridCol w:w="964"/>
        <w:gridCol w:w="964"/>
        <w:gridCol w:w="867"/>
        <w:gridCol w:w="10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357004河北省群众艺术馆（河北省非物质文化遗产保护中心）</w:t>
            </w:r>
          </w:p>
        </w:tc>
        <w:tc>
          <w:tcPr>
            <w:tcW w:w="8676" w:type="dxa"/>
            <w:gridSpan w:val="9"/>
            <w:tcBorders>
              <w:top w:val="single" w:color="FFFFFF" w:sz="6" w:space="0"/>
              <w:left w:val="single" w:color="FFFFFF" w:sz="6" w:space="0"/>
              <w:right w:val="single" w:color="FFFFFF" w:sz="6" w:space="0"/>
            </w:tcBorders>
            <w:vAlign w:val="center"/>
          </w:tcPr>
          <w:p>
            <w:pPr>
              <w:pStyle w:val="38"/>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27"/>
              <w:rPr>
                <w:rFonts w:ascii="Times New Roman" w:hAnsi="Times New Roman" w:cs="Times New Roman"/>
              </w:rPr>
            </w:pPr>
            <w:r>
              <w:rPr>
                <w:rFonts w:ascii="Times New Roman" w:hAnsi="Times New Roman" w:cs="Times New Roman"/>
              </w:rPr>
              <w:t>政府采购项目来源</w:t>
            </w:r>
          </w:p>
        </w:tc>
        <w:tc>
          <w:tcPr>
            <w:tcW w:w="1134" w:type="dxa"/>
            <w:vMerge w:val="restart"/>
            <w:vAlign w:val="center"/>
          </w:tcPr>
          <w:p>
            <w:pPr>
              <w:pStyle w:val="27"/>
              <w:rPr>
                <w:rFonts w:ascii="Times New Roman" w:hAnsi="Times New Roman" w:cs="Times New Roman"/>
              </w:rPr>
            </w:pPr>
            <w:r>
              <w:rPr>
                <w:rFonts w:ascii="Times New Roman" w:hAnsi="Times New Roman" w:cs="Times New Roman"/>
              </w:rPr>
              <w:t>采购物品名称</w:t>
            </w:r>
          </w:p>
        </w:tc>
        <w:tc>
          <w:tcPr>
            <w:tcW w:w="1134" w:type="dxa"/>
            <w:vMerge w:val="restart"/>
            <w:vAlign w:val="center"/>
          </w:tcPr>
          <w:p>
            <w:pPr>
              <w:pStyle w:val="27"/>
              <w:rPr>
                <w:rFonts w:ascii="Times New Roman" w:hAnsi="Times New Roman" w:cs="Times New Roman"/>
              </w:rPr>
            </w:pPr>
            <w:r>
              <w:rPr>
                <w:rFonts w:ascii="Times New Roman" w:hAnsi="Times New Roman" w:cs="Times New Roman"/>
              </w:rPr>
              <w:t>政府采购目录序号</w:t>
            </w:r>
          </w:p>
        </w:tc>
        <w:tc>
          <w:tcPr>
            <w:tcW w:w="709" w:type="dxa"/>
            <w:vMerge w:val="restart"/>
            <w:vAlign w:val="center"/>
          </w:tcPr>
          <w:p>
            <w:pPr>
              <w:pStyle w:val="27"/>
              <w:rPr>
                <w:rFonts w:ascii="Times New Roman" w:hAnsi="Times New Roman" w:cs="Times New Roman"/>
              </w:rPr>
            </w:pPr>
            <w:r>
              <w:rPr>
                <w:rFonts w:ascii="Times New Roman" w:hAnsi="Times New Roman" w:cs="Times New Roman"/>
              </w:rPr>
              <w:t>计量  单位</w:t>
            </w:r>
          </w:p>
        </w:tc>
        <w:tc>
          <w:tcPr>
            <w:tcW w:w="777" w:type="dxa"/>
            <w:vMerge w:val="restart"/>
            <w:vAlign w:val="center"/>
          </w:tcPr>
          <w:p>
            <w:pPr>
              <w:pStyle w:val="27"/>
              <w:rPr>
                <w:rFonts w:ascii="Times New Roman" w:hAnsi="Times New Roman" w:cs="Times New Roman"/>
              </w:rPr>
            </w:pPr>
            <w:r>
              <w:rPr>
                <w:rFonts w:ascii="Times New Roman" w:hAnsi="Times New Roman" w:cs="Times New Roman"/>
              </w:rPr>
              <w:t>数量</w:t>
            </w:r>
          </w:p>
        </w:tc>
        <w:tc>
          <w:tcPr>
            <w:tcW w:w="923" w:type="dxa"/>
            <w:vMerge w:val="restart"/>
            <w:vAlign w:val="center"/>
          </w:tcPr>
          <w:p>
            <w:pPr>
              <w:pStyle w:val="27"/>
              <w:rPr>
                <w:rFonts w:ascii="Times New Roman" w:hAnsi="Times New Roman" w:cs="Times New Roman"/>
              </w:rPr>
            </w:pPr>
            <w:r>
              <w:rPr>
                <w:rFonts w:ascii="Times New Roman" w:hAnsi="Times New Roman" w:cs="Times New Roman"/>
              </w:rPr>
              <w:t>单价</w:t>
            </w:r>
          </w:p>
        </w:tc>
        <w:tc>
          <w:tcPr>
            <w:tcW w:w="7615" w:type="dxa"/>
            <w:gridSpan w:val="8"/>
            <w:vAlign w:val="center"/>
          </w:tcPr>
          <w:p>
            <w:pPr>
              <w:pStyle w:val="27"/>
              <w:rPr>
                <w:rFonts w:ascii="Times New Roman" w:hAnsi="Times New Roman" w:cs="Times New Roman"/>
              </w:rPr>
            </w:pPr>
            <w:r>
              <w:rPr>
                <w:rFonts w:ascii="Times New Roman" w:hAnsi="Times New Roman" w:cs="Times New Roman"/>
              </w:rPr>
              <w:t>政府采购金额（当年部门预算安排资金）</w:t>
            </w:r>
          </w:p>
        </w:tc>
        <w:tc>
          <w:tcPr>
            <w:tcW w:w="1061" w:type="dxa"/>
            <w:vMerge w:val="restart"/>
            <w:vAlign w:val="center"/>
          </w:tcPr>
          <w:p>
            <w:pPr>
              <w:pStyle w:val="27"/>
              <w:rPr>
                <w:rFonts w:ascii="Times New Roman" w:hAnsi="Times New Roman" w:cs="Times New Roman"/>
              </w:rPr>
            </w:pPr>
            <w:r>
              <w:rPr>
                <w:rFonts w:ascii="Times New Roman" w:hAnsi="Times New Roman" w:cs="Times New Roman"/>
              </w:rPr>
              <w:t>2022年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27"/>
              <w:rPr>
                <w:rFonts w:ascii="Times New Roman" w:hAnsi="Times New Roman" w:cs="Times New Roman"/>
              </w:rPr>
            </w:pPr>
            <w:r>
              <w:rPr>
                <w:rFonts w:ascii="Times New Roman" w:hAnsi="Times New Roman" w:cs="Times New Roman"/>
              </w:rPr>
              <w:t>项目名称</w:t>
            </w:r>
          </w:p>
        </w:tc>
        <w:tc>
          <w:tcPr>
            <w:tcW w:w="964" w:type="dxa"/>
            <w:vAlign w:val="center"/>
          </w:tcPr>
          <w:p>
            <w:pPr>
              <w:pStyle w:val="27"/>
              <w:rPr>
                <w:rFonts w:ascii="Times New Roman" w:hAnsi="Times New Roman" w:cs="Times New Roman"/>
              </w:rPr>
            </w:pPr>
            <w:r>
              <w:rPr>
                <w:rFonts w:ascii="Times New Roman" w:hAnsi="Times New Roman" w:cs="Times New Roman"/>
              </w:rPr>
              <w:t>预算    资金</w:t>
            </w:r>
          </w:p>
        </w:tc>
        <w:tc>
          <w:tcPr>
            <w:tcW w:w="1134" w:type="dxa"/>
            <w:vMerge w:val="continue"/>
          </w:tcPr>
          <w:p>
            <w:pPr>
              <w:rPr>
                <w:rFonts w:ascii="Times New Roman" w:hAnsi="Times New Roman"/>
              </w:rPr>
            </w:pPr>
          </w:p>
        </w:tc>
        <w:tc>
          <w:tcPr>
            <w:tcW w:w="1134" w:type="dxa"/>
            <w:vMerge w:val="continue"/>
          </w:tcPr>
          <w:p>
            <w:pPr>
              <w:rPr>
                <w:rFonts w:ascii="Times New Roman" w:hAnsi="Times New Roman"/>
              </w:rPr>
            </w:pPr>
          </w:p>
        </w:tc>
        <w:tc>
          <w:tcPr>
            <w:tcW w:w="709" w:type="dxa"/>
            <w:vMerge w:val="continue"/>
          </w:tcPr>
          <w:p>
            <w:pPr>
              <w:rPr>
                <w:rFonts w:ascii="Times New Roman" w:hAnsi="Times New Roman"/>
              </w:rPr>
            </w:pPr>
          </w:p>
        </w:tc>
        <w:tc>
          <w:tcPr>
            <w:tcW w:w="777" w:type="dxa"/>
            <w:vMerge w:val="continue"/>
          </w:tcPr>
          <w:p>
            <w:pPr>
              <w:rPr>
                <w:rFonts w:ascii="Times New Roman" w:hAnsi="Times New Roman"/>
              </w:rPr>
            </w:pPr>
          </w:p>
        </w:tc>
        <w:tc>
          <w:tcPr>
            <w:tcW w:w="923" w:type="dxa"/>
            <w:vMerge w:val="continue"/>
          </w:tcPr>
          <w:p>
            <w:pPr>
              <w:rPr>
                <w:rFonts w:ascii="Times New Roman" w:hAnsi="Times New Roman"/>
              </w:rPr>
            </w:pPr>
          </w:p>
        </w:tc>
        <w:tc>
          <w:tcPr>
            <w:tcW w:w="1068" w:type="dxa"/>
            <w:vAlign w:val="center"/>
          </w:tcPr>
          <w:p>
            <w:pPr>
              <w:pStyle w:val="27"/>
              <w:rPr>
                <w:rFonts w:ascii="Times New Roman" w:hAnsi="Times New Roman" w:cs="Times New Roman"/>
              </w:rPr>
            </w:pPr>
            <w:r>
              <w:rPr>
                <w:rFonts w:ascii="Times New Roman" w:hAnsi="Times New Roman" w:cs="Times New Roman"/>
              </w:rPr>
              <w:t>合计</w:t>
            </w:r>
          </w:p>
        </w:tc>
        <w:tc>
          <w:tcPr>
            <w:tcW w:w="1020" w:type="dxa"/>
            <w:vAlign w:val="center"/>
          </w:tcPr>
          <w:p>
            <w:pPr>
              <w:pStyle w:val="27"/>
              <w:rPr>
                <w:rFonts w:ascii="Times New Roman" w:hAnsi="Times New Roman" w:cs="Times New Roman"/>
              </w:rPr>
            </w:pPr>
            <w:r>
              <w:rPr>
                <w:rFonts w:ascii="Times New Roman" w:hAnsi="Times New Roman" w:cs="Times New Roman"/>
              </w:rPr>
              <w:t>一般公共预算拨款</w:t>
            </w:r>
          </w:p>
        </w:tc>
        <w:tc>
          <w:tcPr>
            <w:tcW w:w="804" w:type="dxa"/>
            <w:vAlign w:val="center"/>
          </w:tcPr>
          <w:p>
            <w:pPr>
              <w:pStyle w:val="27"/>
              <w:rPr>
                <w:rFonts w:ascii="Times New Roman" w:hAnsi="Times New Roman" w:cs="Times New Roman"/>
              </w:rPr>
            </w:pPr>
            <w:r>
              <w:rPr>
                <w:rFonts w:ascii="Times New Roman" w:hAnsi="Times New Roman" w:cs="Times New Roman"/>
              </w:rPr>
              <w:t>基金预算拨款</w:t>
            </w:r>
          </w:p>
        </w:tc>
        <w:tc>
          <w:tcPr>
            <w:tcW w:w="964" w:type="dxa"/>
            <w:vAlign w:val="center"/>
          </w:tcPr>
          <w:p>
            <w:pPr>
              <w:pStyle w:val="27"/>
              <w:rPr>
                <w:rFonts w:ascii="Times New Roman" w:hAnsi="Times New Roman" w:cs="Times New Roman"/>
              </w:rPr>
            </w:pPr>
            <w:r>
              <w:rPr>
                <w:rFonts w:ascii="Times New Roman" w:hAnsi="Times New Roman" w:cs="Times New Roman"/>
              </w:rPr>
              <w:t>国有资本经营预算拨款</w:t>
            </w:r>
          </w:p>
        </w:tc>
        <w:tc>
          <w:tcPr>
            <w:tcW w:w="964" w:type="dxa"/>
            <w:vAlign w:val="center"/>
          </w:tcPr>
          <w:p>
            <w:pPr>
              <w:pStyle w:val="27"/>
              <w:rPr>
                <w:rFonts w:ascii="Times New Roman" w:hAnsi="Times New Roman" w:cs="Times New Roman"/>
              </w:rPr>
            </w:pPr>
            <w:r>
              <w:rPr>
                <w:rFonts w:ascii="Times New Roman" w:hAnsi="Times New Roman" w:cs="Times New Roman"/>
              </w:rPr>
              <w:t>财政专户核拨</w:t>
            </w:r>
          </w:p>
        </w:tc>
        <w:tc>
          <w:tcPr>
            <w:tcW w:w="964" w:type="dxa"/>
            <w:vAlign w:val="center"/>
          </w:tcPr>
          <w:p>
            <w:pPr>
              <w:pStyle w:val="27"/>
              <w:rPr>
                <w:rFonts w:ascii="Times New Roman" w:hAnsi="Times New Roman" w:cs="Times New Roman"/>
              </w:rPr>
            </w:pPr>
            <w:r>
              <w:rPr>
                <w:rFonts w:ascii="Times New Roman" w:hAnsi="Times New Roman" w:cs="Times New Roman"/>
              </w:rPr>
              <w:t>单位    资金</w:t>
            </w:r>
          </w:p>
        </w:tc>
        <w:tc>
          <w:tcPr>
            <w:tcW w:w="964" w:type="dxa"/>
            <w:vAlign w:val="center"/>
          </w:tcPr>
          <w:p>
            <w:pPr>
              <w:pStyle w:val="27"/>
              <w:rPr>
                <w:rFonts w:ascii="Times New Roman" w:hAnsi="Times New Roman" w:cs="Times New Roman"/>
              </w:rPr>
            </w:pPr>
            <w:r>
              <w:rPr>
                <w:rFonts w:ascii="Times New Roman" w:hAnsi="Times New Roman" w:cs="Times New Roman"/>
              </w:rPr>
              <w:t>财政拨    款结转</w:t>
            </w:r>
          </w:p>
        </w:tc>
        <w:tc>
          <w:tcPr>
            <w:tcW w:w="867" w:type="dxa"/>
            <w:vAlign w:val="center"/>
          </w:tcPr>
          <w:p>
            <w:pPr>
              <w:pStyle w:val="27"/>
              <w:rPr>
                <w:rFonts w:ascii="Times New Roman" w:hAnsi="Times New Roman" w:cs="Times New Roman"/>
              </w:rPr>
            </w:pPr>
            <w:r>
              <w:rPr>
                <w:rFonts w:ascii="Times New Roman" w:hAnsi="Times New Roman" w:cs="Times New Roman"/>
              </w:rPr>
              <w:t>非财政    拨款结    转结余</w:t>
            </w:r>
          </w:p>
        </w:tc>
        <w:tc>
          <w:tcPr>
            <w:tcW w:w="1061"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0"/>
              <w:rPr>
                <w:rFonts w:ascii="Times New Roman" w:hAnsi="Times New Roman" w:cs="Times New Roman"/>
              </w:rPr>
            </w:pPr>
            <w:r>
              <w:rPr>
                <w:rFonts w:ascii="Times New Roman" w:hAnsi="Times New Roman" w:cs="Times New Roman"/>
              </w:rPr>
              <w:t>合  计</w:t>
            </w:r>
          </w:p>
        </w:tc>
        <w:tc>
          <w:tcPr>
            <w:tcW w:w="964" w:type="dxa"/>
            <w:vAlign w:val="center"/>
          </w:tcPr>
          <w:p>
            <w:pPr>
              <w:pStyle w:val="19"/>
              <w:rPr>
                <w:rFonts w:ascii="Times New Roman" w:hAnsi="Times New Roman" w:cs="Times New Roman"/>
              </w:rPr>
            </w:pPr>
          </w:p>
        </w:tc>
        <w:tc>
          <w:tcPr>
            <w:tcW w:w="1134" w:type="dxa"/>
            <w:vAlign w:val="center"/>
          </w:tcPr>
          <w:p>
            <w:pPr>
              <w:pStyle w:val="34"/>
              <w:rPr>
                <w:rFonts w:ascii="Times New Roman" w:hAnsi="Times New Roman" w:cs="Times New Roman"/>
              </w:rPr>
            </w:pPr>
          </w:p>
        </w:tc>
        <w:tc>
          <w:tcPr>
            <w:tcW w:w="1134" w:type="dxa"/>
            <w:vAlign w:val="center"/>
          </w:tcPr>
          <w:p>
            <w:pPr>
              <w:pStyle w:val="34"/>
              <w:rPr>
                <w:rFonts w:ascii="Times New Roman" w:hAnsi="Times New Roman" w:cs="Times New Roman"/>
              </w:rPr>
            </w:pPr>
          </w:p>
        </w:tc>
        <w:tc>
          <w:tcPr>
            <w:tcW w:w="709" w:type="dxa"/>
            <w:vAlign w:val="center"/>
          </w:tcPr>
          <w:p>
            <w:pPr>
              <w:pStyle w:val="20"/>
              <w:rPr>
                <w:rFonts w:ascii="Times New Roman" w:hAnsi="Times New Roman" w:cs="Times New Roman"/>
              </w:rPr>
            </w:pPr>
          </w:p>
        </w:tc>
        <w:tc>
          <w:tcPr>
            <w:tcW w:w="777" w:type="dxa"/>
            <w:vAlign w:val="center"/>
          </w:tcPr>
          <w:p>
            <w:pPr>
              <w:pStyle w:val="19"/>
              <w:rPr>
                <w:rFonts w:ascii="Times New Roman" w:hAnsi="Times New Roman" w:cs="Times New Roman"/>
              </w:rPr>
            </w:pPr>
          </w:p>
        </w:tc>
        <w:tc>
          <w:tcPr>
            <w:tcW w:w="923" w:type="dxa"/>
            <w:vAlign w:val="center"/>
          </w:tcPr>
          <w:p>
            <w:pPr>
              <w:pStyle w:val="19"/>
              <w:rPr>
                <w:rFonts w:ascii="Times New Roman" w:hAnsi="Times New Roman" w:cs="Times New Roman"/>
              </w:rPr>
            </w:pPr>
          </w:p>
        </w:tc>
        <w:tc>
          <w:tcPr>
            <w:tcW w:w="1068" w:type="dxa"/>
            <w:vAlign w:val="center"/>
          </w:tcPr>
          <w:p>
            <w:pPr>
              <w:pStyle w:val="19"/>
              <w:rPr>
                <w:rFonts w:ascii="Times New Roman" w:hAnsi="Times New Roman" w:cs="Times New Roman"/>
              </w:rPr>
            </w:pPr>
            <w:r>
              <w:rPr>
                <w:rFonts w:ascii="Times New Roman" w:hAnsi="Times New Roman" w:cs="Times New Roman"/>
              </w:rPr>
              <w:t>1565.26</w:t>
            </w:r>
          </w:p>
        </w:tc>
        <w:tc>
          <w:tcPr>
            <w:tcW w:w="1020" w:type="dxa"/>
            <w:vAlign w:val="center"/>
          </w:tcPr>
          <w:p>
            <w:pPr>
              <w:pStyle w:val="19"/>
              <w:rPr>
                <w:rFonts w:ascii="Times New Roman" w:hAnsi="Times New Roman" w:cs="Times New Roman"/>
              </w:rPr>
            </w:pPr>
            <w:r>
              <w:rPr>
                <w:rFonts w:ascii="Times New Roman" w:hAnsi="Times New Roman" w:cs="Times New Roman"/>
              </w:rPr>
              <w:t>1565.26</w:t>
            </w:r>
          </w:p>
        </w:tc>
        <w:tc>
          <w:tcPr>
            <w:tcW w:w="80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867" w:type="dxa"/>
            <w:vAlign w:val="center"/>
          </w:tcPr>
          <w:p>
            <w:pPr>
              <w:pStyle w:val="19"/>
              <w:rPr>
                <w:rFonts w:ascii="Times New Roman" w:hAnsi="Times New Roman" w:cs="Times New Roman"/>
              </w:rPr>
            </w:pPr>
          </w:p>
        </w:tc>
        <w:tc>
          <w:tcPr>
            <w:tcW w:w="1061" w:type="dxa"/>
            <w:vAlign w:val="center"/>
          </w:tcPr>
          <w:p>
            <w:pPr>
              <w:pStyle w:val="19"/>
              <w:rPr>
                <w:rFonts w:ascii="Times New Roman" w:hAnsi="Times New Roman" w:cs="Times New Roman"/>
              </w:rPr>
            </w:pPr>
            <w:r>
              <w:rPr>
                <w:rFonts w:ascii="Times New Roman" w:hAnsi="Times New Roman" w:cs="Times New Roman"/>
              </w:rPr>
              <w:t>1565.26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0"/>
              <w:rPr>
                <w:rFonts w:ascii="Times New Roman" w:hAnsi="Times New Roman" w:cs="Times New Roman"/>
              </w:rPr>
            </w:pPr>
            <w:r>
              <w:rPr>
                <w:rFonts w:ascii="Times New Roman" w:hAnsi="Times New Roman" w:cs="Times New Roman"/>
              </w:rPr>
              <w:t>河北省群众艺术馆（河北省非物质文化遗产保护中心）小计</w:t>
            </w:r>
          </w:p>
        </w:tc>
        <w:tc>
          <w:tcPr>
            <w:tcW w:w="964" w:type="dxa"/>
            <w:vAlign w:val="center"/>
          </w:tcPr>
          <w:p>
            <w:pPr>
              <w:pStyle w:val="19"/>
              <w:rPr>
                <w:rFonts w:ascii="Times New Roman" w:hAnsi="Times New Roman" w:cs="Times New Roman"/>
              </w:rPr>
            </w:pPr>
          </w:p>
        </w:tc>
        <w:tc>
          <w:tcPr>
            <w:tcW w:w="1134" w:type="dxa"/>
            <w:vAlign w:val="center"/>
          </w:tcPr>
          <w:p>
            <w:pPr>
              <w:pStyle w:val="34"/>
              <w:rPr>
                <w:rFonts w:ascii="Times New Roman" w:hAnsi="Times New Roman" w:cs="Times New Roman"/>
              </w:rPr>
            </w:pPr>
          </w:p>
        </w:tc>
        <w:tc>
          <w:tcPr>
            <w:tcW w:w="1134" w:type="dxa"/>
            <w:vAlign w:val="center"/>
          </w:tcPr>
          <w:p>
            <w:pPr>
              <w:pStyle w:val="34"/>
              <w:rPr>
                <w:rFonts w:ascii="Times New Roman" w:hAnsi="Times New Roman" w:cs="Times New Roman"/>
              </w:rPr>
            </w:pPr>
          </w:p>
        </w:tc>
        <w:tc>
          <w:tcPr>
            <w:tcW w:w="709" w:type="dxa"/>
            <w:vAlign w:val="center"/>
          </w:tcPr>
          <w:p>
            <w:pPr>
              <w:pStyle w:val="20"/>
              <w:rPr>
                <w:rFonts w:ascii="Times New Roman" w:hAnsi="Times New Roman" w:cs="Times New Roman"/>
              </w:rPr>
            </w:pPr>
          </w:p>
        </w:tc>
        <w:tc>
          <w:tcPr>
            <w:tcW w:w="777" w:type="dxa"/>
            <w:vAlign w:val="center"/>
          </w:tcPr>
          <w:p>
            <w:pPr>
              <w:pStyle w:val="19"/>
              <w:rPr>
                <w:rFonts w:ascii="Times New Roman" w:hAnsi="Times New Roman" w:cs="Times New Roman"/>
              </w:rPr>
            </w:pPr>
          </w:p>
        </w:tc>
        <w:tc>
          <w:tcPr>
            <w:tcW w:w="923" w:type="dxa"/>
            <w:vAlign w:val="center"/>
          </w:tcPr>
          <w:p>
            <w:pPr>
              <w:pStyle w:val="19"/>
              <w:rPr>
                <w:rFonts w:ascii="Times New Roman" w:hAnsi="Times New Roman" w:cs="Times New Roman"/>
              </w:rPr>
            </w:pPr>
          </w:p>
        </w:tc>
        <w:tc>
          <w:tcPr>
            <w:tcW w:w="1068" w:type="dxa"/>
            <w:vAlign w:val="center"/>
          </w:tcPr>
          <w:p>
            <w:pPr>
              <w:pStyle w:val="19"/>
              <w:rPr>
                <w:rFonts w:ascii="Times New Roman" w:hAnsi="Times New Roman" w:cs="Times New Roman"/>
              </w:rPr>
            </w:pPr>
            <w:r>
              <w:rPr>
                <w:rFonts w:ascii="Times New Roman" w:hAnsi="Times New Roman" w:cs="Times New Roman"/>
              </w:rPr>
              <w:t>1565.26</w:t>
            </w:r>
          </w:p>
        </w:tc>
        <w:tc>
          <w:tcPr>
            <w:tcW w:w="1020" w:type="dxa"/>
            <w:vAlign w:val="center"/>
          </w:tcPr>
          <w:p>
            <w:pPr>
              <w:pStyle w:val="19"/>
              <w:rPr>
                <w:rFonts w:ascii="Times New Roman" w:hAnsi="Times New Roman" w:cs="Times New Roman"/>
              </w:rPr>
            </w:pPr>
            <w:r>
              <w:rPr>
                <w:rFonts w:ascii="Times New Roman" w:hAnsi="Times New Roman" w:cs="Times New Roman"/>
              </w:rPr>
              <w:t>1565.26</w:t>
            </w:r>
          </w:p>
        </w:tc>
        <w:tc>
          <w:tcPr>
            <w:tcW w:w="80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867" w:type="dxa"/>
            <w:vAlign w:val="center"/>
          </w:tcPr>
          <w:p>
            <w:pPr>
              <w:pStyle w:val="19"/>
              <w:rPr>
                <w:rFonts w:ascii="Times New Roman" w:hAnsi="Times New Roman" w:cs="Times New Roman"/>
              </w:rPr>
            </w:pPr>
          </w:p>
        </w:tc>
        <w:tc>
          <w:tcPr>
            <w:tcW w:w="1061" w:type="dxa"/>
            <w:vAlign w:val="center"/>
          </w:tcPr>
          <w:p>
            <w:pPr>
              <w:pStyle w:val="19"/>
              <w:rPr>
                <w:rFonts w:ascii="Times New Roman" w:hAnsi="Times New Roman" w:cs="Times New Roman"/>
              </w:rPr>
            </w:pPr>
            <w:r>
              <w:rPr>
                <w:rFonts w:ascii="Times New Roman" w:hAnsi="Times New Roman" w:cs="Times New Roman"/>
              </w:rPr>
              <w:t>1565.26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2022年中央补助公共文化服务体系建设（公共文化云建设-公共文化数字资源）</w:t>
            </w:r>
          </w:p>
        </w:tc>
        <w:tc>
          <w:tcPr>
            <w:tcW w:w="964" w:type="dxa"/>
            <w:vAlign w:val="center"/>
          </w:tcPr>
          <w:p>
            <w:pPr>
              <w:pStyle w:val="37"/>
              <w:rPr>
                <w:rFonts w:ascii="Times New Roman" w:hAnsi="Times New Roman" w:cs="Times New Roman"/>
              </w:rPr>
            </w:pPr>
            <w:r>
              <w:rPr>
                <w:rFonts w:ascii="Times New Roman" w:hAnsi="Times New Roman" w:cs="Times New Roman"/>
              </w:rPr>
              <w:t>263.00</w:t>
            </w:r>
          </w:p>
        </w:tc>
        <w:tc>
          <w:tcPr>
            <w:tcW w:w="1134" w:type="dxa"/>
            <w:vAlign w:val="center"/>
          </w:tcPr>
          <w:p>
            <w:pPr>
              <w:pStyle w:val="29"/>
              <w:rPr>
                <w:rFonts w:ascii="Times New Roman" w:hAnsi="Times New Roman" w:cs="Times New Roman"/>
              </w:rPr>
            </w:pPr>
            <w:r>
              <w:rPr>
                <w:rFonts w:ascii="Times New Roman" w:hAnsi="Times New Roman" w:cs="Times New Roman"/>
              </w:rPr>
              <w:t>其他文化艺术服务</w:t>
            </w:r>
          </w:p>
        </w:tc>
        <w:tc>
          <w:tcPr>
            <w:tcW w:w="1134" w:type="dxa"/>
            <w:vAlign w:val="center"/>
          </w:tcPr>
          <w:p>
            <w:pPr>
              <w:pStyle w:val="29"/>
              <w:rPr>
                <w:rFonts w:ascii="Times New Roman" w:hAnsi="Times New Roman" w:cs="Times New Roman"/>
              </w:rPr>
            </w:pPr>
            <w:r>
              <w:rPr>
                <w:rFonts w:ascii="Times New Roman" w:hAnsi="Times New Roman" w:cs="Times New Roman"/>
              </w:rPr>
              <w:t>C200399</w:t>
            </w:r>
          </w:p>
        </w:tc>
        <w:tc>
          <w:tcPr>
            <w:tcW w:w="709" w:type="dxa"/>
            <w:vAlign w:val="center"/>
          </w:tcPr>
          <w:p>
            <w:pPr>
              <w:pStyle w:val="16"/>
              <w:rPr>
                <w:rFonts w:ascii="Times New Roman" w:hAnsi="Times New Roman" w:cs="Times New Roman"/>
              </w:rPr>
            </w:pPr>
            <w:r>
              <w:rPr>
                <w:rFonts w:ascii="Times New Roman" w:hAnsi="Times New Roman" w:cs="Times New Roman"/>
              </w:rPr>
              <w:t>套</w:t>
            </w:r>
          </w:p>
        </w:tc>
        <w:tc>
          <w:tcPr>
            <w:tcW w:w="777" w:type="dxa"/>
            <w:vAlign w:val="center"/>
          </w:tcPr>
          <w:p>
            <w:pPr>
              <w:pStyle w:val="37"/>
              <w:rPr>
                <w:rFonts w:ascii="Times New Roman" w:hAnsi="Times New Roman" w:cs="Times New Roman"/>
              </w:rPr>
            </w:pPr>
            <w:r>
              <w:rPr>
                <w:rFonts w:ascii="Times New Roman" w:hAnsi="Times New Roman" w:cs="Times New Roman"/>
              </w:rPr>
              <w:t>1</w:t>
            </w:r>
          </w:p>
        </w:tc>
        <w:tc>
          <w:tcPr>
            <w:tcW w:w="923" w:type="dxa"/>
            <w:vAlign w:val="center"/>
          </w:tcPr>
          <w:p>
            <w:pPr>
              <w:pStyle w:val="37"/>
              <w:rPr>
                <w:rFonts w:ascii="Times New Roman" w:hAnsi="Times New Roman" w:cs="Times New Roman"/>
              </w:rPr>
            </w:pPr>
            <w:r>
              <w:rPr>
                <w:rFonts w:ascii="Times New Roman" w:hAnsi="Times New Roman" w:cs="Times New Roman"/>
              </w:rPr>
              <w:t>263.00</w:t>
            </w:r>
          </w:p>
        </w:tc>
        <w:tc>
          <w:tcPr>
            <w:tcW w:w="1068" w:type="dxa"/>
            <w:vAlign w:val="center"/>
          </w:tcPr>
          <w:p>
            <w:pPr>
              <w:pStyle w:val="37"/>
              <w:rPr>
                <w:rFonts w:ascii="Times New Roman" w:hAnsi="Times New Roman" w:cs="Times New Roman"/>
              </w:rPr>
            </w:pPr>
            <w:r>
              <w:rPr>
                <w:rFonts w:ascii="Times New Roman" w:hAnsi="Times New Roman" w:cs="Times New Roman"/>
              </w:rPr>
              <w:t>263.00</w:t>
            </w:r>
          </w:p>
        </w:tc>
        <w:tc>
          <w:tcPr>
            <w:tcW w:w="1020" w:type="dxa"/>
            <w:vAlign w:val="center"/>
          </w:tcPr>
          <w:p>
            <w:pPr>
              <w:pStyle w:val="37"/>
              <w:rPr>
                <w:rFonts w:ascii="Times New Roman" w:hAnsi="Times New Roman" w:cs="Times New Roman"/>
              </w:rPr>
            </w:pPr>
            <w:r>
              <w:rPr>
                <w:rFonts w:ascii="Times New Roman" w:hAnsi="Times New Roman" w:cs="Times New Roman"/>
              </w:rPr>
              <w:t>263.00</w:t>
            </w:r>
          </w:p>
        </w:tc>
        <w:tc>
          <w:tcPr>
            <w:tcW w:w="80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867" w:type="dxa"/>
            <w:vAlign w:val="center"/>
          </w:tcPr>
          <w:p>
            <w:pPr>
              <w:pStyle w:val="37"/>
              <w:rPr>
                <w:rFonts w:ascii="Times New Roman" w:hAnsi="Times New Roman" w:cs="Times New Roman"/>
              </w:rPr>
            </w:pPr>
          </w:p>
        </w:tc>
        <w:tc>
          <w:tcPr>
            <w:tcW w:w="1061" w:type="dxa"/>
            <w:vAlign w:val="center"/>
          </w:tcPr>
          <w:p>
            <w:pPr>
              <w:pStyle w:val="37"/>
              <w:rPr>
                <w:rFonts w:ascii="Times New Roman" w:hAnsi="Times New Roman" w:cs="Times New Roman"/>
              </w:rPr>
            </w:pPr>
            <w:r>
              <w:rPr>
                <w:rFonts w:ascii="Times New Roman" w:hAnsi="Times New Roman" w:cs="Times New Roman"/>
              </w:rPr>
              <w:t>263.00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2022年中央补助公共文化服务体系建设（公共文化云建设-基层数字文化服务）</w:t>
            </w:r>
          </w:p>
        </w:tc>
        <w:tc>
          <w:tcPr>
            <w:tcW w:w="964" w:type="dxa"/>
            <w:vAlign w:val="center"/>
          </w:tcPr>
          <w:p>
            <w:pPr>
              <w:pStyle w:val="37"/>
              <w:rPr>
                <w:rFonts w:ascii="Times New Roman" w:hAnsi="Times New Roman" w:cs="Times New Roman"/>
              </w:rPr>
            </w:pPr>
            <w:r>
              <w:rPr>
                <w:rFonts w:ascii="Times New Roman" w:hAnsi="Times New Roman" w:cs="Times New Roman"/>
              </w:rPr>
              <w:t>100.00</w:t>
            </w:r>
          </w:p>
        </w:tc>
        <w:tc>
          <w:tcPr>
            <w:tcW w:w="1134" w:type="dxa"/>
            <w:vAlign w:val="center"/>
          </w:tcPr>
          <w:p>
            <w:pPr>
              <w:pStyle w:val="29"/>
              <w:rPr>
                <w:rFonts w:ascii="Times New Roman" w:hAnsi="Times New Roman" w:cs="Times New Roman"/>
              </w:rPr>
            </w:pPr>
            <w:r>
              <w:rPr>
                <w:rFonts w:ascii="Times New Roman" w:hAnsi="Times New Roman" w:cs="Times New Roman"/>
              </w:rPr>
              <w:t>其他文化艺术服务</w:t>
            </w:r>
          </w:p>
        </w:tc>
        <w:tc>
          <w:tcPr>
            <w:tcW w:w="1134" w:type="dxa"/>
            <w:vAlign w:val="center"/>
          </w:tcPr>
          <w:p>
            <w:pPr>
              <w:pStyle w:val="29"/>
              <w:rPr>
                <w:rFonts w:ascii="Times New Roman" w:hAnsi="Times New Roman" w:cs="Times New Roman"/>
              </w:rPr>
            </w:pPr>
            <w:r>
              <w:rPr>
                <w:rFonts w:ascii="Times New Roman" w:hAnsi="Times New Roman" w:cs="Times New Roman"/>
              </w:rPr>
              <w:t>C200399</w:t>
            </w:r>
          </w:p>
        </w:tc>
        <w:tc>
          <w:tcPr>
            <w:tcW w:w="709" w:type="dxa"/>
            <w:vAlign w:val="center"/>
          </w:tcPr>
          <w:p>
            <w:pPr>
              <w:pStyle w:val="16"/>
              <w:rPr>
                <w:rFonts w:ascii="Times New Roman" w:hAnsi="Times New Roman" w:cs="Times New Roman"/>
              </w:rPr>
            </w:pPr>
            <w:r>
              <w:rPr>
                <w:rFonts w:ascii="Times New Roman" w:hAnsi="Times New Roman" w:cs="Times New Roman"/>
              </w:rPr>
              <w:t>套</w:t>
            </w:r>
          </w:p>
        </w:tc>
        <w:tc>
          <w:tcPr>
            <w:tcW w:w="777" w:type="dxa"/>
            <w:vAlign w:val="center"/>
          </w:tcPr>
          <w:p>
            <w:pPr>
              <w:pStyle w:val="37"/>
              <w:rPr>
                <w:rFonts w:ascii="Times New Roman" w:hAnsi="Times New Roman" w:cs="Times New Roman"/>
              </w:rPr>
            </w:pPr>
            <w:r>
              <w:rPr>
                <w:rFonts w:ascii="Times New Roman" w:hAnsi="Times New Roman" w:cs="Times New Roman"/>
              </w:rPr>
              <w:t>1</w:t>
            </w:r>
          </w:p>
        </w:tc>
        <w:tc>
          <w:tcPr>
            <w:tcW w:w="923" w:type="dxa"/>
            <w:vAlign w:val="center"/>
          </w:tcPr>
          <w:p>
            <w:pPr>
              <w:pStyle w:val="37"/>
              <w:rPr>
                <w:rFonts w:ascii="Times New Roman" w:hAnsi="Times New Roman" w:cs="Times New Roman"/>
              </w:rPr>
            </w:pPr>
            <w:r>
              <w:rPr>
                <w:rFonts w:ascii="Times New Roman" w:hAnsi="Times New Roman" w:cs="Times New Roman"/>
              </w:rPr>
              <w:t>100.00</w:t>
            </w:r>
          </w:p>
        </w:tc>
        <w:tc>
          <w:tcPr>
            <w:tcW w:w="1068" w:type="dxa"/>
            <w:vAlign w:val="center"/>
          </w:tcPr>
          <w:p>
            <w:pPr>
              <w:pStyle w:val="37"/>
              <w:rPr>
                <w:rFonts w:ascii="Times New Roman" w:hAnsi="Times New Roman" w:cs="Times New Roman"/>
              </w:rPr>
            </w:pPr>
            <w:r>
              <w:rPr>
                <w:rFonts w:ascii="Times New Roman" w:hAnsi="Times New Roman" w:cs="Times New Roman"/>
              </w:rPr>
              <w:t>100.00</w:t>
            </w:r>
          </w:p>
        </w:tc>
        <w:tc>
          <w:tcPr>
            <w:tcW w:w="1020" w:type="dxa"/>
            <w:vAlign w:val="center"/>
          </w:tcPr>
          <w:p>
            <w:pPr>
              <w:pStyle w:val="37"/>
              <w:rPr>
                <w:rFonts w:ascii="Times New Roman" w:hAnsi="Times New Roman" w:cs="Times New Roman"/>
              </w:rPr>
            </w:pPr>
            <w:r>
              <w:rPr>
                <w:rFonts w:ascii="Times New Roman" w:hAnsi="Times New Roman" w:cs="Times New Roman"/>
              </w:rPr>
              <w:t>100.00</w:t>
            </w:r>
          </w:p>
        </w:tc>
        <w:tc>
          <w:tcPr>
            <w:tcW w:w="80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867" w:type="dxa"/>
            <w:vAlign w:val="center"/>
          </w:tcPr>
          <w:p>
            <w:pPr>
              <w:pStyle w:val="37"/>
              <w:rPr>
                <w:rFonts w:ascii="Times New Roman" w:hAnsi="Times New Roman" w:cs="Times New Roman"/>
              </w:rPr>
            </w:pPr>
          </w:p>
        </w:tc>
        <w:tc>
          <w:tcPr>
            <w:tcW w:w="1061" w:type="dxa"/>
            <w:vAlign w:val="center"/>
          </w:tcPr>
          <w:p>
            <w:pPr>
              <w:pStyle w:val="37"/>
              <w:rPr>
                <w:rFonts w:ascii="Times New Roman" w:hAnsi="Times New Roman" w:cs="Times New Roman"/>
              </w:rPr>
            </w:pPr>
            <w:r>
              <w:rPr>
                <w:rFonts w:ascii="Times New Roman" w:hAnsi="Times New Roman" w:cs="Times New Roman"/>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河北省长城沿线非遗资源普查、理论研究经费</w:t>
            </w:r>
          </w:p>
        </w:tc>
        <w:tc>
          <w:tcPr>
            <w:tcW w:w="964" w:type="dxa"/>
            <w:vAlign w:val="center"/>
          </w:tcPr>
          <w:p>
            <w:pPr>
              <w:pStyle w:val="37"/>
              <w:rPr>
                <w:rFonts w:ascii="Times New Roman" w:hAnsi="Times New Roman" w:cs="Times New Roman"/>
              </w:rPr>
            </w:pPr>
            <w:r>
              <w:rPr>
                <w:rFonts w:ascii="Times New Roman" w:hAnsi="Times New Roman" w:cs="Times New Roman"/>
              </w:rPr>
              <w:t>80.00</w:t>
            </w:r>
          </w:p>
        </w:tc>
        <w:tc>
          <w:tcPr>
            <w:tcW w:w="1134" w:type="dxa"/>
            <w:vAlign w:val="center"/>
          </w:tcPr>
          <w:p>
            <w:pPr>
              <w:pStyle w:val="29"/>
              <w:rPr>
                <w:rFonts w:ascii="Times New Roman" w:hAnsi="Times New Roman" w:cs="Times New Roman"/>
              </w:rPr>
            </w:pPr>
            <w:r>
              <w:rPr>
                <w:rFonts w:ascii="Times New Roman" w:hAnsi="Times New Roman" w:cs="Times New Roman"/>
              </w:rPr>
              <w:t>其他文化艺术服务</w:t>
            </w:r>
          </w:p>
        </w:tc>
        <w:tc>
          <w:tcPr>
            <w:tcW w:w="1134" w:type="dxa"/>
            <w:vAlign w:val="center"/>
          </w:tcPr>
          <w:p>
            <w:pPr>
              <w:pStyle w:val="29"/>
              <w:rPr>
                <w:rFonts w:ascii="Times New Roman" w:hAnsi="Times New Roman" w:cs="Times New Roman"/>
              </w:rPr>
            </w:pPr>
            <w:r>
              <w:rPr>
                <w:rFonts w:ascii="Times New Roman" w:hAnsi="Times New Roman" w:cs="Times New Roman"/>
              </w:rPr>
              <w:t>C200399</w:t>
            </w:r>
          </w:p>
        </w:tc>
        <w:tc>
          <w:tcPr>
            <w:tcW w:w="709" w:type="dxa"/>
            <w:vAlign w:val="center"/>
          </w:tcPr>
          <w:p>
            <w:pPr>
              <w:pStyle w:val="16"/>
              <w:rPr>
                <w:rFonts w:ascii="Times New Roman" w:hAnsi="Times New Roman" w:cs="Times New Roman"/>
              </w:rPr>
            </w:pPr>
            <w:r>
              <w:rPr>
                <w:rFonts w:ascii="Times New Roman" w:hAnsi="Times New Roman" w:cs="Times New Roman"/>
              </w:rPr>
              <w:t>套</w:t>
            </w:r>
          </w:p>
        </w:tc>
        <w:tc>
          <w:tcPr>
            <w:tcW w:w="777" w:type="dxa"/>
            <w:vAlign w:val="center"/>
          </w:tcPr>
          <w:p>
            <w:pPr>
              <w:pStyle w:val="37"/>
              <w:rPr>
                <w:rFonts w:ascii="Times New Roman" w:hAnsi="Times New Roman" w:cs="Times New Roman"/>
              </w:rPr>
            </w:pPr>
            <w:r>
              <w:rPr>
                <w:rFonts w:ascii="Times New Roman" w:hAnsi="Times New Roman" w:cs="Times New Roman"/>
              </w:rPr>
              <w:t>1</w:t>
            </w:r>
          </w:p>
        </w:tc>
        <w:tc>
          <w:tcPr>
            <w:tcW w:w="923" w:type="dxa"/>
            <w:vAlign w:val="center"/>
          </w:tcPr>
          <w:p>
            <w:pPr>
              <w:pStyle w:val="37"/>
              <w:rPr>
                <w:rFonts w:ascii="Times New Roman" w:hAnsi="Times New Roman" w:cs="Times New Roman"/>
              </w:rPr>
            </w:pPr>
            <w:r>
              <w:rPr>
                <w:rFonts w:ascii="Times New Roman" w:hAnsi="Times New Roman" w:cs="Times New Roman"/>
              </w:rPr>
              <w:t>80.00</w:t>
            </w:r>
          </w:p>
        </w:tc>
        <w:tc>
          <w:tcPr>
            <w:tcW w:w="1068" w:type="dxa"/>
            <w:vAlign w:val="center"/>
          </w:tcPr>
          <w:p>
            <w:pPr>
              <w:pStyle w:val="37"/>
              <w:rPr>
                <w:rFonts w:ascii="Times New Roman" w:hAnsi="Times New Roman" w:cs="Times New Roman"/>
              </w:rPr>
            </w:pPr>
            <w:r>
              <w:rPr>
                <w:rFonts w:ascii="Times New Roman" w:hAnsi="Times New Roman" w:cs="Times New Roman"/>
              </w:rPr>
              <w:t>80.00</w:t>
            </w:r>
          </w:p>
        </w:tc>
        <w:tc>
          <w:tcPr>
            <w:tcW w:w="1020" w:type="dxa"/>
            <w:vAlign w:val="center"/>
          </w:tcPr>
          <w:p>
            <w:pPr>
              <w:pStyle w:val="37"/>
              <w:rPr>
                <w:rFonts w:ascii="Times New Roman" w:hAnsi="Times New Roman" w:cs="Times New Roman"/>
              </w:rPr>
            </w:pPr>
            <w:r>
              <w:rPr>
                <w:rFonts w:ascii="Times New Roman" w:hAnsi="Times New Roman" w:cs="Times New Roman"/>
              </w:rPr>
              <w:t>80.00</w:t>
            </w:r>
          </w:p>
        </w:tc>
        <w:tc>
          <w:tcPr>
            <w:tcW w:w="80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867" w:type="dxa"/>
            <w:vAlign w:val="center"/>
          </w:tcPr>
          <w:p>
            <w:pPr>
              <w:pStyle w:val="37"/>
              <w:rPr>
                <w:rFonts w:ascii="Times New Roman" w:hAnsi="Times New Roman" w:cs="Times New Roman"/>
              </w:rPr>
            </w:pPr>
          </w:p>
        </w:tc>
        <w:tc>
          <w:tcPr>
            <w:tcW w:w="1061" w:type="dxa"/>
            <w:vAlign w:val="center"/>
          </w:tcPr>
          <w:p>
            <w:pPr>
              <w:pStyle w:val="37"/>
              <w:rPr>
                <w:rFonts w:ascii="Times New Roman" w:hAnsi="Times New Roman" w:cs="Times New Roman"/>
              </w:rPr>
            </w:pPr>
            <w:r>
              <w:rPr>
                <w:rFonts w:ascii="Times New Roman" w:hAnsi="Times New Roman" w:cs="Times New Roman"/>
              </w:rPr>
              <w:t>80.00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省群艺馆免费开放运行经费</w:t>
            </w:r>
          </w:p>
        </w:tc>
        <w:tc>
          <w:tcPr>
            <w:tcW w:w="964" w:type="dxa"/>
            <w:vAlign w:val="center"/>
          </w:tcPr>
          <w:p>
            <w:pPr>
              <w:pStyle w:val="37"/>
              <w:rPr>
                <w:rFonts w:ascii="Times New Roman" w:hAnsi="Times New Roman" w:cs="Times New Roman"/>
              </w:rPr>
            </w:pPr>
            <w:r>
              <w:rPr>
                <w:rFonts w:ascii="Times New Roman" w:hAnsi="Times New Roman" w:cs="Times New Roman"/>
              </w:rPr>
              <w:t>700.00</w:t>
            </w:r>
          </w:p>
        </w:tc>
        <w:tc>
          <w:tcPr>
            <w:tcW w:w="1134" w:type="dxa"/>
            <w:vAlign w:val="center"/>
          </w:tcPr>
          <w:p>
            <w:pPr>
              <w:pStyle w:val="29"/>
              <w:rPr>
                <w:rFonts w:ascii="Times New Roman" w:hAnsi="Times New Roman" w:cs="Times New Roman"/>
              </w:rPr>
            </w:pPr>
            <w:r>
              <w:rPr>
                <w:rFonts w:ascii="Times New Roman" w:hAnsi="Times New Roman" w:cs="Times New Roman"/>
              </w:rPr>
              <w:t>激光打印机</w:t>
            </w:r>
          </w:p>
        </w:tc>
        <w:tc>
          <w:tcPr>
            <w:tcW w:w="1134" w:type="dxa"/>
            <w:vAlign w:val="center"/>
          </w:tcPr>
          <w:p>
            <w:pPr>
              <w:pStyle w:val="29"/>
              <w:rPr>
                <w:rFonts w:ascii="Times New Roman" w:hAnsi="Times New Roman" w:cs="Times New Roman"/>
              </w:rPr>
            </w:pPr>
            <w:r>
              <w:rPr>
                <w:rFonts w:ascii="Times New Roman" w:hAnsi="Times New Roman" w:cs="Times New Roman"/>
              </w:rPr>
              <w:t>A0201060102</w:t>
            </w:r>
          </w:p>
        </w:tc>
        <w:tc>
          <w:tcPr>
            <w:tcW w:w="709" w:type="dxa"/>
            <w:vAlign w:val="center"/>
          </w:tcPr>
          <w:p>
            <w:pPr>
              <w:pStyle w:val="16"/>
              <w:rPr>
                <w:rFonts w:ascii="Times New Roman" w:hAnsi="Times New Roman" w:cs="Times New Roman"/>
              </w:rPr>
            </w:pPr>
            <w:r>
              <w:rPr>
                <w:rFonts w:ascii="Times New Roman" w:hAnsi="Times New Roman" w:cs="Times New Roman"/>
              </w:rPr>
              <w:t>个</w:t>
            </w:r>
          </w:p>
        </w:tc>
        <w:tc>
          <w:tcPr>
            <w:tcW w:w="777" w:type="dxa"/>
            <w:vAlign w:val="center"/>
          </w:tcPr>
          <w:p>
            <w:pPr>
              <w:pStyle w:val="37"/>
              <w:rPr>
                <w:rFonts w:ascii="Times New Roman" w:hAnsi="Times New Roman" w:cs="Times New Roman"/>
              </w:rPr>
            </w:pPr>
            <w:r>
              <w:rPr>
                <w:rFonts w:ascii="Times New Roman" w:hAnsi="Times New Roman" w:cs="Times New Roman"/>
              </w:rPr>
              <w:t>15</w:t>
            </w:r>
          </w:p>
        </w:tc>
        <w:tc>
          <w:tcPr>
            <w:tcW w:w="923" w:type="dxa"/>
            <w:vAlign w:val="center"/>
          </w:tcPr>
          <w:p>
            <w:pPr>
              <w:pStyle w:val="37"/>
              <w:rPr>
                <w:rFonts w:ascii="Times New Roman" w:hAnsi="Times New Roman" w:cs="Times New Roman"/>
              </w:rPr>
            </w:pPr>
            <w:r>
              <w:rPr>
                <w:rFonts w:ascii="Times New Roman" w:hAnsi="Times New Roman" w:cs="Times New Roman"/>
              </w:rPr>
              <w:t>0.20</w:t>
            </w:r>
          </w:p>
        </w:tc>
        <w:tc>
          <w:tcPr>
            <w:tcW w:w="1068" w:type="dxa"/>
            <w:vAlign w:val="center"/>
          </w:tcPr>
          <w:p>
            <w:pPr>
              <w:pStyle w:val="37"/>
              <w:rPr>
                <w:rFonts w:ascii="Times New Roman" w:hAnsi="Times New Roman" w:cs="Times New Roman"/>
              </w:rPr>
            </w:pPr>
            <w:r>
              <w:rPr>
                <w:rFonts w:ascii="Times New Roman" w:hAnsi="Times New Roman" w:cs="Times New Roman"/>
              </w:rPr>
              <w:t>3.00</w:t>
            </w:r>
          </w:p>
        </w:tc>
        <w:tc>
          <w:tcPr>
            <w:tcW w:w="1020" w:type="dxa"/>
            <w:vAlign w:val="center"/>
          </w:tcPr>
          <w:p>
            <w:pPr>
              <w:pStyle w:val="37"/>
              <w:rPr>
                <w:rFonts w:ascii="Times New Roman" w:hAnsi="Times New Roman" w:cs="Times New Roman"/>
              </w:rPr>
            </w:pPr>
            <w:r>
              <w:rPr>
                <w:rFonts w:ascii="Times New Roman" w:hAnsi="Times New Roman" w:cs="Times New Roman"/>
              </w:rPr>
              <w:t>3.00</w:t>
            </w:r>
          </w:p>
        </w:tc>
        <w:tc>
          <w:tcPr>
            <w:tcW w:w="80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867" w:type="dxa"/>
            <w:vAlign w:val="center"/>
          </w:tcPr>
          <w:p>
            <w:pPr>
              <w:pStyle w:val="37"/>
              <w:rPr>
                <w:rFonts w:ascii="Times New Roman" w:hAnsi="Times New Roman" w:cs="Times New Roman"/>
              </w:rPr>
            </w:pPr>
          </w:p>
        </w:tc>
        <w:tc>
          <w:tcPr>
            <w:tcW w:w="1061" w:type="dxa"/>
            <w:vAlign w:val="center"/>
          </w:tcPr>
          <w:p>
            <w:pPr>
              <w:pStyle w:val="37"/>
              <w:rPr>
                <w:rFonts w:ascii="Times New Roman" w:hAnsi="Times New Roman" w:cs="Times New Roman"/>
              </w:rPr>
            </w:pPr>
            <w:r>
              <w:rPr>
                <w:rFonts w:ascii="Times New Roman" w:hAnsi="Times New Roman" w:cs="Times New Roman"/>
              </w:rP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省群艺馆免费开放运行经费</w:t>
            </w:r>
          </w:p>
        </w:tc>
        <w:tc>
          <w:tcPr>
            <w:tcW w:w="964" w:type="dxa"/>
            <w:vAlign w:val="center"/>
          </w:tcPr>
          <w:p>
            <w:pPr>
              <w:pStyle w:val="37"/>
              <w:rPr>
                <w:rFonts w:ascii="Times New Roman" w:hAnsi="Times New Roman" w:cs="Times New Roman"/>
              </w:rPr>
            </w:pPr>
            <w:r>
              <w:rPr>
                <w:rFonts w:ascii="Times New Roman" w:hAnsi="Times New Roman" w:cs="Times New Roman"/>
              </w:rPr>
              <w:t>700.00</w:t>
            </w:r>
          </w:p>
        </w:tc>
        <w:tc>
          <w:tcPr>
            <w:tcW w:w="1134" w:type="dxa"/>
            <w:vAlign w:val="center"/>
          </w:tcPr>
          <w:p>
            <w:pPr>
              <w:pStyle w:val="29"/>
              <w:rPr>
                <w:rFonts w:ascii="Times New Roman" w:hAnsi="Times New Roman" w:cs="Times New Roman"/>
              </w:rPr>
            </w:pPr>
            <w:r>
              <w:rPr>
                <w:rFonts w:ascii="Times New Roman" w:hAnsi="Times New Roman" w:cs="Times New Roman"/>
              </w:rPr>
              <w:t>多功能一体机</w:t>
            </w:r>
          </w:p>
        </w:tc>
        <w:tc>
          <w:tcPr>
            <w:tcW w:w="1134" w:type="dxa"/>
            <w:vAlign w:val="center"/>
          </w:tcPr>
          <w:p>
            <w:pPr>
              <w:pStyle w:val="29"/>
              <w:rPr>
                <w:rFonts w:ascii="Times New Roman" w:hAnsi="Times New Roman" w:cs="Times New Roman"/>
              </w:rPr>
            </w:pPr>
            <w:r>
              <w:rPr>
                <w:rFonts w:ascii="Times New Roman" w:hAnsi="Times New Roman" w:cs="Times New Roman"/>
              </w:rPr>
              <w:t>A020204</w:t>
            </w:r>
          </w:p>
        </w:tc>
        <w:tc>
          <w:tcPr>
            <w:tcW w:w="709" w:type="dxa"/>
            <w:vAlign w:val="center"/>
          </w:tcPr>
          <w:p>
            <w:pPr>
              <w:pStyle w:val="16"/>
              <w:rPr>
                <w:rFonts w:ascii="Times New Roman" w:hAnsi="Times New Roman" w:cs="Times New Roman"/>
              </w:rPr>
            </w:pPr>
            <w:r>
              <w:rPr>
                <w:rFonts w:ascii="Times New Roman" w:hAnsi="Times New Roman" w:cs="Times New Roman"/>
              </w:rPr>
              <w:t>个</w:t>
            </w:r>
          </w:p>
        </w:tc>
        <w:tc>
          <w:tcPr>
            <w:tcW w:w="777" w:type="dxa"/>
            <w:vAlign w:val="center"/>
          </w:tcPr>
          <w:p>
            <w:pPr>
              <w:pStyle w:val="37"/>
              <w:rPr>
                <w:rFonts w:ascii="Times New Roman" w:hAnsi="Times New Roman" w:cs="Times New Roman"/>
              </w:rPr>
            </w:pPr>
            <w:r>
              <w:rPr>
                <w:rFonts w:ascii="Times New Roman" w:hAnsi="Times New Roman" w:cs="Times New Roman"/>
              </w:rPr>
              <w:t>5</w:t>
            </w:r>
          </w:p>
        </w:tc>
        <w:tc>
          <w:tcPr>
            <w:tcW w:w="923" w:type="dxa"/>
            <w:vAlign w:val="center"/>
          </w:tcPr>
          <w:p>
            <w:pPr>
              <w:pStyle w:val="37"/>
              <w:rPr>
                <w:rFonts w:ascii="Times New Roman" w:hAnsi="Times New Roman" w:cs="Times New Roman"/>
              </w:rPr>
            </w:pPr>
            <w:r>
              <w:rPr>
                <w:rFonts w:ascii="Times New Roman" w:hAnsi="Times New Roman" w:cs="Times New Roman"/>
              </w:rPr>
              <w:t>0.40</w:t>
            </w:r>
          </w:p>
        </w:tc>
        <w:tc>
          <w:tcPr>
            <w:tcW w:w="1068" w:type="dxa"/>
            <w:vAlign w:val="center"/>
          </w:tcPr>
          <w:p>
            <w:pPr>
              <w:pStyle w:val="37"/>
              <w:rPr>
                <w:rFonts w:ascii="Times New Roman" w:hAnsi="Times New Roman" w:cs="Times New Roman"/>
              </w:rPr>
            </w:pPr>
            <w:r>
              <w:rPr>
                <w:rFonts w:ascii="Times New Roman" w:hAnsi="Times New Roman" w:cs="Times New Roman"/>
              </w:rPr>
              <w:t>2.00</w:t>
            </w:r>
          </w:p>
        </w:tc>
        <w:tc>
          <w:tcPr>
            <w:tcW w:w="1020" w:type="dxa"/>
            <w:vAlign w:val="center"/>
          </w:tcPr>
          <w:p>
            <w:pPr>
              <w:pStyle w:val="37"/>
              <w:rPr>
                <w:rFonts w:ascii="Times New Roman" w:hAnsi="Times New Roman" w:cs="Times New Roman"/>
              </w:rPr>
            </w:pPr>
            <w:r>
              <w:rPr>
                <w:rFonts w:ascii="Times New Roman" w:hAnsi="Times New Roman" w:cs="Times New Roman"/>
              </w:rPr>
              <w:t>2.00</w:t>
            </w:r>
          </w:p>
        </w:tc>
        <w:tc>
          <w:tcPr>
            <w:tcW w:w="80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867" w:type="dxa"/>
            <w:vAlign w:val="center"/>
          </w:tcPr>
          <w:p>
            <w:pPr>
              <w:pStyle w:val="37"/>
              <w:rPr>
                <w:rFonts w:ascii="Times New Roman" w:hAnsi="Times New Roman" w:cs="Times New Roman"/>
              </w:rPr>
            </w:pPr>
          </w:p>
        </w:tc>
        <w:tc>
          <w:tcPr>
            <w:tcW w:w="1061" w:type="dxa"/>
            <w:vAlign w:val="center"/>
          </w:tcPr>
          <w:p>
            <w:pPr>
              <w:pStyle w:val="37"/>
              <w:rPr>
                <w:rFonts w:ascii="Times New Roman" w:hAnsi="Times New Roman" w:cs="Times New Roman"/>
              </w:rPr>
            </w:pPr>
            <w:r>
              <w:rPr>
                <w:rFonts w:ascii="Times New Roman" w:hAnsi="Times New Roman" w:cs="Times New Roman"/>
              </w:rP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省群艺馆免费开放运行经费</w:t>
            </w:r>
          </w:p>
        </w:tc>
        <w:tc>
          <w:tcPr>
            <w:tcW w:w="964" w:type="dxa"/>
            <w:vAlign w:val="center"/>
          </w:tcPr>
          <w:p>
            <w:pPr>
              <w:pStyle w:val="37"/>
              <w:rPr>
                <w:rFonts w:ascii="Times New Roman" w:hAnsi="Times New Roman" w:cs="Times New Roman"/>
              </w:rPr>
            </w:pPr>
            <w:r>
              <w:rPr>
                <w:rFonts w:ascii="Times New Roman" w:hAnsi="Times New Roman" w:cs="Times New Roman"/>
              </w:rPr>
              <w:t>700.00</w:t>
            </w:r>
          </w:p>
        </w:tc>
        <w:tc>
          <w:tcPr>
            <w:tcW w:w="1134" w:type="dxa"/>
            <w:vAlign w:val="center"/>
          </w:tcPr>
          <w:p>
            <w:pPr>
              <w:pStyle w:val="29"/>
              <w:rPr>
                <w:rFonts w:ascii="Times New Roman" w:hAnsi="Times New Roman" w:cs="Times New Roman"/>
              </w:rPr>
            </w:pPr>
            <w:r>
              <w:rPr>
                <w:rFonts w:ascii="Times New Roman" w:hAnsi="Times New Roman" w:cs="Times New Roman"/>
              </w:rPr>
              <w:t>物业管理服务</w:t>
            </w:r>
          </w:p>
        </w:tc>
        <w:tc>
          <w:tcPr>
            <w:tcW w:w="1134" w:type="dxa"/>
            <w:vAlign w:val="center"/>
          </w:tcPr>
          <w:p>
            <w:pPr>
              <w:pStyle w:val="29"/>
              <w:rPr>
                <w:rFonts w:ascii="Times New Roman" w:hAnsi="Times New Roman" w:cs="Times New Roman"/>
              </w:rPr>
            </w:pPr>
            <w:r>
              <w:rPr>
                <w:rFonts w:ascii="Times New Roman" w:hAnsi="Times New Roman" w:cs="Times New Roman"/>
              </w:rPr>
              <w:t>C1204</w:t>
            </w:r>
          </w:p>
        </w:tc>
        <w:tc>
          <w:tcPr>
            <w:tcW w:w="709" w:type="dxa"/>
            <w:vAlign w:val="center"/>
          </w:tcPr>
          <w:p>
            <w:pPr>
              <w:pStyle w:val="16"/>
              <w:rPr>
                <w:rFonts w:ascii="Times New Roman" w:hAnsi="Times New Roman" w:cs="Times New Roman"/>
              </w:rPr>
            </w:pPr>
            <w:r>
              <w:rPr>
                <w:rFonts w:ascii="Times New Roman" w:hAnsi="Times New Roman" w:cs="Times New Roman"/>
              </w:rPr>
              <w:t>项</w:t>
            </w:r>
          </w:p>
        </w:tc>
        <w:tc>
          <w:tcPr>
            <w:tcW w:w="777" w:type="dxa"/>
            <w:vAlign w:val="center"/>
          </w:tcPr>
          <w:p>
            <w:pPr>
              <w:pStyle w:val="37"/>
              <w:rPr>
                <w:rFonts w:ascii="Times New Roman" w:hAnsi="Times New Roman" w:cs="Times New Roman"/>
              </w:rPr>
            </w:pPr>
            <w:r>
              <w:rPr>
                <w:rFonts w:ascii="Times New Roman" w:hAnsi="Times New Roman" w:cs="Times New Roman"/>
              </w:rPr>
              <w:t>1</w:t>
            </w:r>
          </w:p>
        </w:tc>
        <w:tc>
          <w:tcPr>
            <w:tcW w:w="923" w:type="dxa"/>
            <w:vAlign w:val="center"/>
          </w:tcPr>
          <w:p>
            <w:pPr>
              <w:pStyle w:val="37"/>
              <w:rPr>
                <w:rFonts w:ascii="Times New Roman" w:hAnsi="Times New Roman" w:cs="Times New Roman"/>
              </w:rPr>
            </w:pPr>
            <w:r>
              <w:rPr>
                <w:rFonts w:ascii="Times New Roman" w:hAnsi="Times New Roman" w:cs="Times New Roman"/>
              </w:rPr>
              <w:t>300.00</w:t>
            </w:r>
          </w:p>
        </w:tc>
        <w:tc>
          <w:tcPr>
            <w:tcW w:w="1068" w:type="dxa"/>
            <w:vAlign w:val="center"/>
          </w:tcPr>
          <w:p>
            <w:pPr>
              <w:pStyle w:val="37"/>
              <w:rPr>
                <w:rFonts w:ascii="Times New Roman" w:hAnsi="Times New Roman" w:cs="Times New Roman"/>
              </w:rPr>
            </w:pPr>
            <w:r>
              <w:rPr>
                <w:rFonts w:ascii="Times New Roman" w:hAnsi="Times New Roman" w:cs="Times New Roman"/>
              </w:rPr>
              <w:t>300.00</w:t>
            </w:r>
          </w:p>
        </w:tc>
        <w:tc>
          <w:tcPr>
            <w:tcW w:w="1020" w:type="dxa"/>
            <w:vAlign w:val="center"/>
          </w:tcPr>
          <w:p>
            <w:pPr>
              <w:pStyle w:val="37"/>
              <w:rPr>
                <w:rFonts w:ascii="Times New Roman" w:hAnsi="Times New Roman" w:cs="Times New Roman"/>
              </w:rPr>
            </w:pPr>
            <w:r>
              <w:rPr>
                <w:rFonts w:ascii="Times New Roman" w:hAnsi="Times New Roman" w:cs="Times New Roman"/>
              </w:rPr>
              <w:t>300.00</w:t>
            </w:r>
          </w:p>
        </w:tc>
        <w:tc>
          <w:tcPr>
            <w:tcW w:w="80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867" w:type="dxa"/>
            <w:vAlign w:val="center"/>
          </w:tcPr>
          <w:p>
            <w:pPr>
              <w:pStyle w:val="37"/>
              <w:rPr>
                <w:rFonts w:ascii="Times New Roman" w:hAnsi="Times New Roman" w:cs="Times New Roman"/>
              </w:rPr>
            </w:pPr>
          </w:p>
        </w:tc>
        <w:tc>
          <w:tcPr>
            <w:tcW w:w="1061" w:type="dxa"/>
            <w:vAlign w:val="center"/>
          </w:tcPr>
          <w:p>
            <w:pPr>
              <w:pStyle w:val="37"/>
              <w:rPr>
                <w:rFonts w:ascii="Times New Roman" w:hAnsi="Times New Roman" w:cs="Times New Roman"/>
              </w:rPr>
            </w:pPr>
            <w:r>
              <w:rPr>
                <w:rFonts w:ascii="Times New Roman" w:hAnsi="Times New Roman" w:cs="Times New Roman"/>
              </w:rPr>
              <w:t>300.00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省群艺馆项目建设经费</w:t>
            </w:r>
          </w:p>
        </w:tc>
        <w:tc>
          <w:tcPr>
            <w:tcW w:w="964" w:type="dxa"/>
            <w:vAlign w:val="center"/>
          </w:tcPr>
          <w:p>
            <w:pPr>
              <w:pStyle w:val="37"/>
              <w:rPr>
                <w:rFonts w:ascii="Times New Roman" w:hAnsi="Times New Roman" w:cs="Times New Roman"/>
              </w:rPr>
            </w:pPr>
            <w:r>
              <w:rPr>
                <w:rFonts w:ascii="Times New Roman" w:hAnsi="Times New Roman" w:cs="Times New Roman"/>
              </w:rPr>
              <w:t>817.26</w:t>
            </w:r>
          </w:p>
        </w:tc>
        <w:tc>
          <w:tcPr>
            <w:tcW w:w="1134" w:type="dxa"/>
            <w:vAlign w:val="center"/>
          </w:tcPr>
          <w:p>
            <w:pPr>
              <w:pStyle w:val="29"/>
              <w:rPr>
                <w:rFonts w:ascii="Times New Roman" w:hAnsi="Times New Roman" w:cs="Times New Roman"/>
              </w:rPr>
            </w:pPr>
            <w:r>
              <w:rPr>
                <w:rFonts w:ascii="Times New Roman" w:hAnsi="Times New Roman" w:cs="Times New Roman"/>
              </w:rPr>
              <w:t>舞台设备</w:t>
            </w:r>
          </w:p>
        </w:tc>
        <w:tc>
          <w:tcPr>
            <w:tcW w:w="1134" w:type="dxa"/>
            <w:vAlign w:val="center"/>
          </w:tcPr>
          <w:p>
            <w:pPr>
              <w:pStyle w:val="29"/>
              <w:rPr>
                <w:rFonts w:ascii="Times New Roman" w:hAnsi="Times New Roman" w:cs="Times New Roman"/>
              </w:rPr>
            </w:pPr>
            <w:r>
              <w:rPr>
                <w:rFonts w:ascii="Times New Roman" w:hAnsi="Times New Roman" w:cs="Times New Roman"/>
              </w:rPr>
              <w:t>A033503</w:t>
            </w:r>
          </w:p>
        </w:tc>
        <w:tc>
          <w:tcPr>
            <w:tcW w:w="709" w:type="dxa"/>
            <w:vAlign w:val="center"/>
          </w:tcPr>
          <w:p>
            <w:pPr>
              <w:pStyle w:val="16"/>
              <w:rPr>
                <w:rFonts w:ascii="Times New Roman" w:hAnsi="Times New Roman" w:cs="Times New Roman"/>
              </w:rPr>
            </w:pPr>
            <w:r>
              <w:rPr>
                <w:rFonts w:ascii="Times New Roman" w:hAnsi="Times New Roman" w:cs="Times New Roman"/>
              </w:rPr>
              <w:t>套</w:t>
            </w:r>
          </w:p>
        </w:tc>
        <w:tc>
          <w:tcPr>
            <w:tcW w:w="777" w:type="dxa"/>
            <w:vAlign w:val="center"/>
          </w:tcPr>
          <w:p>
            <w:pPr>
              <w:pStyle w:val="37"/>
              <w:rPr>
                <w:rFonts w:ascii="Times New Roman" w:hAnsi="Times New Roman" w:cs="Times New Roman"/>
              </w:rPr>
            </w:pPr>
            <w:r>
              <w:rPr>
                <w:rFonts w:ascii="Times New Roman" w:hAnsi="Times New Roman" w:cs="Times New Roman"/>
              </w:rPr>
              <w:t>1</w:t>
            </w:r>
          </w:p>
        </w:tc>
        <w:tc>
          <w:tcPr>
            <w:tcW w:w="923" w:type="dxa"/>
            <w:vAlign w:val="center"/>
          </w:tcPr>
          <w:p>
            <w:pPr>
              <w:pStyle w:val="37"/>
              <w:rPr>
                <w:rFonts w:ascii="Times New Roman" w:hAnsi="Times New Roman" w:cs="Times New Roman"/>
              </w:rPr>
            </w:pPr>
            <w:r>
              <w:rPr>
                <w:rFonts w:ascii="Times New Roman" w:hAnsi="Times New Roman" w:cs="Times New Roman"/>
              </w:rPr>
              <w:t>415.99</w:t>
            </w:r>
          </w:p>
        </w:tc>
        <w:tc>
          <w:tcPr>
            <w:tcW w:w="1068" w:type="dxa"/>
            <w:vAlign w:val="center"/>
          </w:tcPr>
          <w:p>
            <w:pPr>
              <w:pStyle w:val="37"/>
              <w:rPr>
                <w:rFonts w:ascii="Times New Roman" w:hAnsi="Times New Roman" w:cs="Times New Roman"/>
              </w:rPr>
            </w:pPr>
            <w:r>
              <w:rPr>
                <w:rFonts w:ascii="Times New Roman" w:hAnsi="Times New Roman" w:cs="Times New Roman"/>
              </w:rPr>
              <w:t>415.99</w:t>
            </w:r>
          </w:p>
        </w:tc>
        <w:tc>
          <w:tcPr>
            <w:tcW w:w="1020" w:type="dxa"/>
            <w:vAlign w:val="center"/>
          </w:tcPr>
          <w:p>
            <w:pPr>
              <w:pStyle w:val="37"/>
              <w:rPr>
                <w:rFonts w:ascii="Times New Roman" w:hAnsi="Times New Roman" w:cs="Times New Roman"/>
              </w:rPr>
            </w:pPr>
            <w:r>
              <w:rPr>
                <w:rFonts w:ascii="Times New Roman" w:hAnsi="Times New Roman" w:cs="Times New Roman"/>
              </w:rPr>
              <w:t>415.99</w:t>
            </w:r>
          </w:p>
        </w:tc>
        <w:tc>
          <w:tcPr>
            <w:tcW w:w="80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867" w:type="dxa"/>
            <w:vAlign w:val="center"/>
          </w:tcPr>
          <w:p>
            <w:pPr>
              <w:pStyle w:val="37"/>
              <w:rPr>
                <w:rFonts w:ascii="Times New Roman" w:hAnsi="Times New Roman" w:cs="Times New Roman"/>
              </w:rPr>
            </w:pPr>
          </w:p>
        </w:tc>
        <w:tc>
          <w:tcPr>
            <w:tcW w:w="1061" w:type="dxa"/>
            <w:vAlign w:val="center"/>
          </w:tcPr>
          <w:p>
            <w:pPr>
              <w:pStyle w:val="37"/>
              <w:rPr>
                <w:rFonts w:ascii="Times New Roman" w:hAnsi="Times New Roman" w:cs="Times New Roman"/>
              </w:rPr>
            </w:pPr>
            <w:r>
              <w:rPr>
                <w:rFonts w:ascii="Times New Roman" w:hAnsi="Times New Roman" w:cs="Times New Roman"/>
              </w:rPr>
              <w:t>415.99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省群艺馆项目建设经费</w:t>
            </w:r>
          </w:p>
        </w:tc>
        <w:tc>
          <w:tcPr>
            <w:tcW w:w="964" w:type="dxa"/>
            <w:vAlign w:val="center"/>
          </w:tcPr>
          <w:p>
            <w:pPr>
              <w:pStyle w:val="37"/>
              <w:rPr>
                <w:rFonts w:ascii="Times New Roman" w:hAnsi="Times New Roman" w:cs="Times New Roman"/>
              </w:rPr>
            </w:pPr>
            <w:r>
              <w:rPr>
                <w:rFonts w:ascii="Times New Roman" w:hAnsi="Times New Roman" w:cs="Times New Roman"/>
              </w:rPr>
              <w:t>817.26</w:t>
            </w:r>
          </w:p>
        </w:tc>
        <w:tc>
          <w:tcPr>
            <w:tcW w:w="1134" w:type="dxa"/>
            <w:vAlign w:val="center"/>
          </w:tcPr>
          <w:p>
            <w:pPr>
              <w:pStyle w:val="29"/>
              <w:rPr>
                <w:rFonts w:ascii="Times New Roman" w:hAnsi="Times New Roman" w:cs="Times New Roman"/>
              </w:rPr>
            </w:pPr>
            <w:r>
              <w:rPr>
                <w:rFonts w:ascii="Times New Roman" w:hAnsi="Times New Roman" w:cs="Times New Roman"/>
              </w:rPr>
              <w:t>文体和艺术团体用房施工</w:t>
            </w:r>
          </w:p>
        </w:tc>
        <w:tc>
          <w:tcPr>
            <w:tcW w:w="1134" w:type="dxa"/>
            <w:vAlign w:val="center"/>
          </w:tcPr>
          <w:p>
            <w:pPr>
              <w:pStyle w:val="29"/>
              <w:rPr>
                <w:rFonts w:ascii="Times New Roman" w:hAnsi="Times New Roman" w:cs="Times New Roman"/>
              </w:rPr>
            </w:pPr>
            <w:r>
              <w:rPr>
                <w:rFonts w:ascii="Times New Roman" w:hAnsi="Times New Roman" w:cs="Times New Roman"/>
              </w:rPr>
              <w:t>B010606</w:t>
            </w:r>
          </w:p>
        </w:tc>
        <w:tc>
          <w:tcPr>
            <w:tcW w:w="709" w:type="dxa"/>
            <w:vAlign w:val="center"/>
          </w:tcPr>
          <w:p>
            <w:pPr>
              <w:pStyle w:val="16"/>
              <w:rPr>
                <w:rFonts w:ascii="Times New Roman" w:hAnsi="Times New Roman" w:cs="Times New Roman"/>
              </w:rPr>
            </w:pPr>
            <w:r>
              <w:rPr>
                <w:rFonts w:ascii="Times New Roman" w:hAnsi="Times New Roman" w:cs="Times New Roman"/>
              </w:rPr>
              <w:t>套</w:t>
            </w:r>
          </w:p>
        </w:tc>
        <w:tc>
          <w:tcPr>
            <w:tcW w:w="777" w:type="dxa"/>
            <w:vAlign w:val="center"/>
          </w:tcPr>
          <w:p>
            <w:pPr>
              <w:pStyle w:val="37"/>
              <w:rPr>
                <w:rFonts w:ascii="Times New Roman" w:hAnsi="Times New Roman" w:cs="Times New Roman"/>
              </w:rPr>
            </w:pPr>
            <w:r>
              <w:rPr>
                <w:rFonts w:ascii="Times New Roman" w:hAnsi="Times New Roman" w:cs="Times New Roman"/>
              </w:rPr>
              <w:t>1</w:t>
            </w:r>
          </w:p>
        </w:tc>
        <w:tc>
          <w:tcPr>
            <w:tcW w:w="923" w:type="dxa"/>
            <w:vAlign w:val="center"/>
          </w:tcPr>
          <w:p>
            <w:pPr>
              <w:pStyle w:val="37"/>
              <w:rPr>
                <w:rFonts w:ascii="Times New Roman" w:hAnsi="Times New Roman" w:cs="Times New Roman"/>
              </w:rPr>
            </w:pPr>
            <w:r>
              <w:rPr>
                <w:rFonts w:ascii="Times New Roman" w:hAnsi="Times New Roman" w:cs="Times New Roman"/>
              </w:rPr>
              <w:t>401.27</w:t>
            </w:r>
          </w:p>
        </w:tc>
        <w:tc>
          <w:tcPr>
            <w:tcW w:w="1068" w:type="dxa"/>
            <w:vAlign w:val="center"/>
          </w:tcPr>
          <w:p>
            <w:pPr>
              <w:pStyle w:val="37"/>
              <w:rPr>
                <w:rFonts w:ascii="Times New Roman" w:hAnsi="Times New Roman" w:cs="Times New Roman"/>
              </w:rPr>
            </w:pPr>
            <w:r>
              <w:rPr>
                <w:rFonts w:ascii="Times New Roman" w:hAnsi="Times New Roman" w:cs="Times New Roman"/>
              </w:rPr>
              <w:t>401.27</w:t>
            </w:r>
          </w:p>
        </w:tc>
        <w:tc>
          <w:tcPr>
            <w:tcW w:w="1020" w:type="dxa"/>
            <w:vAlign w:val="center"/>
          </w:tcPr>
          <w:p>
            <w:pPr>
              <w:pStyle w:val="37"/>
              <w:rPr>
                <w:rFonts w:ascii="Times New Roman" w:hAnsi="Times New Roman" w:cs="Times New Roman"/>
              </w:rPr>
            </w:pPr>
            <w:r>
              <w:rPr>
                <w:rFonts w:ascii="Times New Roman" w:hAnsi="Times New Roman" w:cs="Times New Roman"/>
              </w:rPr>
              <w:t>401.27</w:t>
            </w:r>
          </w:p>
        </w:tc>
        <w:tc>
          <w:tcPr>
            <w:tcW w:w="80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867" w:type="dxa"/>
            <w:vAlign w:val="center"/>
          </w:tcPr>
          <w:p>
            <w:pPr>
              <w:pStyle w:val="37"/>
              <w:rPr>
                <w:rFonts w:ascii="Times New Roman" w:hAnsi="Times New Roman" w:cs="Times New Roman"/>
              </w:rPr>
            </w:pPr>
          </w:p>
        </w:tc>
        <w:tc>
          <w:tcPr>
            <w:tcW w:w="1061" w:type="dxa"/>
            <w:vAlign w:val="center"/>
          </w:tcPr>
          <w:p>
            <w:pPr>
              <w:pStyle w:val="37"/>
              <w:rPr>
                <w:rFonts w:ascii="Times New Roman" w:hAnsi="Times New Roman" w:cs="Times New Roman"/>
              </w:rPr>
            </w:pPr>
            <w:r>
              <w:rPr>
                <w:rFonts w:ascii="Times New Roman" w:hAnsi="Times New Roman" w:cs="Times New Roman"/>
              </w:rPr>
              <w:t>401.27</w:t>
            </w:r>
          </w:p>
        </w:tc>
      </w:tr>
    </w:tbl>
    <w:p>
      <w:pPr>
        <w:spacing w:line="500" w:lineRule="exact"/>
        <w:ind w:firstLine="420"/>
        <w:rPr>
          <w:rFonts w:ascii="Times New Roman" w:hAnsi="Times New Roman"/>
        </w:rPr>
      </w:pPr>
      <w:r>
        <w:rPr>
          <w:rFonts w:ascii="Times New Roman" w:hAnsi="Times New Roman" w:eastAsia="方正书宋_GBK"/>
          <w:color w:val="000000"/>
          <w:sz w:val="21"/>
        </w:rPr>
        <w:t>注：同一采购目录序号的物品，其单价会因配置规格不同而变动，均符合资产配置标准。涉密采购事项按照相关规定执行。</w:t>
      </w:r>
    </w:p>
    <w:p>
      <w:pPr>
        <w:ind w:firstLine="640"/>
        <w:rPr>
          <w:rFonts w:ascii="Times New Roman" w:hAnsi="Times New Roman"/>
        </w:rPr>
      </w:pPr>
      <w:r>
        <w:rPr>
          <w:rFonts w:ascii="Times New Roman" w:hAnsi="Times New Roman" w:eastAsia="方正仿宋_GBK"/>
          <w:color w:val="000000"/>
          <w:sz w:val="32"/>
        </w:rPr>
        <w:t xml:space="preserve"> </w:t>
      </w:r>
    </w:p>
    <w:p>
      <w:pPr>
        <w:spacing w:before="10" w:after="10"/>
        <w:ind w:firstLine="640"/>
        <w:outlineLvl w:val="5"/>
        <w:rPr>
          <w:rFonts w:ascii="Times New Roman" w:hAnsi="Times New Roman"/>
        </w:rPr>
      </w:pPr>
      <w:r>
        <w:rPr>
          <w:rFonts w:ascii="Times New Roman" w:hAnsi="Times New Roman" w:eastAsia="黑体"/>
          <w:color w:val="000000"/>
          <w:sz w:val="32"/>
        </w:rPr>
        <w:t>七、国有资产信息</w:t>
      </w:r>
    </w:p>
    <w:p>
      <w:pPr>
        <w:spacing w:line="500" w:lineRule="exact"/>
        <w:ind w:firstLine="560"/>
        <w:rPr>
          <w:rFonts w:ascii="Times New Roman" w:hAnsi="Times New Roman"/>
        </w:rPr>
      </w:pPr>
      <w:r>
        <w:rPr>
          <w:rFonts w:ascii="Times New Roman" w:hAnsi="Times New Roman" w:eastAsia="方正仿宋_GBK"/>
          <w:color w:val="000000"/>
          <w:sz w:val="28"/>
        </w:rPr>
        <w:t>河北省群众艺术馆（河北省非物质文化遗产保护中心）上年末固定资产金额为1982.64万元（详见下表）。本年度拟购置固定资产总额为</w:t>
      </w:r>
      <w:r>
        <w:rPr>
          <w:rFonts w:ascii="Times New Roman" w:hAnsi="Times New Roman" w:eastAsia="方正仿宋_GBK"/>
          <w:color w:val="000000"/>
          <w:sz w:val="28"/>
          <w:lang w:eastAsia="zh-CN"/>
        </w:rPr>
        <w:t>420.99</w:t>
      </w:r>
      <w:r>
        <w:rPr>
          <w:rFonts w:ascii="Times New Roman" w:hAnsi="Times New Roman" w:eastAsia="方正仿宋_GBK"/>
          <w:color w:val="000000"/>
          <w:sz w:val="28"/>
        </w:rPr>
        <w:t>万元，已按要求列入政府采购预算，详见政府采购预算表。</w:t>
      </w:r>
    </w:p>
    <w:p>
      <w:pPr>
        <w:jc w:val="center"/>
        <w:rPr>
          <w:rFonts w:ascii="Times New Roman" w:hAnsi="Times New Roman"/>
        </w:rPr>
      </w:pPr>
      <w:r>
        <w:rPr>
          <w:rFonts w:ascii="Times New Roman" w:hAnsi="Times New Roman" w:eastAsia="方正小标宋_GBK"/>
          <w:color w:val="000000"/>
          <w:sz w:val="36"/>
        </w:rPr>
        <w:t>单位固定资产占用情况表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357004河北省群众艺术馆（河北省非物质文化遗产保护中心）</w:t>
            </w:r>
          </w:p>
        </w:tc>
        <w:tc>
          <w:tcPr>
            <w:tcW w:w="5669"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截止时间：2021-12-31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27"/>
              <w:rPr>
                <w:rFonts w:ascii="Times New Roman" w:hAnsi="Times New Roman" w:cs="Times New Roman"/>
              </w:rPr>
            </w:pPr>
            <w:r>
              <w:rPr>
                <w:rFonts w:ascii="Times New Roman" w:hAnsi="Times New Roman" w:cs="Times New Roman"/>
              </w:rPr>
              <w:t>项   目</w:t>
            </w:r>
          </w:p>
        </w:tc>
        <w:tc>
          <w:tcPr>
            <w:tcW w:w="2835" w:type="dxa"/>
            <w:vAlign w:val="center"/>
          </w:tcPr>
          <w:p>
            <w:pPr>
              <w:pStyle w:val="27"/>
              <w:rPr>
                <w:rFonts w:ascii="Times New Roman" w:hAnsi="Times New Roman" w:cs="Times New Roman"/>
              </w:rPr>
            </w:pPr>
            <w:r>
              <w:rPr>
                <w:rFonts w:ascii="Times New Roman" w:hAnsi="Times New Roman" w:cs="Times New Roman"/>
              </w:rPr>
              <w:t>数量</w:t>
            </w:r>
          </w:p>
        </w:tc>
        <w:tc>
          <w:tcPr>
            <w:tcW w:w="2835" w:type="dxa"/>
            <w:vAlign w:val="center"/>
          </w:tcPr>
          <w:p>
            <w:pPr>
              <w:pStyle w:val="27"/>
              <w:rPr>
                <w:rFonts w:ascii="Times New Roman" w:hAnsi="Times New Roman" w:cs="Times New Roman"/>
              </w:rPr>
            </w:pPr>
            <w:r>
              <w:rPr>
                <w:rFonts w:ascii="Times New Roman" w:hAnsi="Times New Roman" w:cs="Times New Roman"/>
              </w:rP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资产总额</w:t>
            </w:r>
          </w:p>
        </w:tc>
        <w:tc>
          <w:tcPr>
            <w:tcW w:w="2835" w:type="dxa"/>
            <w:vAlign w:val="center"/>
          </w:tcPr>
          <w:p>
            <w:pPr>
              <w:pStyle w:val="16"/>
              <w:rPr>
                <w:rFonts w:ascii="Times New Roman" w:hAnsi="Times New Roman" w:cs="Times New Roman"/>
              </w:rPr>
            </w:pPr>
          </w:p>
        </w:tc>
        <w:tc>
          <w:tcPr>
            <w:tcW w:w="2835" w:type="dxa"/>
            <w:vAlign w:val="center"/>
          </w:tcPr>
          <w:p>
            <w:pPr>
              <w:pStyle w:val="37"/>
              <w:rPr>
                <w:rFonts w:ascii="Times New Roman" w:hAnsi="Times New Roman" w:cs="Times New Roman"/>
              </w:rPr>
            </w:pPr>
            <w:r>
              <w:rPr>
                <w:rFonts w:ascii="Times New Roman" w:hAnsi="Times New Roman" w:cs="Times New Roman"/>
              </w:rPr>
              <w:t>1982.64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1、房屋（平方米）</w:t>
            </w:r>
          </w:p>
        </w:tc>
        <w:tc>
          <w:tcPr>
            <w:tcW w:w="2835" w:type="dxa"/>
            <w:vAlign w:val="center"/>
          </w:tcPr>
          <w:p>
            <w:pPr>
              <w:pStyle w:val="16"/>
              <w:rPr>
                <w:rFonts w:ascii="Times New Roman" w:hAnsi="Times New Roman" w:cs="Times New Roman"/>
              </w:rPr>
            </w:pPr>
          </w:p>
        </w:tc>
        <w:tc>
          <w:tcPr>
            <w:tcW w:w="2835"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　　其中：办公用房（平方米）</w:t>
            </w:r>
          </w:p>
        </w:tc>
        <w:tc>
          <w:tcPr>
            <w:tcW w:w="2835" w:type="dxa"/>
            <w:vAlign w:val="center"/>
          </w:tcPr>
          <w:p>
            <w:pPr>
              <w:pStyle w:val="16"/>
              <w:rPr>
                <w:rFonts w:ascii="Times New Roman" w:hAnsi="Times New Roman" w:cs="Times New Roman"/>
              </w:rPr>
            </w:pPr>
          </w:p>
        </w:tc>
        <w:tc>
          <w:tcPr>
            <w:tcW w:w="2835"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2、车辆（台、辆）</w:t>
            </w:r>
          </w:p>
        </w:tc>
        <w:tc>
          <w:tcPr>
            <w:tcW w:w="2835" w:type="dxa"/>
            <w:vAlign w:val="center"/>
          </w:tcPr>
          <w:p>
            <w:pPr>
              <w:pStyle w:val="16"/>
              <w:rPr>
                <w:rFonts w:ascii="Times New Roman" w:hAnsi="Times New Roman" w:cs="Times New Roman"/>
              </w:rPr>
            </w:pPr>
            <w:r>
              <w:rPr>
                <w:rFonts w:ascii="Times New Roman" w:hAnsi="Times New Roman" w:cs="Times New Roman"/>
              </w:rPr>
              <w:t>3</w:t>
            </w:r>
          </w:p>
        </w:tc>
        <w:tc>
          <w:tcPr>
            <w:tcW w:w="2835" w:type="dxa"/>
            <w:vAlign w:val="center"/>
          </w:tcPr>
          <w:p>
            <w:pPr>
              <w:pStyle w:val="37"/>
              <w:rPr>
                <w:rFonts w:ascii="Times New Roman" w:hAnsi="Times New Roman" w:cs="Times New Roman"/>
              </w:rPr>
            </w:pPr>
            <w:r>
              <w:rPr>
                <w:rFonts w:ascii="Times New Roman" w:hAnsi="Times New Roman" w:cs="Times New Roman"/>
              </w:rPr>
              <w:t>62.84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3、单价在20万元以上的设备</w:t>
            </w:r>
          </w:p>
        </w:tc>
        <w:tc>
          <w:tcPr>
            <w:tcW w:w="2835" w:type="dxa"/>
            <w:vAlign w:val="center"/>
          </w:tcPr>
          <w:p>
            <w:pPr>
              <w:pStyle w:val="16"/>
              <w:rPr>
                <w:rFonts w:ascii="Times New Roman" w:hAnsi="Times New Roman" w:cs="Times New Roman"/>
              </w:rPr>
            </w:pPr>
            <w:r>
              <w:rPr>
                <w:rFonts w:ascii="Times New Roman" w:hAnsi="Times New Roman" w:cs="Times New Roman"/>
              </w:rPr>
              <w:t>7</w:t>
            </w:r>
          </w:p>
        </w:tc>
        <w:tc>
          <w:tcPr>
            <w:tcW w:w="2835" w:type="dxa"/>
            <w:vAlign w:val="center"/>
          </w:tcPr>
          <w:p>
            <w:pPr>
              <w:pStyle w:val="37"/>
              <w:rPr>
                <w:rFonts w:ascii="Times New Roman" w:hAnsi="Times New Roman" w:cs="Times New Roman"/>
              </w:rPr>
            </w:pPr>
            <w:r>
              <w:rPr>
                <w:rFonts w:ascii="Times New Roman" w:hAnsi="Times New Roman" w:cs="Times New Roman"/>
              </w:rPr>
              <w:t>201.50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4、其他固定资产</w:t>
            </w:r>
          </w:p>
        </w:tc>
        <w:tc>
          <w:tcPr>
            <w:tcW w:w="2835" w:type="dxa"/>
            <w:vAlign w:val="center"/>
          </w:tcPr>
          <w:p>
            <w:pPr>
              <w:pStyle w:val="16"/>
              <w:rPr>
                <w:rFonts w:ascii="Times New Roman" w:hAnsi="Times New Roman" w:cs="Times New Roman"/>
              </w:rPr>
            </w:pPr>
            <w:r>
              <w:rPr>
                <w:rFonts w:ascii="Times New Roman" w:hAnsi="Times New Roman" w:cs="Times New Roman"/>
              </w:rPr>
              <w:t>76544</w:t>
            </w:r>
          </w:p>
        </w:tc>
        <w:tc>
          <w:tcPr>
            <w:tcW w:w="2835" w:type="dxa"/>
            <w:vAlign w:val="center"/>
          </w:tcPr>
          <w:p>
            <w:pPr>
              <w:pStyle w:val="37"/>
              <w:rPr>
                <w:rFonts w:ascii="Times New Roman" w:hAnsi="Times New Roman" w:cs="Times New Roman"/>
              </w:rPr>
            </w:pPr>
            <w:r>
              <w:rPr>
                <w:rFonts w:ascii="Times New Roman" w:hAnsi="Times New Roman" w:cs="Times New Roman"/>
              </w:rPr>
              <w:t>1718.30</w:t>
            </w:r>
          </w:p>
        </w:tc>
      </w:tr>
    </w:tbl>
    <w:p>
      <w:pPr>
        <w:ind w:firstLine="640"/>
        <w:rPr>
          <w:rFonts w:ascii="Times New Roman" w:hAnsi="Times New Roman"/>
        </w:rPr>
      </w:pPr>
      <w:r>
        <w:rPr>
          <w:rFonts w:ascii="Times New Roman" w:hAnsi="Times New Roman" w:eastAsia="方正仿宋_GBK"/>
          <w:color w:val="000000"/>
          <w:sz w:val="32"/>
        </w:rPr>
        <w:t xml:space="preserve"> </w:t>
      </w:r>
    </w:p>
    <w:p>
      <w:pPr>
        <w:spacing w:before="10" w:after="10"/>
        <w:ind w:firstLine="640"/>
        <w:outlineLvl w:val="5"/>
        <w:rPr>
          <w:rFonts w:ascii="Times New Roman" w:hAnsi="Times New Roman"/>
        </w:rPr>
      </w:pPr>
      <w:r>
        <w:rPr>
          <w:rFonts w:ascii="Times New Roman" w:hAnsi="Times New Roman" w:eastAsia="黑体"/>
          <w:color w:val="000000"/>
          <w:sz w:val="32"/>
        </w:rPr>
        <w:t>八、名词解释</w:t>
      </w:r>
    </w:p>
    <w:p>
      <w:pPr>
        <w:spacing w:line="500" w:lineRule="exact"/>
        <w:ind w:firstLine="560"/>
        <w:rPr>
          <w:rFonts w:ascii="Times New Roman" w:hAnsi="Times New Roman"/>
        </w:rPr>
      </w:pPr>
      <w:r>
        <w:rPr>
          <w:rFonts w:ascii="Times New Roman" w:hAnsi="Times New Roman" w:eastAsia="方正仿宋_GBK"/>
          <w:color w:val="000000"/>
          <w:sz w:val="28"/>
        </w:rPr>
        <w:t>1、</w:t>
      </w:r>
      <w:r>
        <w:rPr>
          <w:rFonts w:ascii="Times New Roman" w:hAnsi="Times New Roman" w:eastAsia="方正仿宋_GBK"/>
          <w:b/>
          <w:color w:val="000000"/>
          <w:sz w:val="28"/>
        </w:rPr>
        <w:t>一般公共预算拨款收入：</w:t>
      </w:r>
      <w:r>
        <w:rPr>
          <w:rFonts w:ascii="Times New Roman" w:hAnsi="Times New Roman" w:eastAsia="方正仿宋_GBK"/>
          <w:color w:val="000000"/>
          <w:sz w:val="28"/>
        </w:rPr>
        <w:t>指省级财政当年拨付的资金。</w:t>
      </w:r>
    </w:p>
    <w:p>
      <w:pPr>
        <w:spacing w:line="500" w:lineRule="exact"/>
        <w:ind w:firstLine="560"/>
        <w:rPr>
          <w:rFonts w:ascii="Times New Roman" w:hAnsi="Times New Roman"/>
        </w:rPr>
      </w:pPr>
      <w:r>
        <w:rPr>
          <w:rFonts w:ascii="Times New Roman" w:hAnsi="Times New Roman" w:eastAsia="方正仿宋_GBK"/>
          <w:color w:val="000000"/>
          <w:sz w:val="28"/>
        </w:rPr>
        <w:t>2、</w:t>
      </w:r>
      <w:r>
        <w:rPr>
          <w:rFonts w:ascii="Times New Roman" w:hAnsi="Times New Roman" w:eastAsia="方正仿宋_GBK"/>
          <w:b/>
          <w:color w:val="000000"/>
          <w:sz w:val="28"/>
        </w:rPr>
        <w:t>事业收入：</w:t>
      </w:r>
      <w:r>
        <w:rPr>
          <w:rFonts w:ascii="Times New Roman" w:hAnsi="Times New Roman" w:eastAsia="方正仿宋_GBK"/>
          <w:color w:val="000000"/>
          <w:sz w:val="28"/>
        </w:rPr>
        <w:t>指事业单位开展专业业务活动及辅助活动所取得的收入。</w:t>
      </w:r>
    </w:p>
    <w:p>
      <w:pPr>
        <w:spacing w:line="500" w:lineRule="exact"/>
        <w:ind w:firstLine="560"/>
        <w:rPr>
          <w:rFonts w:ascii="Times New Roman" w:hAnsi="Times New Roman"/>
        </w:rPr>
      </w:pPr>
      <w:r>
        <w:rPr>
          <w:rFonts w:ascii="Times New Roman" w:hAnsi="Times New Roman" w:eastAsia="方正仿宋_GBK"/>
          <w:color w:val="000000"/>
          <w:sz w:val="28"/>
        </w:rPr>
        <w:t>3、</w:t>
      </w:r>
      <w:r>
        <w:rPr>
          <w:rFonts w:ascii="Times New Roman" w:hAnsi="Times New Roman" w:eastAsia="方正仿宋_GBK"/>
          <w:b/>
          <w:color w:val="000000"/>
          <w:sz w:val="28"/>
        </w:rPr>
        <w:t>其他收入：</w:t>
      </w:r>
      <w:r>
        <w:rPr>
          <w:rFonts w:ascii="Times New Roman" w:hAnsi="Times New Roman" w:eastAsia="方正仿宋_GBK"/>
          <w:color w:val="000000"/>
          <w:sz w:val="28"/>
        </w:rPr>
        <w:t>指除“一般公共预算拨款收入”、“事业收入”等以外的收入。主要是按规定动用的租房收入、存款利息收入等。</w:t>
      </w:r>
    </w:p>
    <w:p>
      <w:pPr>
        <w:spacing w:line="500" w:lineRule="exact"/>
        <w:ind w:firstLine="560"/>
        <w:rPr>
          <w:rFonts w:ascii="Times New Roman" w:hAnsi="Times New Roman"/>
        </w:rPr>
      </w:pPr>
      <w:r>
        <w:rPr>
          <w:rFonts w:ascii="Times New Roman" w:hAnsi="Times New Roman" w:eastAsia="方正仿宋_GBK"/>
          <w:color w:val="000000"/>
          <w:sz w:val="28"/>
        </w:rPr>
        <w:t>4、</w:t>
      </w:r>
      <w:r>
        <w:rPr>
          <w:rFonts w:ascii="Times New Roman" w:hAnsi="Times New Roman" w:eastAsia="方正仿宋_GBK"/>
          <w:b/>
          <w:color w:val="000000"/>
          <w:sz w:val="28"/>
        </w:rPr>
        <w:t>基本支出：</w:t>
      </w:r>
      <w:r>
        <w:rPr>
          <w:rFonts w:ascii="Times New Roman" w:hAnsi="Times New Roman" w:eastAsia="方正仿宋_GBK"/>
          <w:color w:val="000000"/>
          <w:sz w:val="28"/>
        </w:rPr>
        <w:t>指为保障机构正常运转、完成日常工作任务而发生的人员支出和公用支出。</w:t>
      </w:r>
    </w:p>
    <w:p>
      <w:pPr>
        <w:spacing w:line="500" w:lineRule="exact"/>
        <w:ind w:firstLine="560"/>
        <w:rPr>
          <w:rFonts w:ascii="Times New Roman" w:hAnsi="Times New Roman"/>
        </w:rPr>
      </w:pPr>
      <w:r>
        <w:rPr>
          <w:rFonts w:ascii="Times New Roman" w:hAnsi="Times New Roman" w:eastAsia="方正仿宋_GBK"/>
          <w:color w:val="000000"/>
          <w:sz w:val="28"/>
        </w:rPr>
        <w:t>5、</w:t>
      </w:r>
      <w:r>
        <w:rPr>
          <w:rFonts w:ascii="Times New Roman" w:hAnsi="Times New Roman" w:eastAsia="方正仿宋_GBK"/>
          <w:b/>
          <w:color w:val="000000"/>
          <w:sz w:val="28"/>
        </w:rPr>
        <w:t>项目支出：</w:t>
      </w:r>
      <w:r>
        <w:rPr>
          <w:rFonts w:ascii="Times New Roman" w:hAnsi="Times New Roman" w:eastAsia="方正仿宋_GBK"/>
          <w:color w:val="000000"/>
          <w:sz w:val="28"/>
        </w:rPr>
        <w:t>指在基本支出之外为完成特定行政任务和事业发展目标所发生的支出。</w:t>
      </w:r>
    </w:p>
    <w:p>
      <w:pPr>
        <w:spacing w:line="500" w:lineRule="exact"/>
        <w:ind w:firstLine="560"/>
        <w:rPr>
          <w:rFonts w:ascii="Times New Roman" w:hAnsi="Times New Roman"/>
        </w:rPr>
      </w:pPr>
      <w:r>
        <w:rPr>
          <w:rFonts w:ascii="Times New Roman" w:hAnsi="Times New Roman" w:eastAsia="方正仿宋_GBK"/>
          <w:color w:val="000000"/>
          <w:sz w:val="28"/>
        </w:rPr>
        <w:t>6、</w:t>
      </w:r>
      <w:r>
        <w:rPr>
          <w:rFonts w:ascii="Times New Roman" w:hAnsi="Times New Roman" w:eastAsia="方正仿宋_GBK"/>
          <w:b/>
          <w:color w:val="000000"/>
          <w:sz w:val="28"/>
        </w:rPr>
        <w:t>上缴上级支出：</w:t>
      </w:r>
      <w:r>
        <w:rPr>
          <w:rFonts w:ascii="Times New Roman" w:hAnsi="Times New Roman" w:eastAsia="方正仿宋_GBK"/>
          <w:color w:val="000000"/>
          <w:sz w:val="28"/>
        </w:rPr>
        <w:t>指下级单位上缴上级的支出。</w:t>
      </w:r>
    </w:p>
    <w:p>
      <w:pPr>
        <w:spacing w:line="500" w:lineRule="exact"/>
        <w:ind w:firstLine="560"/>
        <w:rPr>
          <w:rFonts w:ascii="Times New Roman" w:hAnsi="Times New Roman"/>
        </w:rPr>
      </w:pPr>
      <w:r>
        <w:rPr>
          <w:rFonts w:ascii="Times New Roman" w:hAnsi="Times New Roman" w:eastAsia="方正仿宋_GBK"/>
          <w:color w:val="000000"/>
          <w:sz w:val="28"/>
        </w:rPr>
        <w:t>7、</w:t>
      </w:r>
      <w:r>
        <w:rPr>
          <w:rFonts w:ascii="Times New Roman" w:hAnsi="Times New Roman" w:eastAsia="方正仿宋_GBK"/>
          <w:b/>
          <w:color w:val="000000"/>
          <w:sz w:val="28"/>
        </w:rPr>
        <w:t>“三公”经费：</w:t>
      </w:r>
      <w:r>
        <w:rPr>
          <w:rFonts w:ascii="Times New Roman" w:hAnsi="Times New Roman" w:eastAsia="方正仿宋_GBK"/>
          <w:color w:val="000000"/>
          <w:sz w:val="28"/>
        </w:rPr>
        <w:t>纳入省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rPr>
          <w:rFonts w:ascii="Times New Roman" w:hAnsi="Times New Roman"/>
        </w:rPr>
      </w:pPr>
      <w:r>
        <w:rPr>
          <w:rFonts w:ascii="Times New Roman" w:hAnsi="Times New Roman" w:eastAsia="方正仿宋_GBK"/>
          <w:color w:val="000000"/>
          <w:sz w:val="28"/>
        </w:rPr>
        <w:t>8、</w:t>
      </w:r>
      <w:r>
        <w:rPr>
          <w:rFonts w:ascii="Times New Roman" w:hAnsi="Times New Roman" w:eastAsia="方正仿宋_GBK"/>
          <w:b/>
          <w:color w:val="000000"/>
          <w:sz w:val="28"/>
        </w:rPr>
        <w:t>机关运行费：</w:t>
      </w:r>
      <w:r>
        <w:rPr>
          <w:rFonts w:ascii="Times New Roman" w:hAnsi="Times New Roman"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rPr>
          <w:rFonts w:ascii="Times New Roman" w:hAnsi="Times New Roman"/>
        </w:rPr>
      </w:pPr>
      <w:r>
        <w:rPr>
          <w:rFonts w:ascii="Times New Roman" w:hAnsi="Times New Roman" w:eastAsia="方正仿宋_GBK"/>
          <w:color w:val="000000"/>
          <w:sz w:val="28"/>
        </w:rPr>
        <w:t>9、</w:t>
      </w:r>
      <w:r>
        <w:rPr>
          <w:rFonts w:ascii="Times New Roman" w:hAnsi="Times New Roman" w:eastAsia="方正仿宋_GBK"/>
          <w:b/>
          <w:color w:val="000000"/>
          <w:sz w:val="28"/>
        </w:rPr>
        <w:t>上年结转：</w:t>
      </w:r>
      <w:r>
        <w:rPr>
          <w:rFonts w:ascii="Times New Roman" w:hAnsi="Times New Roman" w:eastAsia="方正仿宋_GBK"/>
          <w:color w:val="000000"/>
          <w:sz w:val="28"/>
        </w:rPr>
        <w:t>指以前年度尚未完成、结转到本年仍按原规定用途继续使用的资金。</w:t>
      </w:r>
    </w:p>
    <w:p>
      <w:pPr>
        <w:spacing w:line="500" w:lineRule="exact"/>
        <w:ind w:firstLine="560"/>
        <w:rPr>
          <w:rFonts w:ascii="Times New Roman" w:hAnsi="Times New Roman"/>
        </w:rPr>
      </w:pPr>
      <w:r>
        <w:rPr>
          <w:rFonts w:ascii="Times New Roman" w:hAnsi="Times New Roman" w:eastAsia="方正仿宋_GBK"/>
          <w:color w:val="000000"/>
          <w:sz w:val="28"/>
        </w:rPr>
        <w:t>10、</w:t>
      </w:r>
      <w:r>
        <w:rPr>
          <w:rFonts w:ascii="Times New Roman" w:hAnsi="Times New Roman" w:eastAsia="方正仿宋_GBK"/>
          <w:b/>
          <w:color w:val="000000"/>
          <w:sz w:val="28"/>
        </w:rPr>
        <w:t>事业单位经营支出：</w:t>
      </w:r>
      <w:r>
        <w:rPr>
          <w:rFonts w:ascii="Times New Roman" w:hAnsi="Times New Roman" w:eastAsia="方正仿宋_GBK"/>
          <w:color w:val="000000"/>
          <w:sz w:val="28"/>
        </w:rPr>
        <w:t>指事业单位在专业业务活动及其辅助活动之外开展非独立核算经营活动发生的支出。</w:t>
      </w:r>
    </w:p>
    <w:p>
      <w:pPr>
        <w:spacing w:before="10" w:after="10"/>
        <w:ind w:firstLine="640"/>
        <w:outlineLvl w:val="5"/>
        <w:rPr>
          <w:rFonts w:ascii="Times New Roman" w:hAnsi="Times New Roman"/>
        </w:rPr>
      </w:pPr>
      <w:r>
        <w:rPr>
          <w:rFonts w:ascii="Times New Roman" w:hAnsi="Times New Roman" w:eastAsia="黑体"/>
          <w:color w:val="000000"/>
          <w:sz w:val="32"/>
        </w:rPr>
        <w:t>九、其他需要说明的事项</w:t>
      </w:r>
    </w:p>
    <w:p>
      <w:pPr>
        <w:spacing w:line="500" w:lineRule="exact"/>
        <w:ind w:firstLine="560"/>
        <w:rPr>
          <w:rFonts w:ascii="Times New Roman" w:hAnsi="Times New Roman"/>
        </w:rPr>
        <w:sectPr>
          <w:pgSz w:w="16840" w:h="11900" w:orient="landscape"/>
          <w:pgMar w:top="1361" w:right="1020" w:bottom="1134" w:left="1020" w:header="720" w:footer="720" w:gutter="0"/>
          <w:cols w:space="720" w:num="1"/>
        </w:sectPr>
      </w:pPr>
      <w:r>
        <w:rPr>
          <w:rFonts w:ascii="Times New Roman" w:hAnsi="Times New Roman" w:eastAsia="方正仿宋_GBK"/>
          <w:color w:val="000000"/>
          <w:sz w:val="28"/>
        </w:rPr>
        <w:t>我单位无其他需要说明的事项。</w:t>
      </w:r>
    </w:p>
    <w:p>
      <w:pPr>
        <w:jc w:val="center"/>
        <w:outlineLvl w:val="3"/>
        <w:rPr>
          <w:rFonts w:ascii="Times New Roman" w:hAnsi="Times New Roman"/>
        </w:rPr>
      </w:pPr>
      <w:bookmarkStart w:id="3" w:name="_Toc14174"/>
      <w:r>
        <w:rPr>
          <w:rFonts w:ascii="Times New Roman" w:hAnsi="Times New Roman" w:eastAsia="方正小标宋_GBK"/>
          <w:color w:val="000000"/>
          <w:sz w:val="44"/>
        </w:rPr>
        <w:t>四、河北省文化和旅游研究院收支预算</w:t>
      </w:r>
      <w:bookmarkEnd w:id="3"/>
    </w:p>
    <w:p>
      <w:pPr>
        <w:jc w:val="center"/>
        <w:outlineLvl w:val="4"/>
        <w:rPr>
          <w:rFonts w:ascii="Times New Roman" w:hAnsi="Times New Roman"/>
        </w:rPr>
      </w:pPr>
      <w:r>
        <w:rPr>
          <w:rFonts w:ascii="Times New Roman" w:hAnsi="Times New Roman" w:eastAsia="方正小标宋_GBK"/>
          <w:color w:val="000000"/>
          <w:sz w:val="36"/>
        </w:rPr>
        <w:t>单位预算收支总表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357005河北省文化和旅游研究院</w:t>
            </w:r>
          </w:p>
        </w:tc>
        <w:tc>
          <w:tcPr>
            <w:tcW w:w="2126"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6661"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6661" w:type="dxa"/>
            <w:gridSpan w:val="2"/>
            <w:vAlign w:val="center"/>
          </w:tcPr>
          <w:p>
            <w:pPr>
              <w:pStyle w:val="27"/>
              <w:rPr>
                <w:rFonts w:ascii="Times New Roman" w:hAnsi="Times New Roman" w:cs="Times New Roman"/>
              </w:rPr>
            </w:pPr>
            <w:r>
              <w:rPr>
                <w:rFonts w:ascii="Times New Roman" w:hAnsi="Times New Roman" w:cs="Times New Roman"/>
              </w:rPr>
              <w:t>收入</w:t>
            </w:r>
          </w:p>
        </w:tc>
        <w:tc>
          <w:tcPr>
            <w:tcW w:w="6661" w:type="dxa"/>
            <w:gridSpan w:val="2"/>
            <w:vAlign w:val="center"/>
          </w:tcPr>
          <w:p>
            <w:pPr>
              <w:pStyle w:val="27"/>
              <w:rPr>
                <w:rFonts w:ascii="Times New Roman" w:hAnsi="Times New Roman" w:cs="Times New Roman"/>
              </w:rPr>
            </w:pPr>
            <w:r>
              <w:rPr>
                <w:rFonts w:ascii="Times New Roman" w:hAnsi="Times New Roman" w:cs="Times New Roman"/>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4535" w:type="dxa"/>
            <w:vAlign w:val="center"/>
          </w:tcPr>
          <w:p>
            <w:pPr>
              <w:pStyle w:val="27"/>
              <w:rPr>
                <w:rFonts w:ascii="Times New Roman" w:hAnsi="Times New Roman" w:cs="Times New Roman"/>
              </w:rPr>
            </w:pPr>
            <w:r>
              <w:rPr>
                <w:rFonts w:ascii="Times New Roman" w:hAnsi="Times New Roman" w:cs="Times New Roman"/>
              </w:rPr>
              <w:t>项  目</w:t>
            </w:r>
          </w:p>
        </w:tc>
        <w:tc>
          <w:tcPr>
            <w:tcW w:w="2126" w:type="dxa"/>
            <w:vAlign w:val="center"/>
          </w:tcPr>
          <w:p>
            <w:pPr>
              <w:pStyle w:val="27"/>
              <w:rPr>
                <w:rFonts w:ascii="Times New Roman" w:hAnsi="Times New Roman" w:cs="Times New Roman"/>
              </w:rPr>
            </w:pPr>
            <w:r>
              <w:rPr>
                <w:rFonts w:ascii="Times New Roman" w:hAnsi="Times New Roman" w:cs="Times New Roman"/>
              </w:rPr>
              <w:t>预算数</w:t>
            </w:r>
          </w:p>
        </w:tc>
        <w:tc>
          <w:tcPr>
            <w:tcW w:w="4535" w:type="dxa"/>
            <w:vAlign w:val="center"/>
          </w:tcPr>
          <w:p>
            <w:pPr>
              <w:pStyle w:val="27"/>
              <w:rPr>
                <w:rFonts w:ascii="Times New Roman" w:hAnsi="Times New Roman" w:cs="Times New Roman"/>
              </w:rPr>
            </w:pPr>
            <w:r>
              <w:rPr>
                <w:rFonts w:ascii="Times New Roman" w:hAnsi="Times New Roman" w:cs="Times New Roman"/>
              </w:rPr>
              <w:t>项  目</w:t>
            </w:r>
          </w:p>
        </w:tc>
        <w:tc>
          <w:tcPr>
            <w:tcW w:w="2126" w:type="dxa"/>
            <w:vAlign w:val="center"/>
          </w:tcPr>
          <w:p>
            <w:pPr>
              <w:pStyle w:val="27"/>
              <w:rPr>
                <w:rFonts w:ascii="Times New Roman" w:hAnsi="Times New Roman" w:cs="Times New Roman"/>
              </w:rPr>
            </w:pPr>
            <w:r>
              <w:rPr>
                <w:rFonts w:ascii="Times New Roman" w:hAnsi="Times New Roman" w:cs="Times New Roman"/>
              </w:rP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4535" w:type="dxa"/>
            <w:vAlign w:val="center"/>
          </w:tcPr>
          <w:p>
            <w:pPr>
              <w:pStyle w:val="27"/>
              <w:rPr>
                <w:rFonts w:ascii="Times New Roman" w:hAnsi="Times New Roman" w:cs="Times New Roman"/>
              </w:rPr>
            </w:pPr>
            <w:r>
              <w:rPr>
                <w:rFonts w:ascii="Times New Roman" w:hAnsi="Times New Roman" w:cs="Times New Roman"/>
              </w:rPr>
              <w:t>1</w:t>
            </w:r>
          </w:p>
        </w:tc>
        <w:tc>
          <w:tcPr>
            <w:tcW w:w="2126" w:type="dxa"/>
            <w:vAlign w:val="center"/>
          </w:tcPr>
          <w:p>
            <w:pPr>
              <w:pStyle w:val="27"/>
              <w:rPr>
                <w:rFonts w:ascii="Times New Roman" w:hAnsi="Times New Roman" w:cs="Times New Roman"/>
              </w:rPr>
            </w:pPr>
            <w:r>
              <w:rPr>
                <w:rFonts w:ascii="Times New Roman" w:hAnsi="Times New Roman" w:cs="Times New Roman"/>
              </w:rPr>
              <w:t>2</w:t>
            </w:r>
          </w:p>
        </w:tc>
        <w:tc>
          <w:tcPr>
            <w:tcW w:w="4535" w:type="dxa"/>
            <w:vAlign w:val="center"/>
          </w:tcPr>
          <w:p>
            <w:pPr>
              <w:pStyle w:val="27"/>
              <w:rPr>
                <w:rFonts w:ascii="Times New Roman" w:hAnsi="Times New Roman" w:cs="Times New Roman"/>
              </w:rPr>
            </w:pPr>
            <w:r>
              <w:rPr>
                <w:rFonts w:ascii="Times New Roman" w:hAnsi="Times New Roman" w:cs="Times New Roman"/>
              </w:rPr>
              <w:t>3</w:t>
            </w:r>
          </w:p>
        </w:tc>
        <w:tc>
          <w:tcPr>
            <w:tcW w:w="2126" w:type="dxa"/>
            <w:vAlign w:val="center"/>
          </w:tcPr>
          <w:p>
            <w:pPr>
              <w:pStyle w:val="27"/>
              <w:rPr>
                <w:rFonts w:ascii="Times New Roman" w:hAnsi="Times New Roman" w:cs="Times New Roman"/>
              </w:rPr>
            </w:pPr>
            <w:r>
              <w:rPr>
                <w:rFonts w:ascii="Times New Roman" w:hAnsi="Times New Roman" w:cs="Times New Roman"/>
              </w:rP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4535" w:type="dxa"/>
            <w:vAlign w:val="center"/>
          </w:tcPr>
          <w:p>
            <w:pPr>
              <w:pStyle w:val="29"/>
              <w:rPr>
                <w:rFonts w:ascii="Times New Roman" w:hAnsi="Times New Roman" w:cs="Times New Roman"/>
              </w:rPr>
            </w:pPr>
            <w:r>
              <w:rPr>
                <w:rFonts w:ascii="Times New Roman" w:hAnsi="Times New Roman" w:cs="Times New Roman"/>
              </w:rPr>
              <w:t>一、一般公共预算拨款收入</w:t>
            </w:r>
          </w:p>
        </w:tc>
        <w:tc>
          <w:tcPr>
            <w:tcW w:w="2126" w:type="dxa"/>
            <w:vAlign w:val="center"/>
          </w:tcPr>
          <w:p>
            <w:pPr>
              <w:pStyle w:val="37"/>
              <w:rPr>
                <w:rFonts w:ascii="Times New Roman" w:hAnsi="Times New Roman" w:cs="Times New Roman"/>
              </w:rPr>
            </w:pPr>
            <w:r>
              <w:rPr>
                <w:rFonts w:ascii="Times New Roman" w:hAnsi="Times New Roman" w:cs="Times New Roman"/>
              </w:rPr>
              <w:t>1404.29</w:t>
            </w:r>
          </w:p>
        </w:tc>
        <w:tc>
          <w:tcPr>
            <w:tcW w:w="4535" w:type="dxa"/>
            <w:vAlign w:val="center"/>
          </w:tcPr>
          <w:p>
            <w:pPr>
              <w:pStyle w:val="29"/>
              <w:rPr>
                <w:rFonts w:ascii="Times New Roman" w:hAnsi="Times New Roman" w:cs="Times New Roman"/>
              </w:rPr>
            </w:pPr>
            <w:r>
              <w:rPr>
                <w:rFonts w:ascii="Times New Roman" w:hAnsi="Times New Roman" w:cs="Times New Roman"/>
              </w:rPr>
              <w:t>一、一般公共服务支出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4535" w:type="dxa"/>
            <w:vAlign w:val="center"/>
          </w:tcPr>
          <w:p>
            <w:pPr>
              <w:pStyle w:val="29"/>
              <w:rPr>
                <w:rFonts w:ascii="Times New Roman" w:hAnsi="Times New Roman" w:cs="Times New Roman"/>
              </w:rPr>
            </w:pPr>
            <w:r>
              <w:rPr>
                <w:rFonts w:ascii="Times New Roman" w:hAnsi="Times New Roman" w:cs="Times New Roman"/>
              </w:rPr>
              <w:t>二、政府性基金预算拨款收入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二、外交支出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4535" w:type="dxa"/>
            <w:vAlign w:val="center"/>
          </w:tcPr>
          <w:p>
            <w:pPr>
              <w:pStyle w:val="29"/>
              <w:rPr>
                <w:rFonts w:ascii="Times New Roman" w:hAnsi="Times New Roman" w:cs="Times New Roman"/>
              </w:rPr>
            </w:pPr>
            <w:r>
              <w:rPr>
                <w:rFonts w:ascii="Times New Roman" w:hAnsi="Times New Roman" w:cs="Times New Roman"/>
              </w:rPr>
              <w:t>三、国有资本经营预算拨款收入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三、国防支出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4535" w:type="dxa"/>
            <w:vAlign w:val="center"/>
          </w:tcPr>
          <w:p>
            <w:pPr>
              <w:pStyle w:val="29"/>
              <w:rPr>
                <w:rFonts w:ascii="Times New Roman" w:hAnsi="Times New Roman" w:cs="Times New Roman"/>
              </w:rPr>
            </w:pPr>
            <w:r>
              <w:rPr>
                <w:rFonts w:ascii="Times New Roman" w:hAnsi="Times New Roman" w:cs="Times New Roman"/>
              </w:rPr>
              <w:t>四、财政专户管理资金收入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四、公共安全支出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4535" w:type="dxa"/>
            <w:vAlign w:val="center"/>
          </w:tcPr>
          <w:p>
            <w:pPr>
              <w:pStyle w:val="29"/>
              <w:rPr>
                <w:rFonts w:ascii="Times New Roman" w:hAnsi="Times New Roman" w:cs="Times New Roman"/>
              </w:rPr>
            </w:pPr>
            <w:r>
              <w:rPr>
                <w:rFonts w:ascii="Times New Roman" w:hAnsi="Times New Roman" w:cs="Times New Roman"/>
              </w:rPr>
              <w:t>五、事业收入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五、教育支出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4535" w:type="dxa"/>
            <w:vAlign w:val="center"/>
          </w:tcPr>
          <w:p>
            <w:pPr>
              <w:pStyle w:val="29"/>
              <w:rPr>
                <w:rFonts w:ascii="Times New Roman" w:hAnsi="Times New Roman" w:cs="Times New Roman"/>
              </w:rPr>
            </w:pPr>
            <w:r>
              <w:rPr>
                <w:rFonts w:ascii="Times New Roman" w:hAnsi="Times New Roman" w:cs="Times New Roman"/>
              </w:rPr>
              <w:t>六、事业单位经营收入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六、科学技术支出</w:t>
            </w:r>
          </w:p>
        </w:tc>
        <w:tc>
          <w:tcPr>
            <w:tcW w:w="2126" w:type="dxa"/>
            <w:vAlign w:val="center"/>
          </w:tcPr>
          <w:p>
            <w:pPr>
              <w:pStyle w:val="37"/>
              <w:rPr>
                <w:rFonts w:ascii="Times New Roman" w:hAnsi="Times New Roman" w:cs="Times New Roman"/>
              </w:rPr>
            </w:pPr>
            <w:r>
              <w:rPr>
                <w:rFonts w:ascii="Times New Roman" w:hAnsi="Times New Roman" w:cs="Times New Roman"/>
              </w:rPr>
              <w:t>1398.79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7</w:t>
            </w:r>
          </w:p>
        </w:tc>
        <w:tc>
          <w:tcPr>
            <w:tcW w:w="4535" w:type="dxa"/>
            <w:vAlign w:val="center"/>
          </w:tcPr>
          <w:p>
            <w:pPr>
              <w:pStyle w:val="29"/>
              <w:rPr>
                <w:rFonts w:ascii="Times New Roman" w:hAnsi="Times New Roman" w:cs="Times New Roman"/>
              </w:rPr>
            </w:pPr>
            <w:r>
              <w:rPr>
                <w:rFonts w:ascii="Times New Roman" w:hAnsi="Times New Roman" w:cs="Times New Roman"/>
              </w:rPr>
              <w:t>七、上级补助收入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七、文化旅游体育与传媒支出</w:t>
            </w:r>
          </w:p>
        </w:tc>
        <w:tc>
          <w:tcPr>
            <w:tcW w:w="2126" w:type="dxa"/>
            <w:vAlign w:val="center"/>
          </w:tcPr>
          <w:p>
            <w:pPr>
              <w:pStyle w:val="37"/>
              <w:rPr>
                <w:rFonts w:ascii="Times New Roman" w:hAnsi="Times New Roman" w:cs="Times New Roman"/>
              </w:rPr>
            </w:pPr>
            <w:r>
              <w:rPr>
                <w:rFonts w:ascii="Times New Roman" w:hAnsi="Times New Roman" w:cs="Times New Roman"/>
              </w:rPr>
              <w:t>5.50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8</w:t>
            </w:r>
          </w:p>
        </w:tc>
        <w:tc>
          <w:tcPr>
            <w:tcW w:w="4535" w:type="dxa"/>
            <w:vAlign w:val="center"/>
          </w:tcPr>
          <w:p>
            <w:pPr>
              <w:pStyle w:val="29"/>
              <w:rPr>
                <w:rFonts w:ascii="Times New Roman" w:hAnsi="Times New Roman" w:cs="Times New Roman"/>
              </w:rPr>
            </w:pPr>
            <w:r>
              <w:rPr>
                <w:rFonts w:ascii="Times New Roman" w:hAnsi="Times New Roman" w:cs="Times New Roman"/>
              </w:rPr>
              <w:t>八、附属单位上缴收入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八、社会保障和就业支出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9</w:t>
            </w:r>
          </w:p>
        </w:tc>
        <w:tc>
          <w:tcPr>
            <w:tcW w:w="4535" w:type="dxa"/>
            <w:vAlign w:val="center"/>
          </w:tcPr>
          <w:p>
            <w:pPr>
              <w:pStyle w:val="29"/>
              <w:rPr>
                <w:rFonts w:ascii="Times New Roman" w:hAnsi="Times New Roman" w:cs="Times New Roman"/>
              </w:rPr>
            </w:pPr>
            <w:r>
              <w:rPr>
                <w:rFonts w:ascii="Times New Roman" w:hAnsi="Times New Roman" w:cs="Times New Roman"/>
              </w:rPr>
              <w:t>九、其他收入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九、社会保险基金支出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10</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十、卫生健康支出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11</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十一、节能环保支出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12</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十二、城乡社区支出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13</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十三、农林水支出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14</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十四、交通运输支出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15</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十五、资源勘探工业信息等支出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16</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十六、商业服务业等支出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17</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十七、金融支出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18</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十八、援助其他地区支出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19</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十九、自然资源海洋气象等支出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20</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二十、住房保障支出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21</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二十一、粮油物资储备支出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22</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二十二、国有资本经营预算支出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23</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二十三、灾害防治及应急管理支出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24</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二十四、预备费</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25</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二十五、其他支出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26</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二十六、转移性支出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27</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二十七、债务还本支出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28</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二十八、债务付息支出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29</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二十九、债务发行费用支出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30</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三十、抗疫特别国债安排的支出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31</w:t>
            </w:r>
          </w:p>
        </w:tc>
        <w:tc>
          <w:tcPr>
            <w:tcW w:w="4535" w:type="dxa"/>
            <w:vAlign w:val="center"/>
          </w:tcPr>
          <w:p>
            <w:pPr>
              <w:pStyle w:val="20"/>
              <w:rPr>
                <w:rFonts w:ascii="Times New Roman" w:hAnsi="Times New Roman" w:cs="Times New Roman"/>
              </w:rPr>
            </w:pPr>
            <w:r>
              <w:rPr>
                <w:rFonts w:ascii="Times New Roman" w:hAnsi="Times New Roman" w:cs="Times New Roman"/>
              </w:rPr>
              <w:t>本年收入合计</w:t>
            </w:r>
          </w:p>
        </w:tc>
        <w:tc>
          <w:tcPr>
            <w:tcW w:w="2126" w:type="dxa"/>
            <w:vAlign w:val="center"/>
          </w:tcPr>
          <w:p>
            <w:pPr>
              <w:pStyle w:val="19"/>
              <w:rPr>
                <w:rFonts w:ascii="Times New Roman" w:hAnsi="Times New Roman" w:cs="Times New Roman"/>
              </w:rPr>
            </w:pPr>
            <w:r>
              <w:rPr>
                <w:rFonts w:ascii="Times New Roman" w:hAnsi="Times New Roman" w:cs="Times New Roman"/>
              </w:rPr>
              <w:t>1404.29</w:t>
            </w:r>
          </w:p>
        </w:tc>
        <w:tc>
          <w:tcPr>
            <w:tcW w:w="4535" w:type="dxa"/>
            <w:vAlign w:val="center"/>
          </w:tcPr>
          <w:p>
            <w:pPr>
              <w:pStyle w:val="20"/>
              <w:rPr>
                <w:rFonts w:ascii="Times New Roman" w:hAnsi="Times New Roman" w:cs="Times New Roman"/>
              </w:rPr>
            </w:pPr>
            <w:r>
              <w:rPr>
                <w:rFonts w:ascii="Times New Roman" w:hAnsi="Times New Roman" w:cs="Times New Roman"/>
              </w:rPr>
              <w:t>本年支出合计</w:t>
            </w:r>
          </w:p>
        </w:tc>
        <w:tc>
          <w:tcPr>
            <w:tcW w:w="2126" w:type="dxa"/>
            <w:vAlign w:val="center"/>
          </w:tcPr>
          <w:p>
            <w:pPr>
              <w:pStyle w:val="19"/>
              <w:rPr>
                <w:rFonts w:ascii="Times New Roman" w:hAnsi="Times New Roman" w:cs="Times New Roman"/>
              </w:rPr>
            </w:pPr>
            <w:r>
              <w:rPr>
                <w:rFonts w:ascii="Times New Roman" w:hAnsi="Times New Roman" w:cs="Times New Roman"/>
              </w:rPr>
              <w:t>1404.29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32</w:t>
            </w:r>
          </w:p>
        </w:tc>
        <w:tc>
          <w:tcPr>
            <w:tcW w:w="4535" w:type="dxa"/>
            <w:vAlign w:val="center"/>
          </w:tcPr>
          <w:p>
            <w:pPr>
              <w:pStyle w:val="29"/>
              <w:rPr>
                <w:rFonts w:ascii="Times New Roman" w:hAnsi="Times New Roman" w:cs="Times New Roman"/>
              </w:rPr>
            </w:pPr>
            <w:r>
              <w:rPr>
                <w:rFonts w:ascii="Times New Roman" w:hAnsi="Times New Roman" w:cs="Times New Roman"/>
              </w:rPr>
              <w:t>上年结转结余</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年终结转结余</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33</w:t>
            </w:r>
          </w:p>
        </w:tc>
        <w:tc>
          <w:tcPr>
            <w:tcW w:w="4535" w:type="dxa"/>
            <w:vAlign w:val="center"/>
          </w:tcPr>
          <w:p>
            <w:pPr>
              <w:pStyle w:val="20"/>
              <w:rPr>
                <w:rFonts w:ascii="Times New Roman" w:hAnsi="Times New Roman" w:cs="Times New Roman"/>
              </w:rPr>
            </w:pPr>
            <w:r>
              <w:rPr>
                <w:rFonts w:ascii="Times New Roman" w:hAnsi="Times New Roman" w:cs="Times New Roman"/>
              </w:rPr>
              <w:t>收入总计</w:t>
            </w:r>
          </w:p>
        </w:tc>
        <w:tc>
          <w:tcPr>
            <w:tcW w:w="2126" w:type="dxa"/>
            <w:vAlign w:val="center"/>
          </w:tcPr>
          <w:p>
            <w:pPr>
              <w:pStyle w:val="19"/>
              <w:rPr>
                <w:rFonts w:ascii="Times New Roman" w:hAnsi="Times New Roman" w:cs="Times New Roman"/>
              </w:rPr>
            </w:pPr>
            <w:r>
              <w:rPr>
                <w:rFonts w:ascii="Times New Roman" w:hAnsi="Times New Roman" w:cs="Times New Roman"/>
              </w:rPr>
              <w:t>1404.29</w:t>
            </w:r>
          </w:p>
        </w:tc>
        <w:tc>
          <w:tcPr>
            <w:tcW w:w="4535" w:type="dxa"/>
            <w:vAlign w:val="center"/>
          </w:tcPr>
          <w:p>
            <w:pPr>
              <w:pStyle w:val="20"/>
              <w:rPr>
                <w:rFonts w:ascii="Times New Roman" w:hAnsi="Times New Roman" w:cs="Times New Roman"/>
              </w:rPr>
            </w:pPr>
            <w:r>
              <w:rPr>
                <w:rFonts w:ascii="Times New Roman" w:hAnsi="Times New Roman" w:cs="Times New Roman"/>
              </w:rPr>
              <w:t>支出总计</w:t>
            </w:r>
          </w:p>
        </w:tc>
        <w:tc>
          <w:tcPr>
            <w:tcW w:w="2126" w:type="dxa"/>
            <w:vAlign w:val="center"/>
          </w:tcPr>
          <w:p>
            <w:pPr>
              <w:pStyle w:val="19"/>
              <w:rPr>
                <w:rFonts w:ascii="Times New Roman" w:hAnsi="Times New Roman" w:cs="Times New Roman"/>
              </w:rPr>
            </w:pPr>
            <w:r>
              <w:rPr>
                <w:rFonts w:ascii="Times New Roman" w:hAnsi="Times New Roman" w:cs="Times New Roman"/>
              </w:rPr>
              <w:t>1404.29</w:t>
            </w: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单位预算收入总表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1116"/>
        <w:gridCol w:w="1435"/>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357005河北省文化和旅游研究院</w:t>
            </w:r>
          </w:p>
        </w:tc>
        <w:tc>
          <w:tcPr>
            <w:tcW w:w="3402" w:type="dxa"/>
            <w:gridSpan w:val="3"/>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670" w:type="dxa"/>
            <w:gridSpan w:val="5"/>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2551"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1134"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9072" w:type="dxa"/>
            <w:gridSpan w:val="8"/>
            <w:vAlign w:val="center"/>
          </w:tcPr>
          <w:p>
            <w:pPr>
              <w:pStyle w:val="27"/>
              <w:rPr>
                <w:rFonts w:ascii="Times New Roman" w:hAnsi="Times New Roman" w:cs="Times New Roman"/>
              </w:rPr>
            </w:pPr>
            <w:r>
              <w:rPr>
                <w:rFonts w:ascii="Times New Roman" w:hAnsi="Times New Roman" w:cs="Times New Roman"/>
              </w:rPr>
              <w:t>本年收入</w:t>
            </w:r>
          </w:p>
        </w:tc>
        <w:tc>
          <w:tcPr>
            <w:tcW w:w="1134" w:type="dxa"/>
            <w:vMerge w:val="restart"/>
            <w:vAlign w:val="center"/>
          </w:tcPr>
          <w:p>
            <w:pPr>
              <w:pStyle w:val="27"/>
              <w:rPr>
                <w:rFonts w:ascii="Times New Roman" w:hAnsi="Times New Roman" w:cs="Times New Roman"/>
              </w:rPr>
            </w:pPr>
            <w:r>
              <w:rPr>
                <w:rFonts w:ascii="Times New Roman" w:hAnsi="Times New Roman" w:cs="Times New Roman"/>
              </w:rP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pPr>
              <w:rPr>
                <w:rFonts w:ascii="Times New Roman" w:hAnsi="Times New Roman"/>
              </w:rPr>
            </w:pPr>
          </w:p>
        </w:tc>
        <w:tc>
          <w:tcPr>
            <w:tcW w:w="1116" w:type="dxa"/>
            <w:vAlign w:val="center"/>
          </w:tcPr>
          <w:p>
            <w:pPr>
              <w:pStyle w:val="27"/>
              <w:rPr>
                <w:rFonts w:ascii="Times New Roman" w:hAnsi="Times New Roman" w:cs="Times New Roman"/>
              </w:rPr>
            </w:pPr>
            <w:r>
              <w:rPr>
                <w:rFonts w:ascii="Times New Roman" w:hAnsi="Times New Roman" w:cs="Times New Roman"/>
              </w:rPr>
              <w:t>科目编码</w:t>
            </w:r>
          </w:p>
        </w:tc>
        <w:tc>
          <w:tcPr>
            <w:tcW w:w="1435" w:type="dxa"/>
            <w:vAlign w:val="center"/>
          </w:tcPr>
          <w:p>
            <w:pPr>
              <w:pStyle w:val="27"/>
              <w:rPr>
                <w:rFonts w:ascii="Times New Roman" w:hAnsi="Times New Roman" w:cs="Times New Roman"/>
              </w:rPr>
            </w:pPr>
            <w:r>
              <w:rPr>
                <w:rFonts w:ascii="Times New Roman" w:hAnsi="Times New Roman" w:cs="Times New Roman"/>
              </w:rPr>
              <w:t>科目名称</w:t>
            </w:r>
          </w:p>
        </w:tc>
        <w:tc>
          <w:tcPr>
            <w:tcW w:w="1134" w:type="dxa"/>
            <w:vMerge w:val="continue"/>
          </w:tcPr>
          <w:p>
            <w:pPr>
              <w:rPr>
                <w:rFonts w:ascii="Times New Roman" w:hAnsi="Times New Roman"/>
              </w:rPr>
            </w:pPr>
          </w:p>
        </w:tc>
        <w:tc>
          <w:tcPr>
            <w:tcW w:w="1134" w:type="dxa"/>
            <w:vAlign w:val="center"/>
          </w:tcPr>
          <w:p>
            <w:pPr>
              <w:pStyle w:val="27"/>
              <w:rPr>
                <w:rFonts w:ascii="Times New Roman" w:hAnsi="Times New Roman" w:cs="Times New Roman"/>
              </w:rPr>
            </w:pPr>
            <w:r>
              <w:rPr>
                <w:rFonts w:ascii="Times New Roman" w:hAnsi="Times New Roman" w:cs="Times New Roman"/>
              </w:rPr>
              <w:t>小计</w:t>
            </w:r>
          </w:p>
        </w:tc>
        <w:tc>
          <w:tcPr>
            <w:tcW w:w="1134" w:type="dxa"/>
            <w:vAlign w:val="center"/>
          </w:tcPr>
          <w:p>
            <w:pPr>
              <w:pStyle w:val="27"/>
              <w:rPr>
                <w:rFonts w:ascii="Times New Roman" w:hAnsi="Times New Roman" w:cs="Times New Roman"/>
              </w:rPr>
            </w:pPr>
            <w:r>
              <w:rPr>
                <w:rFonts w:ascii="Times New Roman" w:hAnsi="Times New Roman" w:cs="Times New Roman"/>
              </w:rPr>
              <w:t>财政拨款 收入</w:t>
            </w:r>
          </w:p>
        </w:tc>
        <w:tc>
          <w:tcPr>
            <w:tcW w:w="1134" w:type="dxa"/>
            <w:vAlign w:val="center"/>
          </w:tcPr>
          <w:p>
            <w:pPr>
              <w:pStyle w:val="27"/>
              <w:rPr>
                <w:rFonts w:ascii="Times New Roman" w:hAnsi="Times New Roman" w:cs="Times New Roman"/>
              </w:rPr>
            </w:pPr>
            <w:r>
              <w:rPr>
                <w:rFonts w:ascii="Times New Roman" w:hAnsi="Times New Roman" w:cs="Times New Roman"/>
              </w:rPr>
              <w:t>财政专户 收入</w:t>
            </w:r>
          </w:p>
        </w:tc>
        <w:tc>
          <w:tcPr>
            <w:tcW w:w="1134" w:type="dxa"/>
            <w:vAlign w:val="center"/>
          </w:tcPr>
          <w:p>
            <w:pPr>
              <w:pStyle w:val="27"/>
              <w:rPr>
                <w:rFonts w:ascii="Times New Roman" w:hAnsi="Times New Roman" w:cs="Times New Roman"/>
              </w:rPr>
            </w:pPr>
            <w:r>
              <w:rPr>
                <w:rFonts w:ascii="Times New Roman" w:hAnsi="Times New Roman" w:cs="Times New Roman"/>
              </w:rPr>
              <w:t>事业收入</w:t>
            </w:r>
          </w:p>
        </w:tc>
        <w:tc>
          <w:tcPr>
            <w:tcW w:w="1134" w:type="dxa"/>
            <w:vAlign w:val="center"/>
          </w:tcPr>
          <w:p>
            <w:pPr>
              <w:pStyle w:val="27"/>
              <w:rPr>
                <w:rFonts w:ascii="Times New Roman" w:hAnsi="Times New Roman" w:cs="Times New Roman"/>
              </w:rPr>
            </w:pPr>
            <w:r>
              <w:rPr>
                <w:rFonts w:ascii="Times New Roman" w:hAnsi="Times New Roman" w:cs="Times New Roman"/>
              </w:rPr>
              <w:t>经营收入</w:t>
            </w:r>
          </w:p>
        </w:tc>
        <w:tc>
          <w:tcPr>
            <w:tcW w:w="1134" w:type="dxa"/>
            <w:vAlign w:val="center"/>
          </w:tcPr>
          <w:p>
            <w:pPr>
              <w:pStyle w:val="27"/>
              <w:rPr>
                <w:rFonts w:ascii="Times New Roman" w:hAnsi="Times New Roman" w:cs="Times New Roman"/>
              </w:rPr>
            </w:pPr>
            <w:r>
              <w:rPr>
                <w:rFonts w:ascii="Times New Roman" w:hAnsi="Times New Roman" w:cs="Times New Roman"/>
              </w:rPr>
              <w:t>上级补助收入</w:t>
            </w:r>
          </w:p>
        </w:tc>
        <w:tc>
          <w:tcPr>
            <w:tcW w:w="1134" w:type="dxa"/>
            <w:vAlign w:val="center"/>
          </w:tcPr>
          <w:p>
            <w:pPr>
              <w:pStyle w:val="27"/>
              <w:rPr>
                <w:rFonts w:ascii="Times New Roman" w:hAnsi="Times New Roman" w:cs="Times New Roman"/>
              </w:rPr>
            </w:pPr>
            <w:r>
              <w:rPr>
                <w:rFonts w:ascii="Times New Roman" w:hAnsi="Times New Roman" w:cs="Times New Roman"/>
              </w:rPr>
              <w:t>附属单位上缴收入</w:t>
            </w:r>
          </w:p>
        </w:tc>
        <w:tc>
          <w:tcPr>
            <w:tcW w:w="1134" w:type="dxa"/>
            <w:vAlign w:val="center"/>
          </w:tcPr>
          <w:p>
            <w:pPr>
              <w:pStyle w:val="27"/>
              <w:rPr>
                <w:rFonts w:ascii="Times New Roman" w:hAnsi="Times New Roman" w:cs="Times New Roman"/>
              </w:rPr>
            </w:pPr>
            <w:r>
              <w:rPr>
                <w:rFonts w:ascii="Times New Roman" w:hAnsi="Times New Roman" w:cs="Times New Roman"/>
              </w:rPr>
              <w:t>其他收入</w:t>
            </w:r>
          </w:p>
        </w:tc>
        <w:tc>
          <w:tcPr>
            <w:tcW w:w="1134"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27"/>
              <w:rPr>
                <w:rFonts w:ascii="Times New Roman" w:hAnsi="Times New Roman" w:cs="Times New Roman"/>
              </w:rPr>
            </w:pPr>
            <w:r>
              <w:rPr>
                <w:rFonts w:ascii="Times New Roman" w:hAnsi="Times New Roman" w:cs="Times New Roman"/>
              </w:rPr>
              <w:t>栏次</w:t>
            </w:r>
          </w:p>
        </w:tc>
        <w:tc>
          <w:tcPr>
            <w:tcW w:w="1116" w:type="dxa"/>
            <w:vAlign w:val="center"/>
          </w:tcPr>
          <w:p>
            <w:pPr>
              <w:pStyle w:val="27"/>
              <w:rPr>
                <w:rFonts w:ascii="Times New Roman" w:hAnsi="Times New Roman" w:cs="Times New Roman"/>
              </w:rPr>
            </w:pPr>
            <w:r>
              <w:rPr>
                <w:rFonts w:ascii="Times New Roman" w:hAnsi="Times New Roman" w:cs="Times New Roman"/>
              </w:rPr>
              <w:t>1</w:t>
            </w:r>
          </w:p>
        </w:tc>
        <w:tc>
          <w:tcPr>
            <w:tcW w:w="1435" w:type="dxa"/>
            <w:vAlign w:val="center"/>
          </w:tcPr>
          <w:p>
            <w:pPr>
              <w:pStyle w:val="27"/>
              <w:rPr>
                <w:rFonts w:ascii="Times New Roman" w:hAnsi="Times New Roman" w:cs="Times New Roman"/>
              </w:rPr>
            </w:pPr>
            <w:r>
              <w:rPr>
                <w:rFonts w:ascii="Times New Roman" w:hAnsi="Times New Roman" w:cs="Times New Roman"/>
              </w:rPr>
              <w:t>2</w:t>
            </w:r>
          </w:p>
        </w:tc>
        <w:tc>
          <w:tcPr>
            <w:tcW w:w="1134" w:type="dxa"/>
            <w:vAlign w:val="center"/>
          </w:tcPr>
          <w:p>
            <w:pPr>
              <w:pStyle w:val="27"/>
              <w:rPr>
                <w:rFonts w:ascii="Times New Roman" w:hAnsi="Times New Roman" w:cs="Times New Roman"/>
              </w:rPr>
            </w:pPr>
            <w:r>
              <w:rPr>
                <w:rFonts w:ascii="Times New Roman" w:hAnsi="Times New Roman" w:cs="Times New Roman"/>
              </w:rPr>
              <w:t>3</w:t>
            </w:r>
          </w:p>
        </w:tc>
        <w:tc>
          <w:tcPr>
            <w:tcW w:w="1134" w:type="dxa"/>
            <w:vAlign w:val="center"/>
          </w:tcPr>
          <w:p>
            <w:pPr>
              <w:pStyle w:val="27"/>
              <w:rPr>
                <w:rFonts w:ascii="Times New Roman" w:hAnsi="Times New Roman" w:cs="Times New Roman"/>
              </w:rPr>
            </w:pPr>
            <w:r>
              <w:rPr>
                <w:rFonts w:ascii="Times New Roman" w:hAnsi="Times New Roman" w:cs="Times New Roman"/>
              </w:rPr>
              <w:t>4</w:t>
            </w:r>
          </w:p>
        </w:tc>
        <w:tc>
          <w:tcPr>
            <w:tcW w:w="1134" w:type="dxa"/>
            <w:vAlign w:val="center"/>
          </w:tcPr>
          <w:p>
            <w:pPr>
              <w:pStyle w:val="27"/>
              <w:rPr>
                <w:rFonts w:ascii="Times New Roman" w:hAnsi="Times New Roman" w:cs="Times New Roman"/>
              </w:rPr>
            </w:pPr>
            <w:r>
              <w:rPr>
                <w:rFonts w:ascii="Times New Roman" w:hAnsi="Times New Roman" w:cs="Times New Roman"/>
              </w:rPr>
              <w:t>5</w:t>
            </w:r>
          </w:p>
        </w:tc>
        <w:tc>
          <w:tcPr>
            <w:tcW w:w="1134" w:type="dxa"/>
            <w:vAlign w:val="center"/>
          </w:tcPr>
          <w:p>
            <w:pPr>
              <w:pStyle w:val="27"/>
              <w:rPr>
                <w:rFonts w:ascii="Times New Roman" w:hAnsi="Times New Roman" w:cs="Times New Roman"/>
              </w:rPr>
            </w:pPr>
            <w:r>
              <w:rPr>
                <w:rFonts w:ascii="Times New Roman" w:hAnsi="Times New Roman" w:cs="Times New Roman"/>
              </w:rPr>
              <w:t>6</w:t>
            </w:r>
          </w:p>
        </w:tc>
        <w:tc>
          <w:tcPr>
            <w:tcW w:w="1134" w:type="dxa"/>
            <w:vAlign w:val="center"/>
          </w:tcPr>
          <w:p>
            <w:pPr>
              <w:pStyle w:val="27"/>
              <w:rPr>
                <w:rFonts w:ascii="Times New Roman" w:hAnsi="Times New Roman" w:cs="Times New Roman"/>
              </w:rPr>
            </w:pPr>
            <w:r>
              <w:rPr>
                <w:rFonts w:ascii="Times New Roman" w:hAnsi="Times New Roman" w:cs="Times New Roman"/>
              </w:rPr>
              <w:t>7</w:t>
            </w:r>
          </w:p>
        </w:tc>
        <w:tc>
          <w:tcPr>
            <w:tcW w:w="1134" w:type="dxa"/>
            <w:vAlign w:val="center"/>
          </w:tcPr>
          <w:p>
            <w:pPr>
              <w:pStyle w:val="27"/>
              <w:rPr>
                <w:rFonts w:ascii="Times New Roman" w:hAnsi="Times New Roman" w:cs="Times New Roman"/>
              </w:rPr>
            </w:pPr>
            <w:r>
              <w:rPr>
                <w:rFonts w:ascii="Times New Roman" w:hAnsi="Times New Roman" w:cs="Times New Roman"/>
              </w:rPr>
              <w:t>8</w:t>
            </w:r>
          </w:p>
        </w:tc>
        <w:tc>
          <w:tcPr>
            <w:tcW w:w="1134" w:type="dxa"/>
            <w:vAlign w:val="center"/>
          </w:tcPr>
          <w:p>
            <w:pPr>
              <w:pStyle w:val="27"/>
              <w:rPr>
                <w:rFonts w:ascii="Times New Roman" w:hAnsi="Times New Roman" w:cs="Times New Roman"/>
              </w:rPr>
            </w:pPr>
            <w:r>
              <w:rPr>
                <w:rFonts w:ascii="Times New Roman" w:hAnsi="Times New Roman" w:cs="Times New Roman"/>
              </w:rPr>
              <w:t>9</w:t>
            </w:r>
          </w:p>
        </w:tc>
        <w:tc>
          <w:tcPr>
            <w:tcW w:w="1134" w:type="dxa"/>
            <w:vAlign w:val="center"/>
          </w:tcPr>
          <w:p>
            <w:pPr>
              <w:pStyle w:val="27"/>
              <w:rPr>
                <w:rFonts w:ascii="Times New Roman" w:hAnsi="Times New Roman" w:cs="Times New Roman"/>
              </w:rPr>
            </w:pPr>
            <w:r>
              <w:rPr>
                <w:rFonts w:ascii="Times New Roman" w:hAnsi="Times New Roman" w:cs="Times New Roman"/>
              </w:rPr>
              <w:t>10</w:t>
            </w:r>
          </w:p>
        </w:tc>
        <w:tc>
          <w:tcPr>
            <w:tcW w:w="1134" w:type="dxa"/>
            <w:vAlign w:val="center"/>
          </w:tcPr>
          <w:p>
            <w:pPr>
              <w:pStyle w:val="27"/>
              <w:rPr>
                <w:rFonts w:ascii="Times New Roman" w:hAnsi="Times New Roman" w:cs="Times New Roman"/>
              </w:rPr>
            </w:pPr>
            <w:r>
              <w:rPr>
                <w:rFonts w:ascii="Times New Roman" w:hAnsi="Times New Roman" w:cs="Times New Roman"/>
              </w:rPr>
              <w:t>11</w:t>
            </w:r>
          </w:p>
        </w:tc>
        <w:tc>
          <w:tcPr>
            <w:tcW w:w="1134" w:type="dxa"/>
            <w:vAlign w:val="center"/>
          </w:tcPr>
          <w:p>
            <w:pPr>
              <w:pStyle w:val="27"/>
              <w:rPr>
                <w:rFonts w:ascii="Times New Roman" w:hAnsi="Times New Roman" w:cs="Times New Roman"/>
              </w:rPr>
            </w:pPr>
            <w:r>
              <w:rPr>
                <w:rFonts w:ascii="Times New Roman" w:hAnsi="Times New Roman" w:cs="Times New Roman"/>
              </w:rP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1</w:t>
            </w:r>
          </w:p>
        </w:tc>
        <w:tc>
          <w:tcPr>
            <w:tcW w:w="1116" w:type="dxa"/>
            <w:vAlign w:val="center"/>
          </w:tcPr>
          <w:p>
            <w:pPr>
              <w:pStyle w:val="34"/>
              <w:rPr>
                <w:rFonts w:ascii="Times New Roman" w:hAnsi="Times New Roman" w:cs="Times New Roman"/>
              </w:rPr>
            </w:pPr>
          </w:p>
        </w:tc>
        <w:tc>
          <w:tcPr>
            <w:tcW w:w="1435" w:type="dxa"/>
            <w:vAlign w:val="center"/>
          </w:tcPr>
          <w:p>
            <w:pPr>
              <w:pStyle w:val="20"/>
              <w:rPr>
                <w:rFonts w:ascii="Times New Roman" w:hAnsi="Times New Roman" w:cs="Times New Roman"/>
              </w:rPr>
            </w:pPr>
            <w:r>
              <w:rPr>
                <w:rFonts w:ascii="Times New Roman" w:hAnsi="Times New Roman" w:cs="Times New Roman"/>
              </w:rPr>
              <w:t>合计</w:t>
            </w:r>
          </w:p>
        </w:tc>
        <w:tc>
          <w:tcPr>
            <w:tcW w:w="1134" w:type="dxa"/>
            <w:vAlign w:val="center"/>
          </w:tcPr>
          <w:p>
            <w:pPr>
              <w:pStyle w:val="19"/>
              <w:rPr>
                <w:rFonts w:ascii="Times New Roman" w:hAnsi="Times New Roman" w:cs="Times New Roman"/>
              </w:rPr>
            </w:pPr>
            <w:r>
              <w:rPr>
                <w:rFonts w:ascii="Times New Roman" w:hAnsi="Times New Roman" w:cs="Times New Roman"/>
              </w:rPr>
              <w:t>1404.29</w:t>
            </w:r>
          </w:p>
        </w:tc>
        <w:tc>
          <w:tcPr>
            <w:tcW w:w="1134" w:type="dxa"/>
            <w:vAlign w:val="center"/>
          </w:tcPr>
          <w:p>
            <w:pPr>
              <w:pStyle w:val="19"/>
              <w:rPr>
                <w:rFonts w:ascii="Times New Roman" w:hAnsi="Times New Roman" w:cs="Times New Roman"/>
              </w:rPr>
            </w:pPr>
            <w:r>
              <w:rPr>
                <w:rFonts w:ascii="Times New Roman" w:hAnsi="Times New Roman" w:cs="Times New Roman"/>
              </w:rPr>
              <w:t>1404.29</w:t>
            </w:r>
          </w:p>
        </w:tc>
        <w:tc>
          <w:tcPr>
            <w:tcW w:w="1134" w:type="dxa"/>
            <w:vAlign w:val="center"/>
          </w:tcPr>
          <w:p>
            <w:pPr>
              <w:pStyle w:val="19"/>
              <w:rPr>
                <w:rFonts w:ascii="Times New Roman" w:hAnsi="Times New Roman" w:cs="Times New Roman"/>
              </w:rPr>
            </w:pPr>
            <w:r>
              <w:rPr>
                <w:rFonts w:ascii="Times New Roman" w:hAnsi="Times New Roman" w:cs="Times New Roman"/>
              </w:rPr>
              <w:t>1404.29</w:t>
            </w: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2</w:t>
            </w:r>
          </w:p>
        </w:tc>
        <w:tc>
          <w:tcPr>
            <w:tcW w:w="1116" w:type="dxa"/>
            <w:vAlign w:val="center"/>
          </w:tcPr>
          <w:p>
            <w:pPr>
              <w:pStyle w:val="29"/>
              <w:rPr>
                <w:rFonts w:ascii="Times New Roman" w:hAnsi="Times New Roman" w:cs="Times New Roman"/>
              </w:rPr>
            </w:pPr>
            <w:r>
              <w:rPr>
                <w:rFonts w:ascii="Times New Roman" w:hAnsi="Times New Roman" w:cs="Times New Roman"/>
              </w:rPr>
              <w:t>206</w:t>
            </w:r>
          </w:p>
        </w:tc>
        <w:tc>
          <w:tcPr>
            <w:tcW w:w="1435" w:type="dxa"/>
            <w:vAlign w:val="center"/>
          </w:tcPr>
          <w:p>
            <w:pPr>
              <w:pStyle w:val="29"/>
              <w:rPr>
                <w:rFonts w:ascii="Times New Roman" w:hAnsi="Times New Roman" w:cs="Times New Roman"/>
              </w:rPr>
            </w:pPr>
            <w:r>
              <w:rPr>
                <w:rFonts w:ascii="Times New Roman" w:hAnsi="Times New Roman" w:cs="Times New Roman"/>
              </w:rPr>
              <w:t>科学技术支出</w:t>
            </w:r>
          </w:p>
        </w:tc>
        <w:tc>
          <w:tcPr>
            <w:tcW w:w="1134" w:type="dxa"/>
            <w:vAlign w:val="center"/>
          </w:tcPr>
          <w:p>
            <w:pPr>
              <w:pStyle w:val="37"/>
              <w:rPr>
                <w:rFonts w:ascii="Times New Roman" w:hAnsi="Times New Roman" w:cs="Times New Roman"/>
              </w:rPr>
            </w:pPr>
            <w:r>
              <w:rPr>
                <w:rFonts w:ascii="Times New Roman" w:hAnsi="Times New Roman" w:cs="Times New Roman"/>
              </w:rPr>
              <w:t>1398.79</w:t>
            </w:r>
          </w:p>
        </w:tc>
        <w:tc>
          <w:tcPr>
            <w:tcW w:w="1134" w:type="dxa"/>
            <w:vAlign w:val="center"/>
          </w:tcPr>
          <w:p>
            <w:pPr>
              <w:pStyle w:val="37"/>
              <w:rPr>
                <w:rFonts w:ascii="Times New Roman" w:hAnsi="Times New Roman" w:cs="Times New Roman"/>
              </w:rPr>
            </w:pPr>
            <w:r>
              <w:rPr>
                <w:rFonts w:ascii="Times New Roman" w:hAnsi="Times New Roman" w:cs="Times New Roman"/>
              </w:rPr>
              <w:t>1398.79</w:t>
            </w:r>
          </w:p>
        </w:tc>
        <w:tc>
          <w:tcPr>
            <w:tcW w:w="1134" w:type="dxa"/>
            <w:vAlign w:val="center"/>
          </w:tcPr>
          <w:p>
            <w:pPr>
              <w:pStyle w:val="37"/>
              <w:rPr>
                <w:rFonts w:ascii="Times New Roman" w:hAnsi="Times New Roman" w:cs="Times New Roman"/>
              </w:rPr>
            </w:pPr>
            <w:r>
              <w:rPr>
                <w:rFonts w:ascii="Times New Roman" w:hAnsi="Times New Roman" w:cs="Times New Roman"/>
              </w:rPr>
              <w:t>1398.79</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3</w:t>
            </w:r>
          </w:p>
        </w:tc>
        <w:tc>
          <w:tcPr>
            <w:tcW w:w="1116" w:type="dxa"/>
            <w:vAlign w:val="center"/>
          </w:tcPr>
          <w:p>
            <w:pPr>
              <w:pStyle w:val="29"/>
              <w:rPr>
                <w:rFonts w:ascii="Times New Roman" w:hAnsi="Times New Roman" w:cs="Times New Roman"/>
              </w:rPr>
            </w:pPr>
            <w:r>
              <w:rPr>
                <w:rFonts w:ascii="Times New Roman" w:hAnsi="Times New Roman" w:cs="Times New Roman"/>
              </w:rPr>
              <w:t>20601</w:t>
            </w:r>
          </w:p>
        </w:tc>
        <w:tc>
          <w:tcPr>
            <w:tcW w:w="1435" w:type="dxa"/>
            <w:vAlign w:val="center"/>
          </w:tcPr>
          <w:p>
            <w:pPr>
              <w:pStyle w:val="29"/>
              <w:rPr>
                <w:rFonts w:ascii="Times New Roman" w:hAnsi="Times New Roman" w:cs="Times New Roman"/>
              </w:rPr>
            </w:pPr>
            <w:r>
              <w:rPr>
                <w:rFonts w:ascii="Times New Roman" w:hAnsi="Times New Roman" w:cs="Times New Roman"/>
              </w:rPr>
              <w:t>科学技术管理事务</w:t>
            </w:r>
          </w:p>
        </w:tc>
        <w:tc>
          <w:tcPr>
            <w:tcW w:w="1134" w:type="dxa"/>
            <w:vAlign w:val="center"/>
          </w:tcPr>
          <w:p>
            <w:pPr>
              <w:pStyle w:val="37"/>
              <w:rPr>
                <w:rFonts w:ascii="Times New Roman" w:hAnsi="Times New Roman" w:cs="Times New Roman"/>
              </w:rPr>
            </w:pPr>
            <w:r>
              <w:rPr>
                <w:rFonts w:ascii="Times New Roman" w:hAnsi="Times New Roman" w:cs="Times New Roman"/>
              </w:rPr>
              <w:t>1398.79</w:t>
            </w:r>
          </w:p>
        </w:tc>
        <w:tc>
          <w:tcPr>
            <w:tcW w:w="1134" w:type="dxa"/>
            <w:vAlign w:val="center"/>
          </w:tcPr>
          <w:p>
            <w:pPr>
              <w:pStyle w:val="37"/>
              <w:rPr>
                <w:rFonts w:ascii="Times New Roman" w:hAnsi="Times New Roman" w:cs="Times New Roman"/>
              </w:rPr>
            </w:pPr>
            <w:r>
              <w:rPr>
                <w:rFonts w:ascii="Times New Roman" w:hAnsi="Times New Roman" w:cs="Times New Roman"/>
              </w:rPr>
              <w:t>1398.79</w:t>
            </w:r>
          </w:p>
        </w:tc>
        <w:tc>
          <w:tcPr>
            <w:tcW w:w="1134" w:type="dxa"/>
            <w:vAlign w:val="center"/>
          </w:tcPr>
          <w:p>
            <w:pPr>
              <w:pStyle w:val="37"/>
              <w:rPr>
                <w:rFonts w:ascii="Times New Roman" w:hAnsi="Times New Roman" w:cs="Times New Roman"/>
              </w:rPr>
            </w:pPr>
            <w:r>
              <w:rPr>
                <w:rFonts w:ascii="Times New Roman" w:hAnsi="Times New Roman" w:cs="Times New Roman"/>
              </w:rPr>
              <w:t>1398.79</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4</w:t>
            </w:r>
          </w:p>
        </w:tc>
        <w:tc>
          <w:tcPr>
            <w:tcW w:w="1116" w:type="dxa"/>
            <w:vAlign w:val="center"/>
          </w:tcPr>
          <w:p>
            <w:pPr>
              <w:pStyle w:val="29"/>
              <w:rPr>
                <w:rFonts w:ascii="Times New Roman" w:hAnsi="Times New Roman" w:cs="Times New Roman"/>
              </w:rPr>
            </w:pPr>
            <w:r>
              <w:rPr>
                <w:rFonts w:ascii="Times New Roman" w:hAnsi="Times New Roman" w:cs="Times New Roman"/>
              </w:rPr>
              <w:t>2060199</w:t>
            </w:r>
          </w:p>
        </w:tc>
        <w:tc>
          <w:tcPr>
            <w:tcW w:w="1435" w:type="dxa"/>
            <w:vAlign w:val="center"/>
          </w:tcPr>
          <w:p>
            <w:pPr>
              <w:pStyle w:val="29"/>
              <w:rPr>
                <w:rFonts w:ascii="Times New Roman" w:hAnsi="Times New Roman" w:cs="Times New Roman"/>
              </w:rPr>
            </w:pPr>
            <w:r>
              <w:rPr>
                <w:rFonts w:ascii="Times New Roman" w:hAnsi="Times New Roman" w:cs="Times New Roman"/>
              </w:rPr>
              <w:t>其他科学技术管理事务支出</w:t>
            </w:r>
          </w:p>
        </w:tc>
        <w:tc>
          <w:tcPr>
            <w:tcW w:w="1134" w:type="dxa"/>
            <w:vAlign w:val="center"/>
          </w:tcPr>
          <w:p>
            <w:pPr>
              <w:pStyle w:val="37"/>
              <w:rPr>
                <w:rFonts w:ascii="Times New Roman" w:hAnsi="Times New Roman" w:cs="Times New Roman"/>
              </w:rPr>
            </w:pPr>
            <w:r>
              <w:rPr>
                <w:rFonts w:ascii="Times New Roman" w:hAnsi="Times New Roman" w:cs="Times New Roman"/>
              </w:rPr>
              <w:t>1398.79</w:t>
            </w:r>
          </w:p>
        </w:tc>
        <w:tc>
          <w:tcPr>
            <w:tcW w:w="1134" w:type="dxa"/>
            <w:vAlign w:val="center"/>
          </w:tcPr>
          <w:p>
            <w:pPr>
              <w:pStyle w:val="37"/>
              <w:rPr>
                <w:rFonts w:ascii="Times New Roman" w:hAnsi="Times New Roman" w:cs="Times New Roman"/>
              </w:rPr>
            </w:pPr>
            <w:r>
              <w:rPr>
                <w:rFonts w:ascii="Times New Roman" w:hAnsi="Times New Roman" w:cs="Times New Roman"/>
              </w:rPr>
              <w:t>1398.79</w:t>
            </w:r>
          </w:p>
        </w:tc>
        <w:tc>
          <w:tcPr>
            <w:tcW w:w="1134" w:type="dxa"/>
            <w:vAlign w:val="center"/>
          </w:tcPr>
          <w:p>
            <w:pPr>
              <w:pStyle w:val="37"/>
              <w:rPr>
                <w:rFonts w:ascii="Times New Roman" w:hAnsi="Times New Roman" w:cs="Times New Roman"/>
              </w:rPr>
            </w:pPr>
            <w:r>
              <w:rPr>
                <w:rFonts w:ascii="Times New Roman" w:hAnsi="Times New Roman" w:cs="Times New Roman"/>
              </w:rPr>
              <w:t>1398.79</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5</w:t>
            </w:r>
          </w:p>
        </w:tc>
        <w:tc>
          <w:tcPr>
            <w:tcW w:w="1116" w:type="dxa"/>
            <w:vAlign w:val="center"/>
          </w:tcPr>
          <w:p>
            <w:pPr>
              <w:pStyle w:val="29"/>
              <w:rPr>
                <w:rFonts w:ascii="Times New Roman" w:hAnsi="Times New Roman" w:cs="Times New Roman"/>
              </w:rPr>
            </w:pPr>
            <w:r>
              <w:rPr>
                <w:rFonts w:ascii="Times New Roman" w:hAnsi="Times New Roman" w:cs="Times New Roman"/>
              </w:rPr>
              <w:t>207</w:t>
            </w:r>
          </w:p>
        </w:tc>
        <w:tc>
          <w:tcPr>
            <w:tcW w:w="1435" w:type="dxa"/>
            <w:vAlign w:val="center"/>
          </w:tcPr>
          <w:p>
            <w:pPr>
              <w:pStyle w:val="29"/>
              <w:rPr>
                <w:rFonts w:ascii="Times New Roman" w:hAnsi="Times New Roman" w:cs="Times New Roman"/>
              </w:rPr>
            </w:pPr>
            <w:r>
              <w:rPr>
                <w:rFonts w:ascii="Times New Roman" w:hAnsi="Times New Roman" w:cs="Times New Roman"/>
              </w:rPr>
              <w:t>文化旅游体育与传媒支出</w:t>
            </w:r>
          </w:p>
        </w:tc>
        <w:tc>
          <w:tcPr>
            <w:tcW w:w="1134" w:type="dxa"/>
            <w:vAlign w:val="center"/>
          </w:tcPr>
          <w:p>
            <w:pPr>
              <w:pStyle w:val="37"/>
              <w:rPr>
                <w:rFonts w:ascii="Times New Roman" w:hAnsi="Times New Roman" w:cs="Times New Roman"/>
              </w:rPr>
            </w:pPr>
            <w:r>
              <w:rPr>
                <w:rFonts w:ascii="Times New Roman" w:hAnsi="Times New Roman" w:cs="Times New Roman"/>
              </w:rPr>
              <w:t>5.50</w:t>
            </w:r>
          </w:p>
        </w:tc>
        <w:tc>
          <w:tcPr>
            <w:tcW w:w="1134" w:type="dxa"/>
            <w:vAlign w:val="center"/>
          </w:tcPr>
          <w:p>
            <w:pPr>
              <w:pStyle w:val="37"/>
              <w:rPr>
                <w:rFonts w:ascii="Times New Roman" w:hAnsi="Times New Roman" w:cs="Times New Roman"/>
              </w:rPr>
            </w:pPr>
            <w:r>
              <w:rPr>
                <w:rFonts w:ascii="Times New Roman" w:hAnsi="Times New Roman" w:cs="Times New Roman"/>
              </w:rPr>
              <w:t>5.50</w:t>
            </w:r>
          </w:p>
        </w:tc>
        <w:tc>
          <w:tcPr>
            <w:tcW w:w="1134" w:type="dxa"/>
            <w:vAlign w:val="center"/>
          </w:tcPr>
          <w:p>
            <w:pPr>
              <w:pStyle w:val="37"/>
              <w:rPr>
                <w:rFonts w:ascii="Times New Roman" w:hAnsi="Times New Roman" w:cs="Times New Roman"/>
              </w:rPr>
            </w:pPr>
            <w:r>
              <w:rPr>
                <w:rFonts w:ascii="Times New Roman" w:hAnsi="Times New Roman" w:cs="Times New Roman"/>
              </w:rPr>
              <w:t>5.50</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6</w:t>
            </w:r>
          </w:p>
        </w:tc>
        <w:tc>
          <w:tcPr>
            <w:tcW w:w="1116" w:type="dxa"/>
            <w:vAlign w:val="center"/>
          </w:tcPr>
          <w:p>
            <w:pPr>
              <w:pStyle w:val="29"/>
              <w:rPr>
                <w:rFonts w:ascii="Times New Roman" w:hAnsi="Times New Roman" w:cs="Times New Roman"/>
              </w:rPr>
            </w:pPr>
            <w:r>
              <w:rPr>
                <w:rFonts w:ascii="Times New Roman" w:hAnsi="Times New Roman" w:cs="Times New Roman"/>
              </w:rPr>
              <w:t>20799</w:t>
            </w:r>
          </w:p>
        </w:tc>
        <w:tc>
          <w:tcPr>
            <w:tcW w:w="1435"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1134" w:type="dxa"/>
            <w:vAlign w:val="center"/>
          </w:tcPr>
          <w:p>
            <w:pPr>
              <w:pStyle w:val="37"/>
              <w:rPr>
                <w:rFonts w:ascii="Times New Roman" w:hAnsi="Times New Roman" w:cs="Times New Roman"/>
              </w:rPr>
            </w:pPr>
            <w:r>
              <w:rPr>
                <w:rFonts w:ascii="Times New Roman" w:hAnsi="Times New Roman" w:cs="Times New Roman"/>
              </w:rPr>
              <w:t>5.50</w:t>
            </w:r>
          </w:p>
        </w:tc>
        <w:tc>
          <w:tcPr>
            <w:tcW w:w="1134" w:type="dxa"/>
            <w:vAlign w:val="center"/>
          </w:tcPr>
          <w:p>
            <w:pPr>
              <w:pStyle w:val="37"/>
              <w:rPr>
                <w:rFonts w:ascii="Times New Roman" w:hAnsi="Times New Roman" w:cs="Times New Roman"/>
              </w:rPr>
            </w:pPr>
            <w:r>
              <w:rPr>
                <w:rFonts w:ascii="Times New Roman" w:hAnsi="Times New Roman" w:cs="Times New Roman"/>
              </w:rPr>
              <w:t>5.50</w:t>
            </w:r>
          </w:p>
        </w:tc>
        <w:tc>
          <w:tcPr>
            <w:tcW w:w="1134" w:type="dxa"/>
            <w:vAlign w:val="center"/>
          </w:tcPr>
          <w:p>
            <w:pPr>
              <w:pStyle w:val="37"/>
              <w:rPr>
                <w:rFonts w:ascii="Times New Roman" w:hAnsi="Times New Roman" w:cs="Times New Roman"/>
              </w:rPr>
            </w:pPr>
            <w:r>
              <w:rPr>
                <w:rFonts w:ascii="Times New Roman" w:hAnsi="Times New Roman" w:cs="Times New Roman"/>
              </w:rPr>
              <w:t>5.50</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7</w:t>
            </w:r>
          </w:p>
        </w:tc>
        <w:tc>
          <w:tcPr>
            <w:tcW w:w="1116" w:type="dxa"/>
            <w:vAlign w:val="center"/>
          </w:tcPr>
          <w:p>
            <w:pPr>
              <w:pStyle w:val="29"/>
              <w:rPr>
                <w:rFonts w:ascii="Times New Roman" w:hAnsi="Times New Roman" w:cs="Times New Roman"/>
              </w:rPr>
            </w:pPr>
            <w:r>
              <w:rPr>
                <w:rFonts w:ascii="Times New Roman" w:hAnsi="Times New Roman" w:cs="Times New Roman"/>
              </w:rPr>
              <w:t>2079902</w:t>
            </w:r>
          </w:p>
        </w:tc>
        <w:tc>
          <w:tcPr>
            <w:tcW w:w="1435" w:type="dxa"/>
            <w:vAlign w:val="center"/>
          </w:tcPr>
          <w:p>
            <w:pPr>
              <w:pStyle w:val="29"/>
              <w:rPr>
                <w:rFonts w:ascii="Times New Roman" w:hAnsi="Times New Roman" w:cs="Times New Roman"/>
              </w:rPr>
            </w:pPr>
            <w:r>
              <w:rPr>
                <w:rFonts w:ascii="Times New Roman" w:hAnsi="Times New Roman" w:cs="Times New Roman"/>
              </w:rPr>
              <w:t>宣传文化发展专项支出</w:t>
            </w:r>
          </w:p>
        </w:tc>
        <w:tc>
          <w:tcPr>
            <w:tcW w:w="1134" w:type="dxa"/>
            <w:vAlign w:val="center"/>
          </w:tcPr>
          <w:p>
            <w:pPr>
              <w:pStyle w:val="37"/>
              <w:rPr>
                <w:rFonts w:ascii="Times New Roman" w:hAnsi="Times New Roman" w:cs="Times New Roman"/>
              </w:rPr>
            </w:pPr>
            <w:r>
              <w:rPr>
                <w:rFonts w:ascii="Times New Roman" w:hAnsi="Times New Roman" w:cs="Times New Roman"/>
              </w:rPr>
              <w:t>1.50</w:t>
            </w:r>
          </w:p>
        </w:tc>
        <w:tc>
          <w:tcPr>
            <w:tcW w:w="1134" w:type="dxa"/>
            <w:vAlign w:val="center"/>
          </w:tcPr>
          <w:p>
            <w:pPr>
              <w:pStyle w:val="37"/>
              <w:rPr>
                <w:rFonts w:ascii="Times New Roman" w:hAnsi="Times New Roman" w:cs="Times New Roman"/>
              </w:rPr>
            </w:pPr>
            <w:r>
              <w:rPr>
                <w:rFonts w:ascii="Times New Roman" w:hAnsi="Times New Roman" w:cs="Times New Roman"/>
              </w:rPr>
              <w:t>1.50</w:t>
            </w:r>
          </w:p>
        </w:tc>
        <w:tc>
          <w:tcPr>
            <w:tcW w:w="1134" w:type="dxa"/>
            <w:vAlign w:val="center"/>
          </w:tcPr>
          <w:p>
            <w:pPr>
              <w:pStyle w:val="37"/>
              <w:rPr>
                <w:rFonts w:ascii="Times New Roman" w:hAnsi="Times New Roman" w:cs="Times New Roman"/>
              </w:rPr>
            </w:pPr>
            <w:r>
              <w:rPr>
                <w:rFonts w:ascii="Times New Roman" w:hAnsi="Times New Roman" w:cs="Times New Roman"/>
              </w:rPr>
              <w:t>1.50</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8</w:t>
            </w:r>
          </w:p>
        </w:tc>
        <w:tc>
          <w:tcPr>
            <w:tcW w:w="1116" w:type="dxa"/>
            <w:vAlign w:val="center"/>
          </w:tcPr>
          <w:p>
            <w:pPr>
              <w:pStyle w:val="29"/>
              <w:rPr>
                <w:rFonts w:ascii="Times New Roman" w:hAnsi="Times New Roman" w:cs="Times New Roman"/>
              </w:rPr>
            </w:pPr>
            <w:r>
              <w:rPr>
                <w:rFonts w:ascii="Times New Roman" w:hAnsi="Times New Roman" w:cs="Times New Roman"/>
              </w:rPr>
              <w:t>2079999</w:t>
            </w:r>
          </w:p>
        </w:tc>
        <w:tc>
          <w:tcPr>
            <w:tcW w:w="1435"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1134" w:type="dxa"/>
            <w:vAlign w:val="center"/>
          </w:tcPr>
          <w:p>
            <w:pPr>
              <w:pStyle w:val="37"/>
              <w:rPr>
                <w:rFonts w:ascii="Times New Roman" w:hAnsi="Times New Roman" w:cs="Times New Roman"/>
              </w:rPr>
            </w:pPr>
            <w:r>
              <w:rPr>
                <w:rFonts w:ascii="Times New Roman" w:hAnsi="Times New Roman" w:cs="Times New Roman"/>
              </w:rPr>
              <w:t>4.00</w:t>
            </w:r>
          </w:p>
        </w:tc>
        <w:tc>
          <w:tcPr>
            <w:tcW w:w="1134" w:type="dxa"/>
            <w:vAlign w:val="center"/>
          </w:tcPr>
          <w:p>
            <w:pPr>
              <w:pStyle w:val="37"/>
              <w:rPr>
                <w:rFonts w:ascii="Times New Roman" w:hAnsi="Times New Roman" w:cs="Times New Roman"/>
              </w:rPr>
            </w:pPr>
            <w:r>
              <w:rPr>
                <w:rFonts w:ascii="Times New Roman" w:hAnsi="Times New Roman" w:cs="Times New Roman"/>
              </w:rPr>
              <w:t>4.00</w:t>
            </w:r>
          </w:p>
        </w:tc>
        <w:tc>
          <w:tcPr>
            <w:tcW w:w="1134" w:type="dxa"/>
            <w:vAlign w:val="center"/>
          </w:tcPr>
          <w:p>
            <w:pPr>
              <w:pStyle w:val="37"/>
              <w:rPr>
                <w:rFonts w:ascii="Times New Roman" w:hAnsi="Times New Roman" w:cs="Times New Roman"/>
              </w:rPr>
            </w:pPr>
            <w:r>
              <w:rPr>
                <w:rFonts w:ascii="Times New Roman" w:hAnsi="Times New Roman" w:cs="Times New Roman"/>
              </w:rPr>
              <w:t>4.00</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单位预算支出总表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39"/>
        <w:gridCol w:w="4389"/>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357005河北省文化和旅游研究院</w:t>
            </w:r>
          </w:p>
        </w:tc>
        <w:tc>
          <w:tcPr>
            <w:tcW w:w="2722" w:type="dxa"/>
            <w:gridSpan w:val="2"/>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444" w:type="dxa"/>
            <w:gridSpan w:val="4"/>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528"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基本支出</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项目支出</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经营支出</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上解上级     支出</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139" w:type="dxa"/>
            <w:vAlign w:val="center"/>
          </w:tcPr>
          <w:p>
            <w:pPr>
              <w:pStyle w:val="27"/>
              <w:rPr>
                <w:rFonts w:ascii="Times New Roman" w:hAnsi="Times New Roman" w:cs="Times New Roman"/>
              </w:rPr>
            </w:pPr>
            <w:r>
              <w:rPr>
                <w:rFonts w:ascii="Times New Roman" w:hAnsi="Times New Roman" w:cs="Times New Roman"/>
              </w:rPr>
              <w:t>科目编码</w:t>
            </w:r>
          </w:p>
        </w:tc>
        <w:tc>
          <w:tcPr>
            <w:tcW w:w="4389" w:type="dxa"/>
            <w:vAlign w:val="center"/>
          </w:tcPr>
          <w:p>
            <w:pPr>
              <w:pStyle w:val="27"/>
              <w:rPr>
                <w:rFonts w:ascii="Times New Roman" w:hAnsi="Times New Roman" w:cs="Times New Roman"/>
              </w:rPr>
            </w:pPr>
            <w:r>
              <w:rPr>
                <w:rFonts w:ascii="Times New Roman" w:hAnsi="Times New Roman" w:cs="Times New Roman"/>
              </w:rPr>
              <w:t>科目名称</w:t>
            </w: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139" w:type="dxa"/>
            <w:vAlign w:val="center"/>
          </w:tcPr>
          <w:p>
            <w:pPr>
              <w:pStyle w:val="27"/>
              <w:rPr>
                <w:rFonts w:ascii="Times New Roman" w:hAnsi="Times New Roman" w:cs="Times New Roman"/>
              </w:rPr>
            </w:pPr>
            <w:r>
              <w:rPr>
                <w:rFonts w:ascii="Times New Roman" w:hAnsi="Times New Roman" w:cs="Times New Roman"/>
              </w:rPr>
              <w:t>1</w:t>
            </w:r>
          </w:p>
        </w:tc>
        <w:tc>
          <w:tcPr>
            <w:tcW w:w="4389" w:type="dxa"/>
            <w:vAlign w:val="center"/>
          </w:tcPr>
          <w:p>
            <w:pPr>
              <w:pStyle w:val="27"/>
              <w:rPr>
                <w:rFonts w:ascii="Times New Roman" w:hAnsi="Times New Roman" w:cs="Times New Roman"/>
              </w:rPr>
            </w:pPr>
            <w:r>
              <w:rPr>
                <w:rFonts w:ascii="Times New Roman" w:hAnsi="Times New Roman" w:cs="Times New Roman"/>
              </w:rPr>
              <w:t>2</w:t>
            </w:r>
          </w:p>
        </w:tc>
        <w:tc>
          <w:tcPr>
            <w:tcW w:w="1361" w:type="dxa"/>
            <w:vAlign w:val="center"/>
          </w:tcPr>
          <w:p>
            <w:pPr>
              <w:pStyle w:val="27"/>
              <w:rPr>
                <w:rFonts w:ascii="Times New Roman" w:hAnsi="Times New Roman" w:cs="Times New Roman"/>
              </w:rPr>
            </w:pPr>
            <w:r>
              <w:rPr>
                <w:rFonts w:ascii="Times New Roman" w:hAnsi="Times New Roman" w:cs="Times New Roman"/>
              </w:rPr>
              <w:t>3</w:t>
            </w:r>
          </w:p>
        </w:tc>
        <w:tc>
          <w:tcPr>
            <w:tcW w:w="1361" w:type="dxa"/>
            <w:vAlign w:val="center"/>
          </w:tcPr>
          <w:p>
            <w:pPr>
              <w:pStyle w:val="27"/>
              <w:rPr>
                <w:rFonts w:ascii="Times New Roman" w:hAnsi="Times New Roman" w:cs="Times New Roman"/>
              </w:rPr>
            </w:pPr>
            <w:r>
              <w:rPr>
                <w:rFonts w:ascii="Times New Roman" w:hAnsi="Times New Roman" w:cs="Times New Roman"/>
              </w:rPr>
              <w:t>4</w:t>
            </w:r>
          </w:p>
        </w:tc>
        <w:tc>
          <w:tcPr>
            <w:tcW w:w="1361" w:type="dxa"/>
            <w:vAlign w:val="center"/>
          </w:tcPr>
          <w:p>
            <w:pPr>
              <w:pStyle w:val="27"/>
              <w:rPr>
                <w:rFonts w:ascii="Times New Roman" w:hAnsi="Times New Roman" w:cs="Times New Roman"/>
              </w:rPr>
            </w:pPr>
            <w:r>
              <w:rPr>
                <w:rFonts w:ascii="Times New Roman" w:hAnsi="Times New Roman" w:cs="Times New Roman"/>
              </w:rPr>
              <w:t>5</w:t>
            </w:r>
          </w:p>
        </w:tc>
        <w:tc>
          <w:tcPr>
            <w:tcW w:w="1361" w:type="dxa"/>
            <w:vAlign w:val="center"/>
          </w:tcPr>
          <w:p>
            <w:pPr>
              <w:pStyle w:val="27"/>
              <w:rPr>
                <w:rFonts w:ascii="Times New Roman" w:hAnsi="Times New Roman" w:cs="Times New Roman"/>
              </w:rPr>
            </w:pPr>
            <w:r>
              <w:rPr>
                <w:rFonts w:ascii="Times New Roman" w:hAnsi="Times New Roman" w:cs="Times New Roman"/>
              </w:rPr>
              <w:t>6</w:t>
            </w:r>
          </w:p>
        </w:tc>
        <w:tc>
          <w:tcPr>
            <w:tcW w:w="1361" w:type="dxa"/>
            <w:vAlign w:val="center"/>
          </w:tcPr>
          <w:p>
            <w:pPr>
              <w:pStyle w:val="27"/>
              <w:rPr>
                <w:rFonts w:ascii="Times New Roman" w:hAnsi="Times New Roman" w:cs="Times New Roman"/>
              </w:rPr>
            </w:pPr>
            <w:r>
              <w:rPr>
                <w:rFonts w:ascii="Times New Roman" w:hAnsi="Times New Roman" w:cs="Times New Roman"/>
              </w:rPr>
              <w:t>7</w:t>
            </w:r>
          </w:p>
        </w:tc>
        <w:tc>
          <w:tcPr>
            <w:tcW w:w="1361" w:type="dxa"/>
            <w:vAlign w:val="center"/>
          </w:tcPr>
          <w:p>
            <w:pPr>
              <w:pStyle w:val="27"/>
              <w:rPr>
                <w:rFonts w:ascii="Times New Roman" w:hAnsi="Times New Roman" w:cs="Times New Roman"/>
              </w:rPr>
            </w:pPr>
            <w:r>
              <w:rPr>
                <w:rFonts w:ascii="Times New Roman" w:hAnsi="Times New Roman" w:cs="Times New Roman"/>
              </w:rP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1139" w:type="dxa"/>
            <w:vAlign w:val="center"/>
          </w:tcPr>
          <w:p>
            <w:pPr>
              <w:pStyle w:val="34"/>
              <w:rPr>
                <w:rFonts w:ascii="Times New Roman" w:hAnsi="Times New Roman" w:cs="Times New Roman"/>
              </w:rPr>
            </w:pPr>
          </w:p>
        </w:tc>
        <w:tc>
          <w:tcPr>
            <w:tcW w:w="4389" w:type="dxa"/>
            <w:vAlign w:val="center"/>
          </w:tcPr>
          <w:p>
            <w:pPr>
              <w:pStyle w:val="20"/>
              <w:rPr>
                <w:rFonts w:ascii="Times New Roman" w:hAnsi="Times New Roman" w:cs="Times New Roman"/>
              </w:rPr>
            </w:pPr>
            <w:r>
              <w:rPr>
                <w:rFonts w:ascii="Times New Roman" w:hAnsi="Times New Roman" w:cs="Times New Roman"/>
              </w:rPr>
              <w:t>合计</w:t>
            </w:r>
          </w:p>
        </w:tc>
        <w:tc>
          <w:tcPr>
            <w:tcW w:w="1361" w:type="dxa"/>
            <w:vAlign w:val="center"/>
          </w:tcPr>
          <w:p>
            <w:pPr>
              <w:pStyle w:val="19"/>
              <w:rPr>
                <w:rFonts w:ascii="Times New Roman" w:hAnsi="Times New Roman" w:cs="Times New Roman"/>
              </w:rPr>
            </w:pPr>
            <w:r>
              <w:rPr>
                <w:rFonts w:ascii="Times New Roman" w:hAnsi="Times New Roman" w:cs="Times New Roman"/>
              </w:rPr>
              <w:t>1404.29</w:t>
            </w:r>
          </w:p>
        </w:tc>
        <w:tc>
          <w:tcPr>
            <w:tcW w:w="1361" w:type="dxa"/>
            <w:vAlign w:val="center"/>
          </w:tcPr>
          <w:p>
            <w:pPr>
              <w:pStyle w:val="19"/>
              <w:rPr>
                <w:rFonts w:ascii="Times New Roman" w:hAnsi="Times New Roman" w:cs="Times New Roman"/>
              </w:rPr>
            </w:pPr>
            <w:r>
              <w:rPr>
                <w:rFonts w:ascii="Times New Roman" w:hAnsi="Times New Roman" w:cs="Times New Roman"/>
              </w:rPr>
              <w:t>1223.79</w:t>
            </w:r>
          </w:p>
        </w:tc>
        <w:tc>
          <w:tcPr>
            <w:tcW w:w="1361" w:type="dxa"/>
            <w:vAlign w:val="center"/>
          </w:tcPr>
          <w:p>
            <w:pPr>
              <w:pStyle w:val="19"/>
              <w:rPr>
                <w:rFonts w:ascii="Times New Roman" w:hAnsi="Times New Roman" w:cs="Times New Roman"/>
              </w:rPr>
            </w:pPr>
            <w:r>
              <w:rPr>
                <w:rFonts w:ascii="Times New Roman" w:hAnsi="Times New Roman" w:cs="Times New Roman"/>
              </w:rPr>
              <w:t>180.50</w:t>
            </w:r>
          </w:p>
        </w:tc>
        <w:tc>
          <w:tcPr>
            <w:tcW w:w="1361" w:type="dxa"/>
            <w:vAlign w:val="center"/>
          </w:tcPr>
          <w:p>
            <w:pPr>
              <w:pStyle w:val="19"/>
              <w:rPr>
                <w:rFonts w:ascii="Times New Roman" w:hAnsi="Times New Roman" w:cs="Times New Roman"/>
              </w:rPr>
            </w:pPr>
          </w:p>
        </w:tc>
        <w:tc>
          <w:tcPr>
            <w:tcW w:w="1361" w:type="dxa"/>
            <w:vAlign w:val="center"/>
          </w:tcPr>
          <w:p>
            <w:pPr>
              <w:pStyle w:val="19"/>
              <w:rPr>
                <w:rFonts w:ascii="Times New Roman" w:hAnsi="Times New Roman" w:cs="Times New Roman"/>
              </w:rPr>
            </w:pPr>
          </w:p>
        </w:tc>
        <w:tc>
          <w:tcPr>
            <w:tcW w:w="1361" w:type="dxa"/>
            <w:vAlign w:val="center"/>
          </w:tcPr>
          <w:p>
            <w:pPr>
              <w:pStyle w:val="19"/>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1139" w:type="dxa"/>
            <w:vAlign w:val="center"/>
          </w:tcPr>
          <w:p>
            <w:pPr>
              <w:pStyle w:val="29"/>
              <w:rPr>
                <w:rFonts w:ascii="Times New Roman" w:hAnsi="Times New Roman" w:cs="Times New Roman"/>
              </w:rPr>
            </w:pPr>
            <w:r>
              <w:rPr>
                <w:rFonts w:ascii="Times New Roman" w:hAnsi="Times New Roman" w:cs="Times New Roman"/>
              </w:rPr>
              <w:t>206</w:t>
            </w:r>
          </w:p>
        </w:tc>
        <w:tc>
          <w:tcPr>
            <w:tcW w:w="4389" w:type="dxa"/>
            <w:vAlign w:val="center"/>
          </w:tcPr>
          <w:p>
            <w:pPr>
              <w:pStyle w:val="29"/>
              <w:rPr>
                <w:rFonts w:ascii="Times New Roman" w:hAnsi="Times New Roman" w:cs="Times New Roman"/>
              </w:rPr>
            </w:pPr>
            <w:r>
              <w:rPr>
                <w:rFonts w:ascii="Times New Roman" w:hAnsi="Times New Roman" w:cs="Times New Roman"/>
              </w:rPr>
              <w:t>科学技术支出</w:t>
            </w:r>
          </w:p>
        </w:tc>
        <w:tc>
          <w:tcPr>
            <w:tcW w:w="1361" w:type="dxa"/>
            <w:vAlign w:val="center"/>
          </w:tcPr>
          <w:p>
            <w:pPr>
              <w:pStyle w:val="37"/>
              <w:rPr>
                <w:rFonts w:ascii="Times New Roman" w:hAnsi="Times New Roman" w:cs="Times New Roman"/>
              </w:rPr>
            </w:pPr>
            <w:r>
              <w:rPr>
                <w:rFonts w:ascii="Times New Roman" w:hAnsi="Times New Roman" w:cs="Times New Roman"/>
              </w:rPr>
              <w:t>1398.79</w:t>
            </w:r>
          </w:p>
        </w:tc>
        <w:tc>
          <w:tcPr>
            <w:tcW w:w="1361" w:type="dxa"/>
            <w:vAlign w:val="center"/>
          </w:tcPr>
          <w:p>
            <w:pPr>
              <w:pStyle w:val="37"/>
              <w:rPr>
                <w:rFonts w:ascii="Times New Roman" w:hAnsi="Times New Roman" w:cs="Times New Roman"/>
              </w:rPr>
            </w:pPr>
            <w:r>
              <w:rPr>
                <w:rFonts w:ascii="Times New Roman" w:hAnsi="Times New Roman" w:cs="Times New Roman"/>
              </w:rPr>
              <w:t>1223.79</w:t>
            </w:r>
          </w:p>
        </w:tc>
        <w:tc>
          <w:tcPr>
            <w:tcW w:w="1361" w:type="dxa"/>
            <w:vAlign w:val="center"/>
          </w:tcPr>
          <w:p>
            <w:pPr>
              <w:pStyle w:val="37"/>
              <w:rPr>
                <w:rFonts w:ascii="Times New Roman" w:hAnsi="Times New Roman" w:cs="Times New Roman"/>
              </w:rPr>
            </w:pPr>
            <w:r>
              <w:rPr>
                <w:rFonts w:ascii="Times New Roman" w:hAnsi="Times New Roman" w:cs="Times New Roman"/>
              </w:rPr>
              <w:t>175.00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1139" w:type="dxa"/>
            <w:vAlign w:val="center"/>
          </w:tcPr>
          <w:p>
            <w:pPr>
              <w:pStyle w:val="29"/>
              <w:rPr>
                <w:rFonts w:ascii="Times New Roman" w:hAnsi="Times New Roman" w:cs="Times New Roman"/>
              </w:rPr>
            </w:pPr>
            <w:r>
              <w:rPr>
                <w:rFonts w:ascii="Times New Roman" w:hAnsi="Times New Roman" w:cs="Times New Roman"/>
              </w:rPr>
              <w:t>20601</w:t>
            </w:r>
          </w:p>
        </w:tc>
        <w:tc>
          <w:tcPr>
            <w:tcW w:w="4389" w:type="dxa"/>
            <w:vAlign w:val="center"/>
          </w:tcPr>
          <w:p>
            <w:pPr>
              <w:pStyle w:val="29"/>
              <w:rPr>
                <w:rFonts w:ascii="Times New Roman" w:hAnsi="Times New Roman" w:cs="Times New Roman"/>
              </w:rPr>
            </w:pPr>
            <w:r>
              <w:rPr>
                <w:rFonts w:ascii="Times New Roman" w:hAnsi="Times New Roman" w:cs="Times New Roman"/>
              </w:rPr>
              <w:t>科学技术管理事务</w:t>
            </w:r>
          </w:p>
        </w:tc>
        <w:tc>
          <w:tcPr>
            <w:tcW w:w="1361" w:type="dxa"/>
            <w:vAlign w:val="center"/>
          </w:tcPr>
          <w:p>
            <w:pPr>
              <w:pStyle w:val="37"/>
              <w:rPr>
                <w:rFonts w:ascii="Times New Roman" w:hAnsi="Times New Roman" w:cs="Times New Roman"/>
              </w:rPr>
            </w:pPr>
            <w:r>
              <w:rPr>
                <w:rFonts w:ascii="Times New Roman" w:hAnsi="Times New Roman" w:cs="Times New Roman"/>
              </w:rPr>
              <w:t>1398.79</w:t>
            </w:r>
          </w:p>
        </w:tc>
        <w:tc>
          <w:tcPr>
            <w:tcW w:w="1361" w:type="dxa"/>
            <w:vAlign w:val="center"/>
          </w:tcPr>
          <w:p>
            <w:pPr>
              <w:pStyle w:val="37"/>
              <w:rPr>
                <w:rFonts w:ascii="Times New Roman" w:hAnsi="Times New Roman" w:cs="Times New Roman"/>
              </w:rPr>
            </w:pPr>
            <w:r>
              <w:rPr>
                <w:rFonts w:ascii="Times New Roman" w:hAnsi="Times New Roman" w:cs="Times New Roman"/>
              </w:rPr>
              <w:t>1223.79</w:t>
            </w:r>
          </w:p>
        </w:tc>
        <w:tc>
          <w:tcPr>
            <w:tcW w:w="1361" w:type="dxa"/>
            <w:vAlign w:val="center"/>
          </w:tcPr>
          <w:p>
            <w:pPr>
              <w:pStyle w:val="37"/>
              <w:rPr>
                <w:rFonts w:ascii="Times New Roman" w:hAnsi="Times New Roman" w:cs="Times New Roman"/>
              </w:rPr>
            </w:pPr>
            <w:r>
              <w:rPr>
                <w:rFonts w:ascii="Times New Roman" w:hAnsi="Times New Roman" w:cs="Times New Roman"/>
              </w:rPr>
              <w:t>175.00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1139" w:type="dxa"/>
            <w:vAlign w:val="center"/>
          </w:tcPr>
          <w:p>
            <w:pPr>
              <w:pStyle w:val="29"/>
              <w:rPr>
                <w:rFonts w:ascii="Times New Roman" w:hAnsi="Times New Roman" w:cs="Times New Roman"/>
              </w:rPr>
            </w:pPr>
            <w:r>
              <w:rPr>
                <w:rFonts w:ascii="Times New Roman" w:hAnsi="Times New Roman" w:cs="Times New Roman"/>
              </w:rPr>
              <w:t>2060199</w:t>
            </w:r>
          </w:p>
        </w:tc>
        <w:tc>
          <w:tcPr>
            <w:tcW w:w="4389" w:type="dxa"/>
            <w:vAlign w:val="center"/>
          </w:tcPr>
          <w:p>
            <w:pPr>
              <w:pStyle w:val="29"/>
              <w:rPr>
                <w:rFonts w:ascii="Times New Roman" w:hAnsi="Times New Roman" w:cs="Times New Roman"/>
              </w:rPr>
            </w:pPr>
            <w:r>
              <w:rPr>
                <w:rFonts w:ascii="Times New Roman" w:hAnsi="Times New Roman" w:cs="Times New Roman"/>
              </w:rPr>
              <w:t>其他科学技术管理事务支出</w:t>
            </w:r>
          </w:p>
        </w:tc>
        <w:tc>
          <w:tcPr>
            <w:tcW w:w="1361" w:type="dxa"/>
            <w:vAlign w:val="center"/>
          </w:tcPr>
          <w:p>
            <w:pPr>
              <w:pStyle w:val="37"/>
              <w:rPr>
                <w:rFonts w:ascii="Times New Roman" w:hAnsi="Times New Roman" w:cs="Times New Roman"/>
              </w:rPr>
            </w:pPr>
            <w:r>
              <w:rPr>
                <w:rFonts w:ascii="Times New Roman" w:hAnsi="Times New Roman" w:cs="Times New Roman"/>
              </w:rPr>
              <w:t>1398.79</w:t>
            </w:r>
          </w:p>
        </w:tc>
        <w:tc>
          <w:tcPr>
            <w:tcW w:w="1361" w:type="dxa"/>
            <w:vAlign w:val="center"/>
          </w:tcPr>
          <w:p>
            <w:pPr>
              <w:pStyle w:val="37"/>
              <w:rPr>
                <w:rFonts w:ascii="Times New Roman" w:hAnsi="Times New Roman" w:cs="Times New Roman"/>
              </w:rPr>
            </w:pPr>
            <w:r>
              <w:rPr>
                <w:rFonts w:ascii="Times New Roman" w:hAnsi="Times New Roman" w:cs="Times New Roman"/>
              </w:rPr>
              <w:t>1223.79</w:t>
            </w:r>
          </w:p>
        </w:tc>
        <w:tc>
          <w:tcPr>
            <w:tcW w:w="1361" w:type="dxa"/>
            <w:vAlign w:val="center"/>
          </w:tcPr>
          <w:p>
            <w:pPr>
              <w:pStyle w:val="37"/>
              <w:rPr>
                <w:rFonts w:ascii="Times New Roman" w:hAnsi="Times New Roman" w:cs="Times New Roman"/>
              </w:rPr>
            </w:pPr>
            <w:r>
              <w:rPr>
                <w:rFonts w:ascii="Times New Roman" w:hAnsi="Times New Roman" w:cs="Times New Roman"/>
              </w:rPr>
              <w:t>175.00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1139" w:type="dxa"/>
            <w:vAlign w:val="center"/>
          </w:tcPr>
          <w:p>
            <w:pPr>
              <w:pStyle w:val="29"/>
              <w:rPr>
                <w:rFonts w:ascii="Times New Roman" w:hAnsi="Times New Roman" w:cs="Times New Roman"/>
              </w:rPr>
            </w:pPr>
            <w:r>
              <w:rPr>
                <w:rFonts w:ascii="Times New Roman" w:hAnsi="Times New Roman" w:cs="Times New Roman"/>
              </w:rPr>
              <w:t>207</w:t>
            </w:r>
          </w:p>
        </w:tc>
        <w:tc>
          <w:tcPr>
            <w:tcW w:w="4389" w:type="dxa"/>
            <w:vAlign w:val="center"/>
          </w:tcPr>
          <w:p>
            <w:pPr>
              <w:pStyle w:val="29"/>
              <w:rPr>
                <w:rFonts w:ascii="Times New Roman" w:hAnsi="Times New Roman" w:cs="Times New Roman"/>
              </w:rPr>
            </w:pPr>
            <w:r>
              <w:rPr>
                <w:rFonts w:ascii="Times New Roman" w:hAnsi="Times New Roman" w:cs="Times New Roman"/>
              </w:rPr>
              <w:t>文化旅游体育与传媒支出</w:t>
            </w:r>
          </w:p>
        </w:tc>
        <w:tc>
          <w:tcPr>
            <w:tcW w:w="1361" w:type="dxa"/>
            <w:vAlign w:val="center"/>
          </w:tcPr>
          <w:p>
            <w:pPr>
              <w:pStyle w:val="37"/>
              <w:rPr>
                <w:rFonts w:ascii="Times New Roman" w:hAnsi="Times New Roman" w:cs="Times New Roman"/>
              </w:rPr>
            </w:pPr>
            <w:r>
              <w:rPr>
                <w:rFonts w:ascii="Times New Roman" w:hAnsi="Times New Roman" w:cs="Times New Roman"/>
              </w:rPr>
              <w:t>5.50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r>
              <w:rPr>
                <w:rFonts w:ascii="Times New Roman" w:hAnsi="Times New Roman" w:cs="Times New Roman"/>
              </w:rPr>
              <w:t>5.50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1139" w:type="dxa"/>
            <w:vAlign w:val="center"/>
          </w:tcPr>
          <w:p>
            <w:pPr>
              <w:pStyle w:val="29"/>
              <w:rPr>
                <w:rFonts w:ascii="Times New Roman" w:hAnsi="Times New Roman" w:cs="Times New Roman"/>
              </w:rPr>
            </w:pPr>
            <w:r>
              <w:rPr>
                <w:rFonts w:ascii="Times New Roman" w:hAnsi="Times New Roman" w:cs="Times New Roman"/>
              </w:rPr>
              <w:t>20799</w:t>
            </w:r>
          </w:p>
        </w:tc>
        <w:tc>
          <w:tcPr>
            <w:tcW w:w="4389"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1361" w:type="dxa"/>
            <w:vAlign w:val="center"/>
          </w:tcPr>
          <w:p>
            <w:pPr>
              <w:pStyle w:val="37"/>
              <w:rPr>
                <w:rFonts w:ascii="Times New Roman" w:hAnsi="Times New Roman" w:cs="Times New Roman"/>
              </w:rPr>
            </w:pPr>
            <w:r>
              <w:rPr>
                <w:rFonts w:ascii="Times New Roman" w:hAnsi="Times New Roman" w:cs="Times New Roman"/>
              </w:rPr>
              <w:t>5.50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r>
              <w:rPr>
                <w:rFonts w:ascii="Times New Roman" w:hAnsi="Times New Roman" w:cs="Times New Roman"/>
              </w:rPr>
              <w:t>5.50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7</w:t>
            </w:r>
          </w:p>
        </w:tc>
        <w:tc>
          <w:tcPr>
            <w:tcW w:w="1139" w:type="dxa"/>
            <w:vAlign w:val="center"/>
          </w:tcPr>
          <w:p>
            <w:pPr>
              <w:pStyle w:val="29"/>
              <w:rPr>
                <w:rFonts w:ascii="Times New Roman" w:hAnsi="Times New Roman" w:cs="Times New Roman"/>
              </w:rPr>
            </w:pPr>
            <w:r>
              <w:rPr>
                <w:rFonts w:ascii="Times New Roman" w:hAnsi="Times New Roman" w:cs="Times New Roman"/>
              </w:rPr>
              <w:t>2079902</w:t>
            </w:r>
          </w:p>
        </w:tc>
        <w:tc>
          <w:tcPr>
            <w:tcW w:w="4389" w:type="dxa"/>
            <w:vAlign w:val="center"/>
          </w:tcPr>
          <w:p>
            <w:pPr>
              <w:pStyle w:val="29"/>
              <w:rPr>
                <w:rFonts w:ascii="Times New Roman" w:hAnsi="Times New Roman" w:cs="Times New Roman"/>
              </w:rPr>
            </w:pPr>
            <w:r>
              <w:rPr>
                <w:rFonts w:ascii="Times New Roman" w:hAnsi="Times New Roman" w:cs="Times New Roman"/>
              </w:rPr>
              <w:t>宣传文化发展专项支出</w:t>
            </w:r>
          </w:p>
        </w:tc>
        <w:tc>
          <w:tcPr>
            <w:tcW w:w="1361" w:type="dxa"/>
            <w:vAlign w:val="center"/>
          </w:tcPr>
          <w:p>
            <w:pPr>
              <w:pStyle w:val="37"/>
              <w:rPr>
                <w:rFonts w:ascii="Times New Roman" w:hAnsi="Times New Roman" w:cs="Times New Roman"/>
              </w:rPr>
            </w:pPr>
            <w:r>
              <w:rPr>
                <w:rFonts w:ascii="Times New Roman" w:hAnsi="Times New Roman" w:cs="Times New Roman"/>
              </w:rPr>
              <w:t>1.50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r>
              <w:rPr>
                <w:rFonts w:ascii="Times New Roman" w:hAnsi="Times New Roman" w:cs="Times New Roman"/>
              </w:rPr>
              <w:t>1.50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8</w:t>
            </w:r>
          </w:p>
        </w:tc>
        <w:tc>
          <w:tcPr>
            <w:tcW w:w="1139" w:type="dxa"/>
            <w:vAlign w:val="center"/>
          </w:tcPr>
          <w:p>
            <w:pPr>
              <w:pStyle w:val="29"/>
              <w:rPr>
                <w:rFonts w:ascii="Times New Roman" w:hAnsi="Times New Roman" w:cs="Times New Roman"/>
              </w:rPr>
            </w:pPr>
            <w:r>
              <w:rPr>
                <w:rFonts w:ascii="Times New Roman" w:hAnsi="Times New Roman" w:cs="Times New Roman"/>
              </w:rPr>
              <w:t>2079999</w:t>
            </w:r>
          </w:p>
        </w:tc>
        <w:tc>
          <w:tcPr>
            <w:tcW w:w="4389"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1361" w:type="dxa"/>
            <w:vAlign w:val="center"/>
          </w:tcPr>
          <w:p>
            <w:pPr>
              <w:pStyle w:val="37"/>
              <w:rPr>
                <w:rFonts w:ascii="Times New Roman" w:hAnsi="Times New Roman" w:cs="Times New Roman"/>
              </w:rPr>
            </w:pPr>
            <w:r>
              <w:rPr>
                <w:rFonts w:ascii="Times New Roman" w:hAnsi="Times New Roman" w:cs="Times New Roman"/>
              </w:rPr>
              <w:t>4.00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r>
              <w:rPr>
                <w:rFonts w:ascii="Times New Roman" w:hAnsi="Times New Roman" w:cs="Times New Roman"/>
              </w:rPr>
              <w:t>4.00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单位预算财政拨款收支总表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357005河北省文化和旅游研究院</w:t>
            </w:r>
          </w:p>
        </w:tc>
        <w:tc>
          <w:tcPr>
            <w:tcW w:w="3402"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896" w:type="dxa"/>
            <w:gridSpan w:val="4"/>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4876" w:type="dxa"/>
            <w:gridSpan w:val="2"/>
            <w:vAlign w:val="center"/>
          </w:tcPr>
          <w:p>
            <w:pPr>
              <w:pStyle w:val="27"/>
              <w:rPr>
                <w:rFonts w:ascii="Times New Roman" w:hAnsi="Times New Roman" w:cs="Times New Roman"/>
              </w:rPr>
            </w:pPr>
            <w:r>
              <w:rPr>
                <w:rFonts w:ascii="Times New Roman" w:hAnsi="Times New Roman" w:cs="Times New Roman"/>
              </w:rPr>
              <w:t>收入</w:t>
            </w:r>
          </w:p>
        </w:tc>
        <w:tc>
          <w:tcPr>
            <w:tcW w:w="9298" w:type="dxa"/>
            <w:gridSpan w:val="5"/>
            <w:vAlign w:val="center"/>
          </w:tcPr>
          <w:p>
            <w:pPr>
              <w:pStyle w:val="27"/>
              <w:rPr>
                <w:rFonts w:ascii="Times New Roman" w:hAnsi="Times New Roman" w:cs="Times New Roman"/>
              </w:rPr>
            </w:pPr>
            <w:r>
              <w:rPr>
                <w:rFonts w:ascii="Times New Roman" w:hAnsi="Times New Roman" w:cs="Times New Roman"/>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3402" w:type="dxa"/>
            <w:vAlign w:val="center"/>
          </w:tcPr>
          <w:p>
            <w:pPr>
              <w:pStyle w:val="27"/>
              <w:rPr>
                <w:rFonts w:ascii="Times New Roman" w:hAnsi="Times New Roman" w:cs="Times New Roman"/>
              </w:rPr>
            </w:pPr>
            <w:r>
              <w:rPr>
                <w:rFonts w:ascii="Times New Roman" w:hAnsi="Times New Roman" w:cs="Times New Roman"/>
              </w:rPr>
              <w:t>项  目</w:t>
            </w:r>
          </w:p>
        </w:tc>
        <w:tc>
          <w:tcPr>
            <w:tcW w:w="1474" w:type="dxa"/>
            <w:vAlign w:val="center"/>
          </w:tcPr>
          <w:p>
            <w:pPr>
              <w:pStyle w:val="27"/>
              <w:rPr>
                <w:rFonts w:ascii="Times New Roman" w:hAnsi="Times New Roman" w:cs="Times New Roman"/>
              </w:rPr>
            </w:pPr>
            <w:r>
              <w:rPr>
                <w:rFonts w:ascii="Times New Roman" w:hAnsi="Times New Roman" w:cs="Times New Roman"/>
              </w:rPr>
              <w:t>金额</w:t>
            </w:r>
          </w:p>
        </w:tc>
        <w:tc>
          <w:tcPr>
            <w:tcW w:w="3402" w:type="dxa"/>
            <w:vAlign w:val="center"/>
          </w:tcPr>
          <w:p>
            <w:pPr>
              <w:pStyle w:val="27"/>
              <w:rPr>
                <w:rFonts w:ascii="Times New Roman" w:hAnsi="Times New Roman" w:cs="Times New Roman"/>
              </w:rPr>
            </w:pPr>
            <w:r>
              <w:rPr>
                <w:rFonts w:ascii="Times New Roman" w:hAnsi="Times New Roman" w:cs="Times New Roman"/>
              </w:rPr>
              <w:t>项  目</w:t>
            </w:r>
          </w:p>
        </w:tc>
        <w:tc>
          <w:tcPr>
            <w:tcW w:w="1474" w:type="dxa"/>
            <w:vAlign w:val="center"/>
          </w:tcPr>
          <w:p>
            <w:pPr>
              <w:pStyle w:val="27"/>
              <w:rPr>
                <w:rFonts w:ascii="Times New Roman" w:hAnsi="Times New Roman" w:cs="Times New Roman"/>
              </w:rPr>
            </w:pPr>
            <w:r>
              <w:rPr>
                <w:rFonts w:ascii="Times New Roman" w:hAnsi="Times New Roman" w:cs="Times New Roman"/>
              </w:rPr>
              <w:t>合计</w:t>
            </w:r>
          </w:p>
        </w:tc>
        <w:tc>
          <w:tcPr>
            <w:tcW w:w="1474" w:type="dxa"/>
            <w:vAlign w:val="center"/>
          </w:tcPr>
          <w:p>
            <w:pPr>
              <w:pStyle w:val="27"/>
              <w:rPr>
                <w:rFonts w:ascii="Times New Roman" w:hAnsi="Times New Roman" w:cs="Times New Roman"/>
              </w:rPr>
            </w:pPr>
            <w:r>
              <w:rPr>
                <w:rFonts w:ascii="Times New Roman" w:hAnsi="Times New Roman" w:cs="Times New Roman"/>
              </w:rPr>
              <w:t>一般公共预算财政拨款</w:t>
            </w:r>
          </w:p>
        </w:tc>
        <w:tc>
          <w:tcPr>
            <w:tcW w:w="1474" w:type="dxa"/>
            <w:vAlign w:val="center"/>
          </w:tcPr>
          <w:p>
            <w:pPr>
              <w:pStyle w:val="27"/>
              <w:rPr>
                <w:rFonts w:ascii="Times New Roman" w:hAnsi="Times New Roman" w:cs="Times New Roman"/>
              </w:rPr>
            </w:pPr>
            <w:r>
              <w:rPr>
                <w:rFonts w:ascii="Times New Roman" w:hAnsi="Times New Roman" w:cs="Times New Roman"/>
              </w:rPr>
              <w:t>政府性基金预算财政    拨款</w:t>
            </w:r>
          </w:p>
        </w:tc>
        <w:tc>
          <w:tcPr>
            <w:tcW w:w="1474" w:type="dxa"/>
            <w:vAlign w:val="center"/>
          </w:tcPr>
          <w:p>
            <w:pPr>
              <w:pStyle w:val="27"/>
              <w:rPr>
                <w:rFonts w:ascii="Times New Roman" w:hAnsi="Times New Roman" w:cs="Times New Roman"/>
              </w:rPr>
            </w:pPr>
            <w:r>
              <w:rPr>
                <w:rFonts w:ascii="Times New Roman" w:hAnsi="Times New Roman" w:cs="Times New Roman"/>
              </w:rP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3402" w:type="dxa"/>
            <w:vAlign w:val="center"/>
          </w:tcPr>
          <w:p>
            <w:pPr>
              <w:pStyle w:val="27"/>
              <w:rPr>
                <w:rFonts w:ascii="Times New Roman" w:hAnsi="Times New Roman" w:cs="Times New Roman"/>
              </w:rPr>
            </w:pPr>
            <w:r>
              <w:rPr>
                <w:rFonts w:ascii="Times New Roman" w:hAnsi="Times New Roman" w:cs="Times New Roman"/>
              </w:rPr>
              <w:t>1</w:t>
            </w:r>
          </w:p>
        </w:tc>
        <w:tc>
          <w:tcPr>
            <w:tcW w:w="1474" w:type="dxa"/>
            <w:vAlign w:val="center"/>
          </w:tcPr>
          <w:p>
            <w:pPr>
              <w:pStyle w:val="27"/>
              <w:rPr>
                <w:rFonts w:ascii="Times New Roman" w:hAnsi="Times New Roman" w:cs="Times New Roman"/>
              </w:rPr>
            </w:pPr>
            <w:r>
              <w:rPr>
                <w:rFonts w:ascii="Times New Roman" w:hAnsi="Times New Roman" w:cs="Times New Roman"/>
              </w:rPr>
              <w:t>2</w:t>
            </w:r>
          </w:p>
        </w:tc>
        <w:tc>
          <w:tcPr>
            <w:tcW w:w="3402" w:type="dxa"/>
            <w:vAlign w:val="center"/>
          </w:tcPr>
          <w:p>
            <w:pPr>
              <w:pStyle w:val="27"/>
              <w:rPr>
                <w:rFonts w:ascii="Times New Roman" w:hAnsi="Times New Roman" w:cs="Times New Roman"/>
              </w:rPr>
            </w:pPr>
            <w:r>
              <w:rPr>
                <w:rFonts w:ascii="Times New Roman" w:hAnsi="Times New Roman" w:cs="Times New Roman"/>
              </w:rPr>
              <w:t>3</w:t>
            </w:r>
          </w:p>
        </w:tc>
        <w:tc>
          <w:tcPr>
            <w:tcW w:w="1474" w:type="dxa"/>
            <w:vAlign w:val="center"/>
          </w:tcPr>
          <w:p>
            <w:pPr>
              <w:pStyle w:val="27"/>
              <w:rPr>
                <w:rFonts w:ascii="Times New Roman" w:hAnsi="Times New Roman" w:cs="Times New Roman"/>
              </w:rPr>
            </w:pPr>
            <w:r>
              <w:rPr>
                <w:rFonts w:ascii="Times New Roman" w:hAnsi="Times New Roman" w:cs="Times New Roman"/>
              </w:rPr>
              <w:t>4</w:t>
            </w:r>
          </w:p>
        </w:tc>
        <w:tc>
          <w:tcPr>
            <w:tcW w:w="1474" w:type="dxa"/>
            <w:vAlign w:val="center"/>
          </w:tcPr>
          <w:p>
            <w:pPr>
              <w:pStyle w:val="27"/>
              <w:rPr>
                <w:rFonts w:ascii="Times New Roman" w:hAnsi="Times New Roman" w:cs="Times New Roman"/>
              </w:rPr>
            </w:pPr>
            <w:r>
              <w:rPr>
                <w:rFonts w:ascii="Times New Roman" w:hAnsi="Times New Roman" w:cs="Times New Roman"/>
              </w:rPr>
              <w:t>5</w:t>
            </w:r>
          </w:p>
        </w:tc>
        <w:tc>
          <w:tcPr>
            <w:tcW w:w="1474" w:type="dxa"/>
            <w:vAlign w:val="center"/>
          </w:tcPr>
          <w:p>
            <w:pPr>
              <w:pStyle w:val="27"/>
              <w:rPr>
                <w:rFonts w:ascii="Times New Roman" w:hAnsi="Times New Roman" w:cs="Times New Roman"/>
              </w:rPr>
            </w:pPr>
            <w:r>
              <w:rPr>
                <w:rFonts w:ascii="Times New Roman" w:hAnsi="Times New Roman" w:cs="Times New Roman"/>
              </w:rPr>
              <w:t>6</w:t>
            </w:r>
          </w:p>
        </w:tc>
        <w:tc>
          <w:tcPr>
            <w:tcW w:w="1474" w:type="dxa"/>
            <w:vAlign w:val="center"/>
          </w:tcPr>
          <w:p>
            <w:pPr>
              <w:pStyle w:val="27"/>
              <w:rPr>
                <w:rFonts w:ascii="Times New Roman" w:hAnsi="Times New Roman" w:cs="Times New Roman"/>
              </w:rPr>
            </w:pPr>
            <w:r>
              <w:rPr>
                <w:rFonts w:ascii="Times New Roman" w:hAnsi="Times New Roman" w:cs="Times New Roman"/>
              </w:rP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3402" w:type="dxa"/>
            <w:vAlign w:val="center"/>
          </w:tcPr>
          <w:p>
            <w:pPr>
              <w:pStyle w:val="29"/>
              <w:rPr>
                <w:rFonts w:ascii="Times New Roman" w:hAnsi="Times New Roman" w:cs="Times New Roman"/>
              </w:rPr>
            </w:pPr>
            <w:r>
              <w:rPr>
                <w:rFonts w:ascii="Times New Roman" w:hAnsi="Times New Roman" w:cs="Times New Roman"/>
              </w:rPr>
              <w:t>一、一般公共预算拨款</w:t>
            </w:r>
          </w:p>
        </w:tc>
        <w:tc>
          <w:tcPr>
            <w:tcW w:w="1474" w:type="dxa"/>
            <w:vAlign w:val="center"/>
          </w:tcPr>
          <w:p>
            <w:pPr>
              <w:pStyle w:val="37"/>
              <w:rPr>
                <w:rFonts w:ascii="Times New Roman" w:hAnsi="Times New Roman" w:cs="Times New Roman"/>
              </w:rPr>
            </w:pPr>
            <w:r>
              <w:rPr>
                <w:rFonts w:ascii="Times New Roman" w:hAnsi="Times New Roman" w:cs="Times New Roman"/>
              </w:rPr>
              <w:t>1404.29</w:t>
            </w:r>
          </w:p>
        </w:tc>
        <w:tc>
          <w:tcPr>
            <w:tcW w:w="3402" w:type="dxa"/>
            <w:vAlign w:val="center"/>
          </w:tcPr>
          <w:p>
            <w:pPr>
              <w:pStyle w:val="29"/>
              <w:rPr>
                <w:rFonts w:ascii="Times New Roman" w:hAnsi="Times New Roman" w:cs="Times New Roman"/>
              </w:rPr>
            </w:pPr>
            <w:r>
              <w:rPr>
                <w:rFonts w:ascii="Times New Roman" w:hAnsi="Times New Roman" w:cs="Times New Roman"/>
              </w:rPr>
              <w:t>一、一般公共服务支出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3402" w:type="dxa"/>
            <w:vAlign w:val="center"/>
          </w:tcPr>
          <w:p>
            <w:pPr>
              <w:pStyle w:val="29"/>
              <w:rPr>
                <w:rFonts w:ascii="Times New Roman" w:hAnsi="Times New Roman" w:cs="Times New Roman"/>
              </w:rPr>
            </w:pPr>
            <w:r>
              <w:rPr>
                <w:rFonts w:ascii="Times New Roman" w:hAnsi="Times New Roman" w:cs="Times New Roman"/>
              </w:rPr>
              <w:t>二、政府性基金预算拨款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二、外交支出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3402" w:type="dxa"/>
            <w:vAlign w:val="center"/>
          </w:tcPr>
          <w:p>
            <w:pPr>
              <w:pStyle w:val="29"/>
              <w:rPr>
                <w:rFonts w:ascii="Times New Roman" w:hAnsi="Times New Roman" w:cs="Times New Roman"/>
              </w:rPr>
            </w:pPr>
            <w:r>
              <w:rPr>
                <w:rFonts w:ascii="Times New Roman" w:hAnsi="Times New Roman" w:cs="Times New Roman"/>
              </w:rPr>
              <w:t>三、国有资本经营预算拨款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三、国防支出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四、公共安全支出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五、教育支出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六、科学技术支出</w:t>
            </w:r>
          </w:p>
        </w:tc>
        <w:tc>
          <w:tcPr>
            <w:tcW w:w="1474" w:type="dxa"/>
            <w:vAlign w:val="center"/>
          </w:tcPr>
          <w:p>
            <w:pPr>
              <w:pStyle w:val="37"/>
              <w:rPr>
                <w:rFonts w:ascii="Times New Roman" w:hAnsi="Times New Roman" w:cs="Times New Roman"/>
              </w:rPr>
            </w:pPr>
            <w:r>
              <w:rPr>
                <w:rFonts w:ascii="Times New Roman" w:hAnsi="Times New Roman" w:cs="Times New Roman"/>
              </w:rPr>
              <w:t>1398.79</w:t>
            </w:r>
          </w:p>
        </w:tc>
        <w:tc>
          <w:tcPr>
            <w:tcW w:w="1474" w:type="dxa"/>
            <w:vAlign w:val="center"/>
          </w:tcPr>
          <w:p>
            <w:pPr>
              <w:pStyle w:val="37"/>
              <w:rPr>
                <w:rFonts w:ascii="Times New Roman" w:hAnsi="Times New Roman" w:cs="Times New Roman"/>
              </w:rPr>
            </w:pPr>
            <w:r>
              <w:rPr>
                <w:rFonts w:ascii="Times New Roman" w:hAnsi="Times New Roman" w:cs="Times New Roman"/>
              </w:rPr>
              <w:t>1398.79</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7</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七、文化旅游体育与传媒支出</w:t>
            </w:r>
          </w:p>
        </w:tc>
        <w:tc>
          <w:tcPr>
            <w:tcW w:w="1474" w:type="dxa"/>
            <w:vAlign w:val="center"/>
          </w:tcPr>
          <w:p>
            <w:pPr>
              <w:pStyle w:val="37"/>
              <w:rPr>
                <w:rFonts w:ascii="Times New Roman" w:hAnsi="Times New Roman" w:cs="Times New Roman"/>
              </w:rPr>
            </w:pPr>
            <w:r>
              <w:rPr>
                <w:rFonts w:ascii="Times New Roman" w:hAnsi="Times New Roman" w:cs="Times New Roman"/>
              </w:rPr>
              <w:t>5.50</w:t>
            </w:r>
          </w:p>
        </w:tc>
        <w:tc>
          <w:tcPr>
            <w:tcW w:w="1474" w:type="dxa"/>
            <w:vAlign w:val="center"/>
          </w:tcPr>
          <w:p>
            <w:pPr>
              <w:pStyle w:val="37"/>
              <w:rPr>
                <w:rFonts w:ascii="Times New Roman" w:hAnsi="Times New Roman" w:cs="Times New Roman"/>
              </w:rPr>
            </w:pPr>
            <w:r>
              <w:rPr>
                <w:rFonts w:ascii="Times New Roman" w:hAnsi="Times New Roman" w:cs="Times New Roman"/>
              </w:rPr>
              <w:t>5.50</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8</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八、社会保障和就业支出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9</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九、社会保险基金支出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10</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十、卫生健康支出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11</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十一、节能环保支出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12</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十二、城乡社区支出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13</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十三、农林水支出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14</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十四、交通运输支出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15</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十五、资源勘探工业信息等支出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16</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十六、商业服务业等支出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17</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十七、金融支出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18</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十八、援助其他地区支出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19</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十九、自然资源海洋气象等支出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20</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二十、住房保障支出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21</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二十一、粮油物资储备支出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22</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二十二、国有资本经营预算支出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23</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二十三、灾害防治及应急管理支出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24</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二十四、预备费</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25</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二十五、其他支出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26</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二十六、转移性支出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27</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二十七、债务还本支出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28</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二十八、债务付息支出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29</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二十九、债务发行费用支出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30</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三十、抗疫特别国债安排的支出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31</w:t>
            </w:r>
          </w:p>
        </w:tc>
        <w:tc>
          <w:tcPr>
            <w:tcW w:w="3402" w:type="dxa"/>
            <w:vAlign w:val="center"/>
          </w:tcPr>
          <w:p>
            <w:pPr>
              <w:pStyle w:val="20"/>
              <w:rPr>
                <w:rFonts w:ascii="Times New Roman" w:hAnsi="Times New Roman" w:cs="Times New Roman"/>
              </w:rPr>
            </w:pPr>
            <w:r>
              <w:rPr>
                <w:rFonts w:ascii="Times New Roman" w:hAnsi="Times New Roman" w:cs="Times New Roman"/>
              </w:rPr>
              <w:t>本年收入合计</w:t>
            </w:r>
          </w:p>
        </w:tc>
        <w:tc>
          <w:tcPr>
            <w:tcW w:w="1474" w:type="dxa"/>
            <w:vAlign w:val="center"/>
          </w:tcPr>
          <w:p>
            <w:pPr>
              <w:pStyle w:val="19"/>
              <w:rPr>
                <w:rFonts w:ascii="Times New Roman" w:hAnsi="Times New Roman" w:cs="Times New Roman"/>
              </w:rPr>
            </w:pPr>
            <w:r>
              <w:rPr>
                <w:rFonts w:ascii="Times New Roman" w:hAnsi="Times New Roman" w:cs="Times New Roman"/>
              </w:rPr>
              <w:t>1404.29</w:t>
            </w:r>
          </w:p>
        </w:tc>
        <w:tc>
          <w:tcPr>
            <w:tcW w:w="3402" w:type="dxa"/>
            <w:vAlign w:val="center"/>
          </w:tcPr>
          <w:p>
            <w:pPr>
              <w:pStyle w:val="20"/>
              <w:rPr>
                <w:rFonts w:ascii="Times New Roman" w:hAnsi="Times New Roman" w:cs="Times New Roman"/>
              </w:rPr>
            </w:pPr>
            <w:r>
              <w:rPr>
                <w:rFonts w:ascii="Times New Roman" w:hAnsi="Times New Roman" w:cs="Times New Roman"/>
              </w:rPr>
              <w:t>本年支出合计</w:t>
            </w:r>
          </w:p>
        </w:tc>
        <w:tc>
          <w:tcPr>
            <w:tcW w:w="1474" w:type="dxa"/>
            <w:vAlign w:val="center"/>
          </w:tcPr>
          <w:p>
            <w:pPr>
              <w:pStyle w:val="19"/>
              <w:rPr>
                <w:rFonts w:ascii="Times New Roman" w:hAnsi="Times New Roman" w:cs="Times New Roman"/>
              </w:rPr>
            </w:pPr>
            <w:r>
              <w:rPr>
                <w:rFonts w:ascii="Times New Roman" w:hAnsi="Times New Roman" w:cs="Times New Roman"/>
              </w:rPr>
              <w:t>1404.29</w:t>
            </w:r>
          </w:p>
        </w:tc>
        <w:tc>
          <w:tcPr>
            <w:tcW w:w="1474" w:type="dxa"/>
            <w:vAlign w:val="center"/>
          </w:tcPr>
          <w:p>
            <w:pPr>
              <w:pStyle w:val="19"/>
              <w:rPr>
                <w:rFonts w:ascii="Times New Roman" w:hAnsi="Times New Roman" w:cs="Times New Roman"/>
              </w:rPr>
            </w:pPr>
            <w:r>
              <w:rPr>
                <w:rFonts w:ascii="Times New Roman" w:hAnsi="Times New Roman" w:cs="Times New Roman"/>
              </w:rPr>
              <w:t>1404.29</w:t>
            </w:r>
          </w:p>
        </w:tc>
        <w:tc>
          <w:tcPr>
            <w:tcW w:w="1474" w:type="dxa"/>
            <w:vAlign w:val="center"/>
          </w:tcPr>
          <w:p>
            <w:pPr>
              <w:pStyle w:val="19"/>
              <w:rPr>
                <w:rFonts w:ascii="Times New Roman" w:hAnsi="Times New Roman" w:cs="Times New Roman"/>
              </w:rPr>
            </w:pPr>
          </w:p>
        </w:tc>
        <w:tc>
          <w:tcPr>
            <w:tcW w:w="1474" w:type="dxa"/>
            <w:vAlign w:val="center"/>
          </w:tcPr>
          <w:p>
            <w:pPr>
              <w:pStyle w:val="19"/>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32</w:t>
            </w:r>
          </w:p>
        </w:tc>
        <w:tc>
          <w:tcPr>
            <w:tcW w:w="3402" w:type="dxa"/>
            <w:vAlign w:val="center"/>
          </w:tcPr>
          <w:p>
            <w:pPr>
              <w:pStyle w:val="29"/>
              <w:rPr>
                <w:rFonts w:ascii="Times New Roman" w:hAnsi="Times New Roman" w:cs="Times New Roman"/>
              </w:rPr>
            </w:pPr>
            <w:r>
              <w:rPr>
                <w:rFonts w:ascii="Times New Roman" w:hAnsi="Times New Roman" w:cs="Times New Roman"/>
              </w:rPr>
              <w:t>年初财政拨款结转和结余</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年末财政拨款结转和结余</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33</w:t>
            </w:r>
          </w:p>
        </w:tc>
        <w:tc>
          <w:tcPr>
            <w:tcW w:w="3402" w:type="dxa"/>
            <w:vAlign w:val="center"/>
          </w:tcPr>
          <w:p>
            <w:pPr>
              <w:pStyle w:val="29"/>
              <w:rPr>
                <w:rFonts w:ascii="Times New Roman" w:hAnsi="Times New Roman" w:cs="Times New Roman"/>
              </w:rPr>
            </w:pPr>
            <w:r>
              <w:rPr>
                <w:rFonts w:ascii="Times New Roman" w:hAnsi="Times New Roman" w:cs="Times New Roman"/>
              </w:rPr>
              <w:t>一、一般公共预算拨款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34</w:t>
            </w:r>
          </w:p>
        </w:tc>
        <w:tc>
          <w:tcPr>
            <w:tcW w:w="3402" w:type="dxa"/>
            <w:vAlign w:val="center"/>
          </w:tcPr>
          <w:p>
            <w:pPr>
              <w:pStyle w:val="29"/>
              <w:rPr>
                <w:rFonts w:ascii="Times New Roman" w:hAnsi="Times New Roman" w:cs="Times New Roman"/>
              </w:rPr>
            </w:pPr>
            <w:r>
              <w:rPr>
                <w:rFonts w:ascii="Times New Roman" w:hAnsi="Times New Roman" w:cs="Times New Roman"/>
              </w:rPr>
              <w:t>二、政府性基金预算拨款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35</w:t>
            </w:r>
          </w:p>
        </w:tc>
        <w:tc>
          <w:tcPr>
            <w:tcW w:w="3402" w:type="dxa"/>
            <w:vAlign w:val="center"/>
          </w:tcPr>
          <w:p>
            <w:pPr>
              <w:pStyle w:val="29"/>
              <w:rPr>
                <w:rFonts w:ascii="Times New Roman" w:hAnsi="Times New Roman" w:cs="Times New Roman"/>
              </w:rPr>
            </w:pPr>
            <w:r>
              <w:rPr>
                <w:rFonts w:ascii="Times New Roman" w:hAnsi="Times New Roman" w:cs="Times New Roman"/>
              </w:rPr>
              <w:t>三、国有资本经营预算拨款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36</w:t>
            </w:r>
          </w:p>
        </w:tc>
        <w:tc>
          <w:tcPr>
            <w:tcW w:w="3402" w:type="dxa"/>
            <w:vAlign w:val="center"/>
          </w:tcPr>
          <w:p>
            <w:pPr>
              <w:pStyle w:val="20"/>
              <w:rPr>
                <w:rFonts w:ascii="Times New Roman" w:hAnsi="Times New Roman" w:cs="Times New Roman"/>
              </w:rPr>
            </w:pPr>
            <w:r>
              <w:rPr>
                <w:rFonts w:ascii="Times New Roman" w:hAnsi="Times New Roman" w:cs="Times New Roman"/>
              </w:rPr>
              <w:t>收入总计</w:t>
            </w:r>
          </w:p>
        </w:tc>
        <w:tc>
          <w:tcPr>
            <w:tcW w:w="1474" w:type="dxa"/>
            <w:vAlign w:val="center"/>
          </w:tcPr>
          <w:p>
            <w:pPr>
              <w:pStyle w:val="19"/>
              <w:rPr>
                <w:rFonts w:ascii="Times New Roman" w:hAnsi="Times New Roman" w:cs="Times New Roman"/>
              </w:rPr>
            </w:pPr>
            <w:r>
              <w:rPr>
                <w:rFonts w:ascii="Times New Roman" w:hAnsi="Times New Roman" w:cs="Times New Roman"/>
              </w:rPr>
              <w:t>1404.29</w:t>
            </w:r>
          </w:p>
        </w:tc>
        <w:tc>
          <w:tcPr>
            <w:tcW w:w="3402" w:type="dxa"/>
            <w:vAlign w:val="center"/>
          </w:tcPr>
          <w:p>
            <w:pPr>
              <w:pStyle w:val="20"/>
              <w:rPr>
                <w:rFonts w:ascii="Times New Roman" w:hAnsi="Times New Roman" w:cs="Times New Roman"/>
              </w:rPr>
            </w:pPr>
            <w:r>
              <w:rPr>
                <w:rFonts w:ascii="Times New Roman" w:hAnsi="Times New Roman" w:cs="Times New Roman"/>
              </w:rPr>
              <w:t>支出总计</w:t>
            </w:r>
          </w:p>
        </w:tc>
        <w:tc>
          <w:tcPr>
            <w:tcW w:w="1474" w:type="dxa"/>
            <w:vAlign w:val="center"/>
          </w:tcPr>
          <w:p>
            <w:pPr>
              <w:pStyle w:val="19"/>
              <w:rPr>
                <w:rFonts w:ascii="Times New Roman" w:hAnsi="Times New Roman" w:cs="Times New Roman"/>
              </w:rPr>
            </w:pPr>
            <w:r>
              <w:rPr>
                <w:rFonts w:ascii="Times New Roman" w:hAnsi="Times New Roman" w:cs="Times New Roman"/>
              </w:rPr>
              <w:t>1404.29</w:t>
            </w:r>
          </w:p>
        </w:tc>
        <w:tc>
          <w:tcPr>
            <w:tcW w:w="1474" w:type="dxa"/>
            <w:vAlign w:val="center"/>
          </w:tcPr>
          <w:p>
            <w:pPr>
              <w:pStyle w:val="19"/>
              <w:rPr>
                <w:rFonts w:ascii="Times New Roman" w:hAnsi="Times New Roman" w:cs="Times New Roman"/>
              </w:rPr>
            </w:pPr>
            <w:r>
              <w:rPr>
                <w:rFonts w:ascii="Times New Roman" w:hAnsi="Times New Roman" w:cs="Times New Roman"/>
              </w:rPr>
              <w:t>1404.29</w:t>
            </w:r>
          </w:p>
        </w:tc>
        <w:tc>
          <w:tcPr>
            <w:tcW w:w="1474" w:type="dxa"/>
            <w:vAlign w:val="center"/>
          </w:tcPr>
          <w:p>
            <w:pPr>
              <w:pStyle w:val="19"/>
              <w:rPr>
                <w:rFonts w:ascii="Times New Roman" w:hAnsi="Times New Roman" w:cs="Times New Roman"/>
              </w:rPr>
            </w:pPr>
          </w:p>
        </w:tc>
        <w:tc>
          <w:tcPr>
            <w:tcW w:w="1474" w:type="dxa"/>
            <w:vAlign w:val="center"/>
          </w:tcPr>
          <w:p>
            <w:pPr>
              <w:pStyle w:val="19"/>
              <w:rPr>
                <w:rFonts w:ascii="Times New Roman" w:hAnsi="Times New Roman" w:cs="Times New Roman"/>
              </w:rPr>
            </w:pP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单位预算一般公共预算财政拨款支出表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357005河北省文化和旅游研究院</w:t>
            </w:r>
          </w:p>
        </w:tc>
        <w:tc>
          <w:tcPr>
            <w:tcW w:w="255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10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726"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基本支出</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191" w:type="dxa"/>
            <w:vAlign w:val="center"/>
          </w:tcPr>
          <w:p>
            <w:pPr>
              <w:pStyle w:val="27"/>
              <w:rPr>
                <w:rFonts w:ascii="Times New Roman" w:hAnsi="Times New Roman" w:cs="Times New Roman"/>
              </w:rPr>
            </w:pPr>
            <w:r>
              <w:rPr>
                <w:rFonts w:ascii="Times New Roman" w:hAnsi="Times New Roman" w:cs="Times New Roman"/>
              </w:rPr>
              <w:t>科目编码</w:t>
            </w:r>
          </w:p>
        </w:tc>
        <w:tc>
          <w:tcPr>
            <w:tcW w:w="4535" w:type="dxa"/>
            <w:vAlign w:val="center"/>
          </w:tcPr>
          <w:p>
            <w:pPr>
              <w:pStyle w:val="27"/>
              <w:rPr>
                <w:rFonts w:ascii="Times New Roman" w:hAnsi="Times New Roman" w:cs="Times New Roman"/>
              </w:rPr>
            </w:pPr>
            <w:r>
              <w:rPr>
                <w:rFonts w:ascii="Times New Roman" w:hAnsi="Times New Roman" w:cs="Times New Roman"/>
              </w:rPr>
              <w:t>科目名称</w:t>
            </w: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191" w:type="dxa"/>
            <w:vAlign w:val="center"/>
          </w:tcPr>
          <w:p>
            <w:pPr>
              <w:pStyle w:val="27"/>
              <w:rPr>
                <w:rFonts w:ascii="Times New Roman" w:hAnsi="Times New Roman" w:cs="Times New Roman"/>
              </w:rPr>
            </w:pPr>
            <w:r>
              <w:rPr>
                <w:rFonts w:ascii="Times New Roman" w:hAnsi="Times New Roman" w:cs="Times New Roman"/>
              </w:rPr>
              <w:t>1</w:t>
            </w:r>
          </w:p>
        </w:tc>
        <w:tc>
          <w:tcPr>
            <w:tcW w:w="4535" w:type="dxa"/>
            <w:vAlign w:val="center"/>
          </w:tcPr>
          <w:p>
            <w:pPr>
              <w:pStyle w:val="27"/>
              <w:rPr>
                <w:rFonts w:ascii="Times New Roman" w:hAnsi="Times New Roman" w:cs="Times New Roman"/>
              </w:rPr>
            </w:pPr>
            <w:r>
              <w:rPr>
                <w:rFonts w:ascii="Times New Roman" w:hAnsi="Times New Roman" w:cs="Times New Roman"/>
              </w:rPr>
              <w:t>2</w:t>
            </w:r>
          </w:p>
        </w:tc>
        <w:tc>
          <w:tcPr>
            <w:tcW w:w="2551" w:type="dxa"/>
            <w:vAlign w:val="center"/>
          </w:tcPr>
          <w:p>
            <w:pPr>
              <w:pStyle w:val="27"/>
              <w:rPr>
                <w:rFonts w:ascii="Times New Roman" w:hAnsi="Times New Roman" w:cs="Times New Roman"/>
              </w:rPr>
            </w:pPr>
            <w:r>
              <w:rPr>
                <w:rFonts w:ascii="Times New Roman" w:hAnsi="Times New Roman" w:cs="Times New Roman"/>
              </w:rPr>
              <w:t>3</w:t>
            </w:r>
          </w:p>
        </w:tc>
        <w:tc>
          <w:tcPr>
            <w:tcW w:w="2551" w:type="dxa"/>
            <w:vAlign w:val="center"/>
          </w:tcPr>
          <w:p>
            <w:pPr>
              <w:pStyle w:val="27"/>
              <w:rPr>
                <w:rFonts w:ascii="Times New Roman" w:hAnsi="Times New Roman" w:cs="Times New Roman"/>
              </w:rPr>
            </w:pPr>
            <w:r>
              <w:rPr>
                <w:rFonts w:ascii="Times New Roman" w:hAnsi="Times New Roman" w:cs="Times New Roman"/>
              </w:rPr>
              <w:t>4</w:t>
            </w:r>
          </w:p>
        </w:tc>
        <w:tc>
          <w:tcPr>
            <w:tcW w:w="255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1191" w:type="dxa"/>
            <w:vAlign w:val="center"/>
          </w:tcPr>
          <w:p>
            <w:pPr>
              <w:pStyle w:val="34"/>
              <w:rPr>
                <w:rFonts w:ascii="Times New Roman" w:hAnsi="Times New Roman" w:cs="Times New Roman"/>
              </w:rPr>
            </w:pPr>
          </w:p>
        </w:tc>
        <w:tc>
          <w:tcPr>
            <w:tcW w:w="4535" w:type="dxa"/>
            <w:vAlign w:val="center"/>
          </w:tcPr>
          <w:p>
            <w:pPr>
              <w:pStyle w:val="20"/>
              <w:rPr>
                <w:rFonts w:ascii="Times New Roman" w:hAnsi="Times New Roman" w:cs="Times New Roman"/>
              </w:rPr>
            </w:pPr>
            <w:r>
              <w:rPr>
                <w:rFonts w:ascii="Times New Roman" w:hAnsi="Times New Roman" w:cs="Times New Roman"/>
              </w:rPr>
              <w:t>合计</w:t>
            </w:r>
          </w:p>
        </w:tc>
        <w:tc>
          <w:tcPr>
            <w:tcW w:w="2551" w:type="dxa"/>
            <w:vAlign w:val="center"/>
          </w:tcPr>
          <w:p>
            <w:pPr>
              <w:pStyle w:val="19"/>
              <w:rPr>
                <w:rFonts w:ascii="Times New Roman" w:hAnsi="Times New Roman" w:cs="Times New Roman"/>
              </w:rPr>
            </w:pPr>
            <w:r>
              <w:rPr>
                <w:rFonts w:ascii="Times New Roman" w:hAnsi="Times New Roman" w:cs="Times New Roman"/>
              </w:rPr>
              <w:t>1404.29</w:t>
            </w:r>
          </w:p>
        </w:tc>
        <w:tc>
          <w:tcPr>
            <w:tcW w:w="2551" w:type="dxa"/>
            <w:vAlign w:val="center"/>
          </w:tcPr>
          <w:p>
            <w:pPr>
              <w:pStyle w:val="19"/>
              <w:rPr>
                <w:rFonts w:ascii="Times New Roman" w:hAnsi="Times New Roman" w:cs="Times New Roman"/>
              </w:rPr>
            </w:pPr>
            <w:r>
              <w:rPr>
                <w:rFonts w:ascii="Times New Roman" w:hAnsi="Times New Roman" w:cs="Times New Roman"/>
              </w:rPr>
              <w:t>1223.79</w:t>
            </w:r>
          </w:p>
        </w:tc>
        <w:tc>
          <w:tcPr>
            <w:tcW w:w="2551" w:type="dxa"/>
            <w:vAlign w:val="center"/>
          </w:tcPr>
          <w:p>
            <w:pPr>
              <w:pStyle w:val="19"/>
              <w:rPr>
                <w:rFonts w:ascii="Times New Roman" w:hAnsi="Times New Roman" w:cs="Times New Roman"/>
              </w:rPr>
            </w:pPr>
            <w:r>
              <w:rPr>
                <w:rFonts w:ascii="Times New Roman" w:hAnsi="Times New Roman" w:cs="Times New Roman"/>
              </w:rPr>
              <w:t>180.50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1191" w:type="dxa"/>
            <w:vAlign w:val="center"/>
          </w:tcPr>
          <w:p>
            <w:pPr>
              <w:pStyle w:val="29"/>
              <w:rPr>
                <w:rFonts w:ascii="Times New Roman" w:hAnsi="Times New Roman" w:cs="Times New Roman"/>
              </w:rPr>
            </w:pPr>
            <w:r>
              <w:rPr>
                <w:rFonts w:ascii="Times New Roman" w:hAnsi="Times New Roman" w:cs="Times New Roman"/>
              </w:rPr>
              <w:t>206</w:t>
            </w:r>
          </w:p>
        </w:tc>
        <w:tc>
          <w:tcPr>
            <w:tcW w:w="4535" w:type="dxa"/>
            <w:vAlign w:val="center"/>
          </w:tcPr>
          <w:p>
            <w:pPr>
              <w:pStyle w:val="29"/>
              <w:rPr>
                <w:rFonts w:ascii="Times New Roman" w:hAnsi="Times New Roman" w:cs="Times New Roman"/>
              </w:rPr>
            </w:pPr>
            <w:r>
              <w:rPr>
                <w:rFonts w:ascii="Times New Roman" w:hAnsi="Times New Roman" w:cs="Times New Roman"/>
              </w:rPr>
              <w:t>科学技术支出</w:t>
            </w:r>
          </w:p>
        </w:tc>
        <w:tc>
          <w:tcPr>
            <w:tcW w:w="2551" w:type="dxa"/>
            <w:vAlign w:val="center"/>
          </w:tcPr>
          <w:p>
            <w:pPr>
              <w:pStyle w:val="37"/>
              <w:rPr>
                <w:rFonts w:ascii="Times New Roman" w:hAnsi="Times New Roman" w:cs="Times New Roman"/>
              </w:rPr>
            </w:pPr>
            <w:r>
              <w:rPr>
                <w:rFonts w:ascii="Times New Roman" w:hAnsi="Times New Roman" w:cs="Times New Roman"/>
              </w:rPr>
              <w:t>1398.79</w:t>
            </w:r>
          </w:p>
        </w:tc>
        <w:tc>
          <w:tcPr>
            <w:tcW w:w="2551" w:type="dxa"/>
            <w:vAlign w:val="center"/>
          </w:tcPr>
          <w:p>
            <w:pPr>
              <w:pStyle w:val="37"/>
              <w:rPr>
                <w:rFonts w:ascii="Times New Roman" w:hAnsi="Times New Roman" w:cs="Times New Roman"/>
              </w:rPr>
            </w:pPr>
            <w:r>
              <w:rPr>
                <w:rFonts w:ascii="Times New Roman" w:hAnsi="Times New Roman" w:cs="Times New Roman"/>
              </w:rPr>
              <w:t>1223.79</w:t>
            </w:r>
          </w:p>
        </w:tc>
        <w:tc>
          <w:tcPr>
            <w:tcW w:w="2551" w:type="dxa"/>
            <w:vAlign w:val="center"/>
          </w:tcPr>
          <w:p>
            <w:pPr>
              <w:pStyle w:val="37"/>
              <w:rPr>
                <w:rFonts w:ascii="Times New Roman" w:hAnsi="Times New Roman" w:cs="Times New Roman"/>
              </w:rPr>
            </w:pPr>
            <w:r>
              <w:rPr>
                <w:rFonts w:ascii="Times New Roman" w:hAnsi="Times New Roman" w:cs="Times New Roman"/>
              </w:rPr>
              <w:t>175.00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1191" w:type="dxa"/>
            <w:vAlign w:val="center"/>
          </w:tcPr>
          <w:p>
            <w:pPr>
              <w:pStyle w:val="29"/>
              <w:rPr>
                <w:rFonts w:ascii="Times New Roman" w:hAnsi="Times New Roman" w:cs="Times New Roman"/>
              </w:rPr>
            </w:pPr>
            <w:r>
              <w:rPr>
                <w:rFonts w:ascii="Times New Roman" w:hAnsi="Times New Roman" w:cs="Times New Roman"/>
              </w:rPr>
              <w:t>20601</w:t>
            </w:r>
          </w:p>
        </w:tc>
        <w:tc>
          <w:tcPr>
            <w:tcW w:w="4535" w:type="dxa"/>
            <w:vAlign w:val="center"/>
          </w:tcPr>
          <w:p>
            <w:pPr>
              <w:pStyle w:val="29"/>
              <w:rPr>
                <w:rFonts w:ascii="Times New Roman" w:hAnsi="Times New Roman" w:cs="Times New Roman"/>
              </w:rPr>
            </w:pPr>
            <w:r>
              <w:rPr>
                <w:rFonts w:ascii="Times New Roman" w:hAnsi="Times New Roman" w:cs="Times New Roman"/>
              </w:rPr>
              <w:t>科学技术管理事务</w:t>
            </w:r>
          </w:p>
        </w:tc>
        <w:tc>
          <w:tcPr>
            <w:tcW w:w="2551" w:type="dxa"/>
            <w:vAlign w:val="center"/>
          </w:tcPr>
          <w:p>
            <w:pPr>
              <w:pStyle w:val="37"/>
              <w:rPr>
                <w:rFonts w:ascii="Times New Roman" w:hAnsi="Times New Roman" w:cs="Times New Roman"/>
              </w:rPr>
            </w:pPr>
            <w:r>
              <w:rPr>
                <w:rFonts w:ascii="Times New Roman" w:hAnsi="Times New Roman" w:cs="Times New Roman"/>
              </w:rPr>
              <w:t>1398.79</w:t>
            </w:r>
          </w:p>
        </w:tc>
        <w:tc>
          <w:tcPr>
            <w:tcW w:w="2551" w:type="dxa"/>
            <w:vAlign w:val="center"/>
          </w:tcPr>
          <w:p>
            <w:pPr>
              <w:pStyle w:val="37"/>
              <w:rPr>
                <w:rFonts w:ascii="Times New Roman" w:hAnsi="Times New Roman" w:cs="Times New Roman"/>
              </w:rPr>
            </w:pPr>
            <w:r>
              <w:rPr>
                <w:rFonts w:ascii="Times New Roman" w:hAnsi="Times New Roman" w:cs="Times New Roman"/>
              </w:rPr>
              <w:t>1223.79</w:t>
            </w:r>
          </w:p>
        </w:tc>
        <w:tc>
          <w:tcPr>
            <w:tcW w:w="2551" w:type="dxa"/>
            <w:vAlign w:val="center"/>
          </w:tcPr>
          <w:p>
            <w:pPr>
              <w:pStyle w:val="37"/>
              <w:rPr>
                <w:rFonts w:ascii="Times New Roman" w:hAnsi="Times New Roman" w:cs="Times New Roman"/>
              </w:rPr>
            </w:pPr>
            <w:r>
              <w:rPr>
                <w:rFonts w:ascii="Times New Roman" w:hAnsi="Times New Roman" w:cs="Times New Roman"/>
              </w:rPr>
              <w:t>175.00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1191" w:type="dxa"/>
            <w:vAlign w:val="center"/>
          </w:tcPr>
          <w:p>
            <w:pPr>
              <w:pStyle w:val="29"/>
              <w:rPr>
                <w:rFonts w:ascii="Times New Roman" w:hAnsi="Times New Roman" w:cs="Times New Roman"/>
              </w:rPr>
            </w:pPr>
            <w:r>
              <w:rPr>
                <w:rFonts w:ascii="Times New Roman" w:hAnsi="Times New Roman" w:cs="Times New Roman"/>
              </w:rPr>
              <w:t>2060199</w:t>
            </w:r>
          </w:p>
        </w:tc>
        <w:tc>
          <w:tcPr>
            <w:tcW w:w="4535" w:type="dxa"/>
            <w:vAlign w:val="center"/>
          </w:tcPr>
          <w:p>
            <w:pPr>
              <w:pStyle w:val="29"/>
              <w:rPr>
                <w:rFonts w:ascii="Times New Roman" w:hAnsi="Times New Roman" w:cs="Times New Roman"/>
              </w:rPr>
            </w:pPr>
            <w:r>
              <w:rPr>
                <w:rFonts w:ascii="Times New Roman" w:hAnsi="Times New Roman" w:cs="Times New Roman"/>
              </w:rPr>
              <w:t>其他科学技术管理事务支出</w:t>
            </w:r>
          </w:p>
        </w:tc>
        <w:tc>
          <w:tcPr>
            <w:tcW w:w="2551" w:type="dxa"/>
            <w:vAlign w:val="center"/>
          </w:tcPr>
          <w:p>
            <w:pPr>
              <w:pStyle w:val="37"/>
              <w:rPr>
                <w:rFonts w:ascii="Times New Roman" w:hAnsi="Times New Roman" w:cs="Times New Roman"/>
              </w:rPr>
            </w:pPr>
            <w:r>
              <w:rPr>
                <w:rFonts w:ascii="Times New Roman" w:hAnsi="Times New Roman" w:cs="Times New Roman"/>
              </w:rPr>
              <w:t>1398.79</w:t>
            </w:r>
          </w:p>
        </w:tc>
        <w:tc>
          <w:tcPr>
            <w:tcW w:w="2551" w:type="dxa"/>
            <w:vAlign w:val="center"/>
          </w:tcPr>
          <w:p>
            <w:pPr>
              <w:pStyle w:val="37"/>
              <w:rPr>
                <w:rFonts w:ascii="Times New Roman" w:hAnsi="Times New Roman" w:cs="Times New Roman"/>
              </w:rPr>
            </w:pPr>
            <w:r>
              <w:rPr>
                <w:rFonts w:ascii="Times New Roman" w:hAnsi="Times New Roman" w:cs="Times New Roman"/>
              </w:rPr>
              <w:t>1223.79</w:t>
            </w:r>
          </w:p>
        </w:tc>
        <w:tc>
          <w:tcPr>
            <w:tcW w:w="2551" w:type="dxa"/>
            <w:vAlign w:val="center"/>
          </w:tcPr>
          <w:p>
            <w:pPr>
              <w:pStyle w:val="37"/>
              <w:rPr>
                <w:rFonts w:ascii="Times New Roman" w:hAnsi="Times New Roman" w:cs="Times New Roman"/>
              </w:rPr>
            </w:pPr>
            <w:r>
              <w:rPr>
                <w:rFonts w:ascii="Times New Roman" w:hAnsi="Times New Roman" w:cs="Times New Roman"/>
              </w:rPr>
              <w:t>175.00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1191" w:type="dxa"/>
            <w:vAlign w:val="center"/>
          </w:tcPr>
          <w:p>
            <w:pPr>
              <w:pStyle w:val="29"/>
              <w:rPr>
                <w:rFonts w:ascii="Times New Roman" w:hAnsi="Times New Roman" w:cs="Times New Roman"/>
              </w:rPr>
            </w:pPr>
            <w:r>
              <w:rPr>
                <w:rFonts w:ascii="Times New Roman" w:hAnsi="Times New Roman" w:cs="Times New Roman"/>
              </w:rPr>
              <w:t>207</w:t>
            </w:r>
          </w:p>
        </w:tc>
        <w:tc>
          <w:tcPr>
            <w:tcW w:w="4535" w:type="dxa"/>
            <w:vAlign w:val="center"/>
          </w:tcPr>
          <w:p>
            <w:pPr>
              <w:pStyle w:val="29"/>
              <w:rPr>
                <w:rFonts w:ascii="Times New Roman" w:hAnsi="Times New Roman" w:cs="Times New Roman"/>
              </w:rPr>
            </w:pPr>
            <w:r>
              <w:rPr>
                <w:rFonts w:ascii="Times New Roman" w:hAnsi="Times New Roman" w:cs="Times New Roman"/>
              </w:rPr>
              <w:t>文化旅游体育与传媒支出</w:t>
            </w:r>
          </w:p>
        </w:tc>
        <w:tc>
          <w:tcPr>
            <w:tcW w:w="2551" w:type="dxa"/>
            <w:vAlign w:val="center"/>
          </w:tcPr>
          <w:p>
            <w:pPr>
              <w:pStyle w:val="37"/>
              <w:rPr>
                <w:rFonts w:ascii="Times New Roman" w:hAnsi="Times New Roman" w:cs="Times New Roman"/>
              </w:rPr>
            </w:pPr>
            <w:r>
              <w:rPr>
                <w:rFonts w:ascii="Times New Roman" w:hAnsi="Times New Roman" w:cs="Times New Roman"/>
              </w:rPr>
              <w:t>5.50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5.50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1191" w:type="dxa"/>
            <w:vAlign w:val="center"/>
          </w:tcPr>
          <w:p>
            <w:pPr>
              <w:pStyle w:val="29"/>
              <w:rPr>
                <w:rFonts w:ascii="Times New Roman" w:hAnsi="Times New Roman" w:cs="Times New Roman"/>
              </w:rPr>
            </w:pPr>
            <w:r>
              <w:rPr>
                <w:rFonts w:ascii="Times New Roman" w:hAnsi="Times New Roman" w:cs="Times New Roman"/>
              </w:rPr>
              <w:t>20799</w:t>
            </w:r>
          </w:p>
        </w:tc>
        <w:tc>
          <w:tcPr>
            <w:tcW w:w="4535"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2551" w:type="dxa"/>
            <w:vAlign w:val="center"/>
          </w:tcPr>
          <w:p>
            <w:pPr>
              <w:pStyle w:val="37"/>
              <w:rPr>
                <w:rFonts w:ascii="Times New Roman" w:hAnsi="Times New Roman" w:cs="Times New Roman"/>
              </w:rPr>
            </w:pPr>
            <w:r>
              <w:rPr>
                <w:rFonts w:ascii="Times New Roman" w:hAnsi="Times New Roman" w:cs="Times New Roman"/>
              </w:rPr>
              <w:t>5.50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5.50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7</w:t>
            </w:r>
          </w:p>
        </w:tc>
        <w:tc>
          <w:tcPr>
            <w:tcW w:w="1191" w:type="dxa"/>
            <w:vAlign w:val="center"/>
          </w:tcPr>
          <w:p>
            <w:pPr>
              <w:pStyle w:val="29"/>
              <w:rPr>
                <w:rFonts w:ascii="Times New Roman" w:hAnsi="Times New Roman" w:cs="Times New Roman"/>
              </w:rPr>
            </w:pPr>
            <w:r>
              <w:rPr>
                <w:rFonts w:ascii="Times New Roman" w:hAnsi="Times New Roman" w:cs="Times New Roman"/>
              </w:rPr>
              <w:t>2079902</w:t>
            </w:r>
          </w:p>
        </w:tc>
        <w:tc>
          <w:tcPr>
            <w:tcW w:w="4535" w:type="dxa"/>
            <w:vAlign w:val="center"/>
          </w:tcPr>
          <w:p>
            <w:pPr>
              <w:pStyle w:val="29"/>
              <w:rPr>
                <w:rFonts w:ascii="Times New Roman" w:hAnsi="Times New Roman" w:cs="Times New Roman"/>
              </w:rPr>
            </w:pPr>
            <w:r>
              <w:rPr>
                <w:rFonts w:ascii="Times New Roman" w:hAnsi="Times New Roman" w:cs="Times New Roman"/>
              </w:rPr>
              <w:t>宣传文化发展专项支出</w:t>
            </w:r>
          </w:p>
        </w:tc>
        <w:tc>
          <w:tcPr>
            <w:tcW w:w="2551" w:type="dxa"/>
            <w:vAlign w:val="center"/>
          </w:tcPr>
          <w:p>
            <w:pPr>
              <w:pStyle w:val="37"/>
              <w:rPr>
                <w:rFonts w:ascii="Times New Roman" w:hAnsi="Times New Roman" w:cs="Times New Roman"/>
              </w:rPr>
            </w:pPr>
            <w:r>
              <w:rPr>
                <w:rFonts w:ascii="Times New Roman" w:hAnsi="Times New Roman" w:cs="Times New Roman"/>
              </w:rPr>
              <w:t>1.50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1.50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8</w:t>
            </w:r>
          </w:p>
        </w:tc>
        <w:tc>
          <w:tcPr>
            <w:tcW w:w="1191" w:type="dxa"/>
            <w:vAlign w:val="center"/>
          </w:tcPr>
          <w:p>
            <w:pPr>
              <w:pStyle w:val="29"/>
              <w:rPr>
                <w:rFonts w:ascii="Times New Roman" w:hAnsi="Times New Roman" w:cs="Times New Roman"/>
              </w:rPr>
            </w:pPr>
            <w:r>
              <w:rPr>
                <w:rFonts w:ascii="Times New Roman" w:hAnsi="Times New Roman" w:cs="Times New Roman"/>
              </w:rPr>
              <w:t>2079999</w:t>
            </w:r>
          </w:p>
        </w:tc>
        <w:tc>
          <w:tcPr>
            <w:tcW w:w="4535"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2551" w:type="dxa"/>
            <w:vAlign w:val="center"/>
          </w:tcPr>
          <w:p>
            <w:pPr>
              <w:pStyle w:val="37"/>
              <w:rPr>
                <w:rFonts w:ascii="Times New Roman" w:hAnsi="Times New Roman" w:cs="Times New Roman"/>
              </w:rPr>
            </w:pPr>
            <w:r>
              <w:rPr>
                <w:rFonts w:ascii="Times New Roman" w:hAnsi="Times New Roman" w:cs="Times New Roman"/>
              </w:rPr>
              <w:t>4.00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4.00</w:t>
            </w: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单位预算一般公共预算财政拨款基本支出表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357005河北省文化和旅游研究院</w:t>
            </w:r>
          </w:p>
        </w:tc>
        <w:tc>
          <w:tcPr>
            <w:tcW w:w="255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10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726" w:type="dxa"/>
            <w:gridSpan w:val="2"/>
            <w:vAlign w:val="center"/>
          </w:tcPr>
          <w:p>
            <w:pPr>
              <w:pStyle w:val="27"/>
              <w:rPr>
                <w:rFonts w:ascii="Times New Roman" w:hAnsi="Times New Roman" w:cs="Times New Roman"/>
              </w:rPr>
            </w:pPr>
            <w:r>
              <w:rPr>
                <w:rFonts w:ascii="Times New Roman" w:hAnsi="Times New Roman" w:cs="Times New Roman"/>
              </w:rPr>
              <w:t>支出部门经济分类科目</w:t>
            </w:r>
          </w:p>
        </w:tc>
        <w:tc>
          <w:tcPr>
            <w:tcW w:w="7654" w:type="dxa"/>
            <w:gridSpan w:val="3"/>
            <w:vAlign w:val="center"/>
          </w:tcPr>
          <w:p>
            <w:pPr>
              <w:pStyle w:val="27"/>
              <w:rPr>
                <w:rFonts w:ascii="Times New Roman" w:hAnsi="Times New Roman" w:cs="Times New Roman"/>
              </w:rPr>
            </w:pPr>
            <w:r>
              <w:rPr>
                <w:rFonts w:ascii="Times New Roman" w:hAnsi="Times New Roman" w:cs="Times New Roman"/>
              </w:rP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191" w:type="dxa"/>
            <w:vAlign w:val="center"/>
          </w:tcPr>
          <w:p>
            <w:pPr>
              <w:pStyle w:val="27"/>
              <w:rPr>
                <w:rFonts w:ascii="Times New Roman" w:hAnsi="Times New Roman" w:cs="Times New Roman"/>
              </w:rPr>
            </w:pPr>
            <w:r>
              <w:rPr>
                <w:rFonts w:ascii="Times New Roman" w:hAnsi="Times New Roman" w:cs="Times New Roman"/>
              </w:rPr>
              <w:t>科目编码</w:t>
            </w:r>
          </w:p>
        </w:tc>
        <w:tc>
          <w:tcPr>
            <w:tcW w:w="4535" w:type="dxa"/>
            <w:vAlign w:val="center"/>
          </w:tcPr>
          <w:p>
            <w:pPr>
              <w:pStyle w:val="27"/>
              <w:rPr>
                <w:rFonts w:ascii="Times New Roman" w:hAnsi="Times New Roman" w:cs="Times New Roman"/>
              </w:rPr>
            </w:pPr>
            <w:r>
              <w:rPr>
                <w:rFonts w:ascii="Times New Roman" w:hAnsi="Times New Roman" w:cs="Times New Roman"/>
              </w:rPr>
              <w:t>科目名称</w:t>
            </w:r>
          </w:p>
        </w:tc>
        <w:tc>
          <w:tcPr>
            <w:tcW w:w="2551" w:type="dxa"/>
            <w:vAlign w:val="center"/>
          </w:tcPr>
          <w:p>
            <w:pPr>
              <w:pStyle w:val="27"/>
              <w:rPr>
                <w:rFonts w:ascii="Times New Roman" w:hAnsi="Times New Roman" w:cs="Times New Roman"/>
              </w:rPr>
            </w:pPr>
            <w:r>
              <w:rPr>
                <w:rFonts w:ascii="Times New Roman" w:hAnsi="Times New Roman" w:cs="Times New Roman"/>
              </w:rPr>
              <w:t>合计</w:t>
            </w:r>
          </w:p>
        </w:tc>
        <w:tc>
          <w:tcPr>
            <w:tcW w:w="2551" w:type="dxa"/>
            <w:vAlign w:val="center"/>
          </w:tcPr>
          <w:p>
            <w:pPr>
              <w:pStyle w:val="27"/>
              <w:rPr>
                <w:rFonts w:ascii="Times New Roman" w:hAnsi="Times New Roman" w:cs="Times New Roman"/>
              </w:rPr>
            </w:pPr>
            <w:r>
              <w:rPr>
                <w:rFonts w:ascii="Times New Roman" w:hAnsi="Times New Roman" w:cs="Times New Roman"/>
              </w:rPr>
              <w:t>人员经费</w:t>
            </w:r>
          </w:p>
        </w:tc>
        <w:tc>
          <w:tcPr>
            <w:tcW w:w="2551" w:type="dxa"/>
            <w:vAlign w:val="center"/>
          </w:tcPr>
          <w:p>
            <w:pPr>
              <w:pStyle w:val="27"/>
              <w:rPr>
                <w:rFonts w:ascii="Times New Roman" w:hAnsi="Times New Roman" w:cs="Times New Roman"/>
              </w:rPr>
            </w:pPr>
            <w:r>
              <w:rPr>
                <w:rFonts w:ascii="Times New Roman" w:hAnsi="Times New Roman" w:cs="Times New Roman"/>
              </w:rP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191" w:type="dxa"/>
            <w:vAlign w:val="center"/>
          </w:tcPr>
          <w:p>
            <w:pPr>
              <w:pStyle w:val="27"/>
              <w:rPr>
                <w:rFonts w:ascii="Times New Roman" w:hAnsi="Times New Roman" w:cs="Times New Roman"/>
              </w:rPr>
            </w:pPr>
            <w:r>
              <w:rPr>
                <w:rFonts w:ascii="Times New Roman" w:hAnsi="Times New Roman" w:cs="Times New Roman"/>
              </w:rPr>
              <w:t>1</w:t>
            </w:r>
          </w:p>
        </w:tc>
        <w:tc>
          <w:tcPr>
            <w:tcW w:w="4535" w:type="dxa"/>
            <w:vAlign w:val="center"/>
          </w:tcPr>
          <w:p>
            <w:pPr>
              <w:pStyle w:val="27"/>
              <w:rPr>
                <w:rFonts w:ascii="Times New Roman" w:hAnsi="Times New Roman" w:cs="Times New Roman"/>
              </w:rPr>
            </w:pPr>
            <w:r>
              <w:rPr>
                <w:rFonts w:ascii="Times New Roman" w:hAnsi="Times New Roman" w:cs="Times New Roman"/>
              </w:rPr>
              <w:t>2</w:t>
            </w:r>
          </w:p>
        </w:tc>
        <w:tc>
          <w:tcPr>
            <w:tcW w:w="2551" w:type="dxa"/>
            <w:vAlign w:val="center"/>
          </w:tcPr>
          <w:p>
            <w:pPr>
              <w:pStyle w:val="27"/>
              <w:rPr>
                <w:rFonts w:ascii="Times New Roman" w:hAnsi="Times New Roman" w:cs="Times New Roman"/>
              </w:rPr>
            </w:pPr>
            <w:r>
              <w:rPr>
                <w:rFonts w:ascii="Times New Roman" w:hAnsi="Times New Roman" w:cs="Times New Roman"/>
              </w:rPr>
              <w:t>3</w:t>
            </w:r>
          </w:p>
        </w:tc>
        <w:tc>
          <w:tcPr>
            <w:tcW w:w="2551" w:type="dxa"/>
            <w:vAlign w:val="center"/>
          </w:tcPr>
          <w:p>
            <w:pPr>
              <w:pStyle w:val="27"/>
              <w:rPr>
                <w:rFonts w:ascii="Times New Roman" w:hAnsi="Times New Roman" w:cs="Times New Roman"/>
              </w:rPr>
            </w:pPr>
            <w:r>
              <w:rPr>
                <w:rFonts w:ascii="Times New Roman" w:hAnsi="Times New Roman" w:cs="Times New Roman"/>
              </w:rPr>
              <w:t>4</w:t>
            </w:r>
          </w:p>
        </w:tc>
        <w:tc>
          <w:tcPr>
            <w:tcW w:w="255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1191" w:type="dxa"/>
            <w:vAlign w:val="center"/>
          </w:tcPr>
          <w:p>
            <w:pPr>
              <w:pStyle w:val="34"/>
              <w:rPr>
                <w:rFonts w:ascii="Times New Roman" w:hAnsi="Times New Roman" w:cs="Times New Roman"/>
              </w:rPr>
            </w:pPr>
          </w:p>
        </w:tc>
        <w:tc>
          <w:tcPr>
            <w:tcW w:w="4535" w:type="dxa"/>
            <w:vAlign w:val="center"/>
          </w:tcPr>
          <w:p>
            <w:pPr>
              <w:pStyle w:val="20"/>
              <w:rPr>
                <w:rFonts w:ascii="Times New Roman" w:hAnsi="Times New Roman" w:cs="Times New Roman"/>
              </w:rPr>
            </w:pPr>
            <w:r>
              <w:rPr>
                <w:rFonts w:ascii="Times New Roman" w:hAnsi="Times New Roman" w:cs="Times New Roman"/>
              </w:rPr>
              <w:t>合计</w:t>
            </w:r>
          </w:p>
        </w:tc>
        <w:tc>
          <w:tcPr>
            <w:tcW w:w="2551" w:type="dxa"/>
            <w:vAlign w:val="center"/>
          </w:tcPr>
          <w:p>
            <w:pPr>
              <w:pStyle w:val="19"/>
              <w:rPr>
                <w:rFonts w:ascii="Times New Roman" w:hAnsi="Times New Roman" w:cs="Times New Roman"/>
              </w:rPr>
            </w:pPr>
            <w:r>
              <w:rPr>
                <w:rFonts w:ascii="Times New Roman" w:hAnsi="Times New Roman" w:cs="Times New Roman"/>
              </w:rPr>
              <w:t>1223.79</w:t>
            </w:r>
          </w:p>
        </w:tc>
        <w:tc>
          <w:tcPr>
            <w:tcW w:w="2551" w:type="dxa"/>
            <w:vAlign w:val="center"/>
          </w:tcPr>
          <w:p>
            <w:pPr>
              <w:pStyle w:val="19"/>
              <w:rPr>
                <w:rFonts w:ascii="Times New Roman" w:hAnsi="Times New Roman" w:cs="Times New Roman"/>
              </w:rPr>
            </w:pPr>
            <w:r>
              <w:rPr>
                <w:rFonts w:ascii="Times New Roman" w:hAnsi="Times New Roman" w:cs="Times New Roman"/>
              </w:rPr>
              <w:t>1135.67</w:t>
            </w:r>
          </w:p>
        </w:tc>
        <w:tc>
          <w:tcPr>
            <w:tcW w:w="2551" w:type="dxa"/>
            <w:vAlign w:val="center"/>
          </w:tcPr>
          <w:p>
            <w:pPr>
              <w:pStyle w:val="19"/>
              <w:rPr>
                <w:rFonts w:ascii="Times New Roman" w:hAnsi="Times New Roman" w:cs="Times New Roman"/>
              </w:rPr>
            </w:pPr>
            <w:r>
              <w:rPr>
                <w:rFonts w:ascii="Times New Roman" w:hAnsi="Times New Roman" w:cs="Times New Roman"/>
              </w:rPr>
              <w:t>88.12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1191" w:type="dxa"/>
            <w:vAlign w:val="center"/>
          </w:tcPr>
          <w:p>
            <w:pPr>
              <w:pStyle w:val="29"/>
              <w:rPr>
                <w:rFonts w:ascii="Times New Roman" w:hAnsi="Times New Roman" w:cs="Times New Roman"/>
              </w:rPr>
            </w:pPr>
            <w:r>
              <w:rPr>
                <w:rFonts w:ascii="Times New Roman" w:hAnsi="Times New Roman" w:cs="Times New Roman"/>
              </w:rPr>
              <w:t>301</w:t>
            </w:r>
          </w:p>
        </w:tc>
        <w:tc>
          <w:tcPr>
            <w:tcW w:w="4535" w:type="dxa"/>
            <w:vAlign w:val="center"/>
          </w:tcPr>
          <w:p>
            <w:pPr>
              <w:pStyle w:val="29"/>
              <w:rPr>
                <w:rFonts w:ascii="Times New Roman" w:hAnsi="Times New Roman" w:cs="Times New Roman"/>
              </w:rPr>
            </w:pPr>
            <w:r>
              <w:rPr>
                <w:rFonts w:ascii="Times New Roman" w:hAnsi="Times New Roman" w:cs="Times New Roman"/>
              </w:rPr>
              <w:t>工资福利支出</w:t>
            </w:r>
          </w:p>
        </w:tc>
        <w:tc>
          <w:tcPr>
            <w:tcW w:w="2551" w:type="dxa"/>
            <w:vAlign w:val="center"/>
          </w:tcPr>
          <w:p>
            <w:pPr>
              <w:pStyle w:val="37"/>
              <w:rPr>
                <w:rFonts w:ascii="Times New Roman" w:hAnsi="Times New Roman" w:cs="Times New Roman"/>
              </w:rPr>
            </w:pPr>
            <w:r>
              <w:rPr>
                <w:rFonts w:ascii="Times New Roman" w:hAnsi="Times New Roman" w:cs="Times New Roman"/>
              </w:rPr>
              <w:t>935.52</w:t>
            </w:r>
          </w:p>
        </w:tc>
        <w:tc>
          <w:tcPr>
            <w:tcW w:w="2551" w:type="dxa"/>
            <w:vAlign w:val="center"/>
          </w:tcPr>
          <w:p>
            <w:pPr>
              <w:pStyle w:val="37"/>
              <w:rPr>
                <w:rFonts w:ascii="Times New Roman" w:hAnsi="Times New Roman" w:cs="Times New Roman"/>
              </w:rPr>
            </w:pPr>
            <w:r>
              <w:rPr>
                <w:rFonts w:ascii="Times New Roman" w:hAnsi="Times New Roman" w:cs="Times New Roman"/>
              </w:rPr>
              <w:t>935.52</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1191" w:type="dxa"/>
            <w:vAlign w:val="center"/>
          </w:tcPr>
          <w:p>
            <w:pPr>
              <w:pStyle w:val="29"/>
              <w:rPr>
                <w:rFonts w:ascii="Times New Roman" w:hAnsi="Times New Roman" w:cs="Times New Roman"/>
              </w:rPr>
            </w:pPr>
            <w:r>
              <w:rPr>
                <w:rFonts w:ascii="Times New Roman" w:hAnsi="Times New Roman" w:cs="Times New Roman"/>
              </w:rPr>
              <w:t>30101</w:t>
            </w:r>
          </w:p>
        </w:tc>
        <w:tc>
          <w:tcPr>
            <w:tcW w:w="4535" w:type="dxa"/>
            <w:vAlign w:val="center"/>
          </w:tcPr>
          <w:p>
            <w:pPr>
              <w:pStyle w:val="29"/>
              <w:rPr>
                <w:rFonts w:ascii="Times New Roman" w:hAnsi="Times New Roman" w:cs="Times New Roman"/>
              </w:rPr>
            </w:pPr>
            <w:r>
              <w:rPr>
                <w:rFonts w:ascii="Times New Roman" w:hAnsi="Times New Roman" w:cs="Times New Roman"/>
              </w:rPr>
              <w:t>基本工资</w:t>
            </w:r>
          </w:p>
        </w:tc>
        <w:tc>
          <w:tcPr>
            <w:tcW w:w="2551" w:type="dxa"/>
            <w:vAlign w:val="center"/>
          </w:tcPr>
          <w:p>
            <w:pPr>
              <w:pStyle w:val="37"/>
              <w:rPr>
                <w:rFonts w:ascii="Times New Roman" w:hAnsi="Times New Roman" w:cs="Times New Roman"/>
              </w:rPr>
            </w:pPr>
            <w:r>
              <w:rPr>
                <w:rFonts w:ascii="Times New Roman" w:hAnsi="Times New Roman" w:cs="Times New Roman"/>
              </w:rPr>
              <w:t>247.21</w:t>
            </w:r>
          </w:p>
        </w:tc>
        <w:tc>
          <w:tcPr>
            <w:tcW w:w="2551" w:type="dxa"/>
            <w:vAlign w:val="center"/>
          </w:tcPr>
          <w:p>
            <w:pPr>
              <w:pStyle w:val="37"/>
              <w:rPr>
                <w:rFonts w:ascii="Times New Roman" w:hAnsi="Times New Roman" w:cs="Times New Roman"/>
              </w:rPr>
            </w:pPr>
            <w:r>
              <w:rPr>
                <w:rFonts w:ascii="Times New Roman" w:hAnsi="Times New Roman" w:cs="Times New Roman"/>
              </w:rPr>
              <w:t>247.21</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1191" w:type="dxa"/>
            <w:vAlign w:val="center"/>
          </w:tcPr>
          <w:p>
            <w:pPr>
              <w:pStyle w:val="29"/>
              <w:rPr>
                <w:rFonts w:ascii="Times New Roman" w:hAnsi="Times New Roman" w:cs="Times New Roman"/>
              </w:rPr>
            </w:pPr>
            <w:r>
              <w:rPr>
                <w:rFonts w:ascii="Times New Roman" w:hAnsi="Times New Roman" w:cs="Times New Roman"/>
              </w:rPr>
              <w:t>30102</w:t>
            </w:r>
          </w:p>
        </w:tc>
        <w:tc>
          <w:tcPr>
            <w:tcW w:w="4535" w:type="dxa"/>
            <w:vAlign w:val="center"/>
          </w:tcPr>
          <w:p>
            <w:pPr>
              <w:pStyle w:val="29"/>
              <w:rPr>
                <w:rFonts w:ascii="Times New Roman" w:hAnsi="Times New Roman" w:cs="Times New Roman"/>
              </w:rPr>
            </w:pPr>
            <w:r>
              <w:rPr>
                <w:rFonts w:ascii="Times New Roman" w:hAnsi="Times New Roman" w:cs="Times New Roman"/>
              </w:rPr>
              <w:t>津贴补贴</w:t>
            </w:r>
          </w:p>
        </w:tc>
        <w:tc>
          <w:tcPr>
            <w:tcW w:w="2551" w:type="dxa"/>
            <w:vAlign w:val="center"/>
          </w:tcPr>
          <w:p>
            <w:pPr>
              <w:pStyle w:val="37"/>
              <w:rPr>
                <w:rFonts w:ascii="Times New Roman" w:hAnsi="Times New Roman" w:cs="Times New Roman"/>
              </w:rPr>
            </w:pPr>
            <w:r>
              <w:rPr>
                <w:rFonts w:ascii="Times New Roman" w:hAnsi="Times New Roman" w:cs="Times New Roman"/>
              </w:rPr>
              <w:t>247.66</w:t>
            </w:r>
          </w:p>
        </w:tc>
        <w:tc>
          <w:tcPr>
            <w:tcW w:w="2551" w:type="dxa"/>
            <w:vAlign w:val="center"/>
          </w:tcPr>
          <w:p>
            <w:pPr>
              <w:pStyle w:val="37"/>
              <w:rPr>
                <w:rFonts w:ascii="Times New Roman" w:hAnsi="Times New Roman" w:cs="Times New Roman"/>
              </w:rPr>
            </w:pPr>
            <w:r>
              <w:rPr>
                <w:rFonts w:ascii="Times New Roman" w:hAnsi="Times New Roman" w:cs="Times New Roman"/>
              </w:rPr>
              <w:t>247.66</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1191" w:type="dxa"/>
            <w:vAlign w:val="center"/>
          </w:tcPr>
          <w:p>
            <w:pPr>
              <w:pStyle w:val="29"/>
              <w:rPr>
                <w:rFonts w:ascii="Times New Roman" w:hAnsi="Times New Roman" w:cs="Times New Roman"/>
              </w:rPr>
            </w:pPr>
            <w:r>
              <w:rPr>
                <w:rFonts w:ascii="Times New Roman" w:hAnsi="Times New Roman" w:cs="Times New Roman"/>
              </w:rPr>
              <w:t>30107</w:t>
            </w:r>
          </w:p>
        </w:tc>
        <w:tc>
          <w:tcPr>
            <w:tcW w:w="4535" w:type="dxa"/>
            <w:vAlign w:val="center"/>
          </w:tcPr>
          <w:p>
            <w:pPr>
              <w:pStyle w:val="29"/>
              <w:rPr>
                <w:rFonts w:ascii="Times New Roman" w:hAnsi="Times New Roman" w:cs="Times New Roman"/>
              </w:rPr>
            </w:pPr>
            <w:r>
              <w:rPr>
                <w:rFonts w:ascii="Times New Roman" w:hAnsi="Times New Roman" w:cs="Times New Roman"/>
              </w:rPr>
              <w:t>绩效工资</w:t>
            </w:r>
          </w:p>
        </w:tc>
        <w:tc>
          <w:tcPr>
            <w:tcW w:w="2551" w:type="dxa"/>
            <w:vAlign w:val="center"/>
          </w:tcPr>
          <w:p>
            <w:pPr>
              <w:pStyle w:val="37"/>
              <w:rPr>
                <w:rFonts w:ascii="Times New Roman" w:hAnsi="Times New Roman" w:cs="Times New Roman"/>
              </w:rPr>
            </w:pPr>
            <w:r>
              <w:rPr>
                <w:rFonts w:ascii="Times New Roman" w:hAnsi="Times New Roman" w:cs="Times New Roman"/>
              </w:rPr>
              <w:t>163.42</w:t>
            </w:r>
          </w:p>
        </w:tc>
        <w:tc>
          <w:tcPr>
            <w:tcW w:w="2551" w:type="dxa"/>
            <w:vAlign w:val="center"/>
          </w:tcPr>
          <w:p>
            <w:pPr>
              <w:pStyle w:val="37"/>
              <w:rPr>
                <w:rFonts w:ascii="Times New Roman" w:hAnsi="Times New Roman" w:cs="Times New Roman"/>
              </w:rPr>
            </w:pPr>
            <w:r>
              <w:rPr>
                <w:rFonts w:ascii="Times New Roman" w:hAnsi="Times New Roman" w:cs="Times New Roman"/>
              </w:rPr>
              <w:t>163.42</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1191" w:type="dxa"/>
            <w:vAlign w:val="center"/>
          </w:tcPr>
          <w:p>
            <w:pPr>
              <w:pStyle w:val="29"/>
              <w:rPr>
                <w:rFonts w:ascii="Times New Roman" w:hAnsi="Times New Roman" w:cs="Times New Roman"/>
              </w:rPr>
            </w:pPr>
            <w:r>
              <w:rPr>
                <w:rFonts w:ascii="Times New Roman" w:hAnsi="Times New Roman" w:cs="Times New Roman"/>
              </w:rPr>
              <w:t>30108</w:t>
            </w:r>
          </w:p>
        </w:tc>
        <w:tc>
          <w:tcPr>
            <w:tcW w:w="4535" w:type="dxa"/>
            <w:vAlign w:val="center"/>
          </w:tcPr>
          <w:p>
            <w:pPr>
              <w:pStyle w:val="29"/>
              <w:rPr>
                <w:rFonts w:ascii="Times New Roman" w:hAnsi="Times New Roman" w:cs="Times New Roman"/>
              </w:rPr>
            </w:pPr>
            <w:r>
              <w:rPr>
                <w:rFonts w:ascii="Times New Roman" w:hAnsi="Times New Roman" w:cs="Times New Roman"/>
              </w:rPr>
              <w:t>机关事业单位基本养老保险缴费</w:t>
            </w:r>
          </w:p>
        </w:tc>
        <w:tc>
          <w:tcPr>
            <w:tcW w:w="2551" w:type="dxa"/>
            <w:vAlign w:val="center"/>
          </w:tcPr>
          <w:p>
            <w:pPr>
              <w:pStyle w:val="37"/>
              <w:rPr>
                <w:rFonts w:ascii="Times New Roman" w:hAnsi="Times New Roman" w:cs="Times New Roman"/>
              </w:rPr>
            </w:pPr>
            <w:r>
              <w:rPr>
                <w:rFonts w:ascii="Times New Roman" w:hAnsi="Times New Roman" w:cs="Times New Roman"/>
              </w:rPr>
              <w:t>81.16</w:t>
            </w:r>
          </w:p>
        </w:tc>
        <w:tc>
          <w:tcPr>
            <w:tcW w:w="2551" w:type="dxa"/>
            <w:vAlign w:val="center"/>
          </w:tcPr>
          <w:p>
            <w:pPr>
              <w:pStyle w:val="37"/>
              <w:rPr>
                <w:rFonts w:ascii="Times New Roman" w:hAnsi="Times New Roman" w:cs="Times New Roman"/>
              </w:rPr>
            </w:pPr>
            <w:r>
              <w:rPr>
                <w:rFonts w:ascii="Times New Roman" w:hAnsi="Times New Roman" w:cs="Times New Roman"/>
              </w:rPr>
              <w:t>81.16</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7</w:t>
            </w:r>
          </w:p>
        </w:tc>
        <w:tc>
          <w:tcPr>
            <w:tcW w:w="1191" w:type="dxa"/>
            <w:vAlign w:val="center"/>
          </w:tcPr>
          <w:p>
            <w:pPr>
              <w:pStyle w:val="29"/>
              <w:rPr>
                <w:rFonts w:ascii="Times New Roman" w:hAnsi="Times New Roman" w:cs="Times New Roman"/>
              </w:rPr>
            </w:pPr>
            <w:r>
              <w:rPr>
                <w:rFonts w:ascii="Times New Roman" w:hAnsi="Times New Roman" w:cs="Times New Roman"/>
              </w:rPr>
              <w:t>30109</w:t>
            </w:r>
          </w:p>
        </w:tc>
        <w:tc>
          <w:tcPr>
            <w:tcW w:w="4535" w:type="dxa"/>
            <w:vAlign w:val="center"/>
          </w:tcPr>
          <w:p>
            <w:pPr>
              <w:pStyle w:val="29"/>
              <w:rPr>
                <w:rFonts w:ascii="Times New Roman" w:hAnsi="Times New Roman" w:cs="Times New Roman"/>
              </w:rPr>
            </w:pPr>
            <w:r>
              <w:rPr>
                <w:rFonts w:ascii="Times New Roman" w:hAnsi="Times New Roman" w:cs="Times New Roman"/>
              </w:rPr>
              <w:t>职业年金缴费</w:t>
            </w:r>
          </w:p>
        </w:tc>
        <w:tc>
          <w:tcPr>
            <w:tcW w:w="2551" w:type="dxa"/>
            <w:vAlign w:val="center"/>
          </w:tcPr>
          <w:p>
            <w:pPr>
              <w:pStyle w:val="37"/>
              <w:rPr>
                <w:rFonts w:ascii="Times New Roman" w:hAnsi="Times New Roman" w:cs="Times New Roman"/>
              </w:rPr>
            </w:pPr>
            <w:r>
              <w:rPr>
                <w:rFonts w:ascii="Times New Roman" w:hAnsi="Times New Roman" w:cs="Times New Roman"/>
              </w:rPr>
              <w:t>40.58</w:t>
            </w:r>
          </w:p>
        </w:tc>
        <w:tc>
          <w:tcPr>
            <w:tcW w:w="2551" w:type="dxa"/>
            <w:vAlign w:val="center"/>
          </w:tcPr>
          <w:p>
            <w:pPr>
              <w:pStyle w:val="37"/>
              <w:rPr>
                <w:rFonts w:ascii="Times New Roman" w:hAnsi="Times New Roman" w:cs="Times New Roman"/>
              </w:rPr>
            </w:pPr>
            <w:r>
              <w:rPr>
                <w:rFonts w:ascii="Times New Roman" w:hAnsi="Times New Roman" w:cs="Times New Roman"/>
              </w:rPr>
              <w:t>40.58</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8</w:t>
            </w:r>
          </w:p>
        </w:tc>
        <w:tc>
          <w:tcPr>
            <w:tcW w:w="1191" w:type="dxa"/>
            <w:vAlign w:val="center"/>
          </w:tcPr>
          <w:p>
            <w:pPr>
              <w:pStyle w:val="29"/>
              <w:rPr>
                <w:rFonts w:ascii="Times New Roman" w:hAnsi="Times New Roman" w:cs="Times New Roman"/>
              </w:rPr>
            </w:pPr>
            <w:r>
              <w:rPr>
                <w:rFonts w:ascii="Times New Roman" w:hAnsi="Times New Roman" w:cs="Times New Roman"/>
              </w:rPr>
              <w:t>30110</w:t>
            </w:r>
          </w:p>
        </w:tc>
        <w:tc>
          <w:tcPr>
            <w:tcW w:w="4535" w:type="dxa"/>
            <w:vAlign w:val="center"/>
          </w:tcPr>
          <w:p>
            <w:pPr>
              <w:pStyle w:val="29"/>
              <w:rPr>
                <w:rFonts w:ascii="Times New Roman" w:hAnsi="Times New Roman" w:cs="Times New Roman"/>
              </w:rPr>
            </w:pPr>
            <w:r>
              <w:rPr>
                <w:rFonts w:ascii="Times New Roman" w:hAnsi="Times New Roman" w:cs="Times New Roman"/>
              </w:rPr>
              <w:t>职工基本医疗保险缴费</w:t>
            </w:r>
          </w:p>
        </w:tc>
        <w:tc>
          <w:tcPr>
            <w:tcW w:w="2551" w:type="dxa"/>
            <w:vAlign w:val="center"/>
          </w:tcPr>
          <w:p>
            <w:pPr>
              <w:pStyle w:val="37"/>
              <w:rPr>
                <w:rFonts w:ascii="Times New Roman" w:hAnsi="Times New Roman" w:cs="Times New Roman"/>
              </w:rPr>
            </w:pPr>
            <w:r>
              <w:rPr>
                <w:rFonts w:ascii="Times New Roman" w:hAnsi="Times New Roman" w:cs="Times New Roman"/>
              </w:rPr>
              <w:t>28.90</w:t>
            </w:r>
          </w:p>
        </w:tc>
        <w:tc>
          <w:tcPr>
            <w:tcW w:w="2551" w:type="dxa"/>
            <w:vAlign w:val="center"/>
          </w:tcPr>
          <w:p>
            <w:pPr>
              <w:pStyle w:val="37"/>
              <w:rPr>
                <w:rFonts w:ascii="Times New Roman" w:hAnsi="Times New Roman" w:cs="Times New Roman"/>
              </w:rPr>
            </w:pPr>
            <w:r>
              <w:rPr>
                <w:rFonts w:ascii="Times New Roman" w:hAnsi="Times New Roman" w:cs="Times New Roman"/>
              </w:rPr>
              <w:t>28.90</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9</w:t>
            </w:r>
          </w:p>
        </w:tc>
        <w:tc>
          <w:tcPr>
            <w:tcW w:w="1191" w:type="dxa"/>
            <w:vAlign w:val="center"/>
          </w:tcPr>
          <w:p>
            <w:pPr>
              <w:pStyle w:val="29"/>
              <w:rPr>
                <w:rFonts w:ascii="Times New Roman" w:hAnsi="Times New Roman" w:cs="Times New Roman"/>
              </w:rPr>
            </w:pPr>
            <w:r>
              <w:rPr>
                <w:rFonts w:ascii="Times New Roman" w:hAnsi="Times New Roman" w:cs="Times New Roman"/>
              </w:rPr>
              <w:t>30112</w:t>
            </w:r>
          </w:p>
        </w:tc>
        <w:tc>
          <w:tcPr>
            <w:tcW w:w="4535" w:type="dxa"/>
            <w:vAlign w:val="center"/>
          </w:tcPr>
          <w:p>
            <w:pPr>
              <w:pStyle w:val="29"/>
              <w:rPr>
                <w:rFonts w:ascii="Times New Roman" w:hAnsi="Times New Roman" w:cs="Times New Roman"/>
              </w:rPr>
            </w:pPr>
            <w:r>
              <w:rPr>
                <w:rFonts w:ascii="Times New Roman" w:hAnsi="Times New Roman" w:cs="Times New Roman"/>
              </w:rPr>
              <w:t>其他社会保障缴费</w:t>
            </w:r>
          </w:p>
        </w:tc>
        <w:tc>
          <w:tcPr>
            <w:tcW w:w="2551" w:type="dxa"/>
            <w:vAlign w:val="center"/>
          </w:tcPr>
          <w:p>
            <w:pPr>
              <w:pStyle w:val="37"/>
              <w:rPr>
                <w:rFonts w:ascii="Times New Roman" w:hAnsi="Times New Roman" w:cs="Times New Roman"/>
              </w:rPr>
            </w:pPr>
            <w:r>
              <w:rPr>
                <w:rFonts w:ascii="Times New Roman" w:hAnsi="Times New Roman" w:cs="Times New Roman"/>
              </w:rPr>
              <w:t>41.49</w:t>
            </w:r>
          </w:p>
        </w:tc>
        <w:tc>
          <w:tcPr>
            <w:tcW w:w="2551" w:type="dxa"/>
            <w:vAlign w:val="center"/>
          </w:tcPr>
          <w:p>
            <w:pPr>
              <w:pStyle w:val="37"/>
              <w:rPr>
                <w:rFonts w:ascii="Times New Roman" w:hAnsi="Times New Roman" w:cs="Times New Roman"/>
              </w:rPr>
            </w:pPr>
            <w:r>
              <w:rPr>
                <w:rFonts w:ascii="Times New Roman" w:hAnsi="Times New Roman" w:cs="Times New Roman"/>
              </w:rPr>
              <w:t>41.49</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10</w:t>
            </w:r>
          </w:p>
        </w:tc>
        <w:tc>
          <w:tcPr>
            <w:tcW w:w="1191" w:type="dxa"/>
            <w:vAlign w:val="center"/>
          </w:tcPr>
          <w:p>
            <w:pPr>
              <w:pStyle w:val="29"/>
              <w:rPr>
                <w:rFonts w:ascii="Times New Roman" w:hAnsi="Times New Roman" w:cs="Times New Roman"/>
              </w:rPr>
            </w:pPr>
            <w:r>
              <w:rPr>
                <w:rFonts w:ascii="Times New Roman" w:hAnsi="Times New Roman" w:cs="Times New Roman"/>
              </w:rPr>
              <w:t>30113</w:t>
            </w:r>
          </w:p>
        </w:tc>
        <w:tc>
          <w:tcPr>
            <w:tcW w:w="4535" w:type="dxa"/>
            <w:vAlign w:val="center"/>
          </w:tcPr>
          <w:p>
            <w:pPr>
              <w:pStyle w:val="29"/>
              <w:rPr>
                <w:rFonts w:ascii="Times New Roman" w:hAnsi="Times New Roman" w:cs="Times New Roman"/>
              </w:rPr>
            </w:pPr>
            <w:r>
              <w:rPr>
                <w:rFonts w:ascii="Times New Roman" w:hAnsi="Times New Roman" w:cs="Times New Roman"/>
              </w:rPr>
              <w:t>住房公积金</w:t>
            </w:r>
          </w:p>
        </w:tc>
        <w:tc>
          <w:tcPr>
            <w:tcW w:w="2551" w:type="dxa"/>
            <w:vAlign w:val="center"/>
          </w:tcPr>
          <w:p>
            <w:pPr>
              <w:pStyle w:val="37"/>
              <w:rPr>
                <w:rFonts w:ascii="Times New Roman" w:hAnsi="Times New Roman" w:cs="Times New Roman"/>
              </w:rPr>
            </w:pPr>
            <w:r>
              <w:rPr>
                <w:rFonts w:ascii="Times New Roman" w:hAnsi="Times New Roman" w:cs="Times New Roman"/>
              </w:rPr>
              <w:t>56.90</w:t>
            </w:r>
          </w:p>
        </w:tc>
        <w:tc>
          <w:tcPr>
            <w:tcW w:w="2551" w:type="dxa"/>
            <w:vAlign w:val="center"/>
          </w:tcPr>
          <w:p>
            <w:pPr>
              <w:pStyle w:val="37"/>
              <w:rPr>
                <w:rFonts w:ascii="Times New Roman" w:hAnsi="Times New Roman" w:cs="Times New Roman"/>
              </w:rPr>
            </w:pPr>
            <w:r>
              <w:rPr>
                <w:rFonts w:ascii="Times New Roman" w:hAnsi="Times New Roman" w:cs="Times New Roman"/>
              </w:rPr>
              <w:t>56.90</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11</w:t>
            </w:r>
          </w:p>
        </w:tc>
        <w:tc>
          <w:tcPr>
            <w:tcW w:w="1191" w:type="dxa"/>
            <w:vAlign w:val="center"/>
          </w:tcPr>
          <w:p>
            <w:pPr>
              <w:pStyle w:val="29"/>
              <w:rPr>
                <w:rFonts w:ascii="Times New Roman" w:hAnsi="Times New Roman" w:cs="Times New Roman"/>
              </w:rPr>
            </w:pPr>
            <w:r>
              <w:rPr>
                <w:rFonts w:ascii="Times New Roman" w:hAnsi="Times New Roman" w:cs="Times New Roman"/>
              </w:rPr>
              <w:t>30199</w:t>
            </w:r>
          </w:p>
        </w:tc>
        <w:tc>
          <w:tcPr>
            <w:tcW w:w="4535" w:type="dxa"/>
            <w:vAlign w:val="center"/>
          </w:tcPr>
          <w:p>
            <w:pPr>
              <w:pStyle w:val="29"/>
              <w:rPr>
                <w:rFonts w:ascii="Times New Roman" w:hAnsi="Times New Roman" w:cs="Times New Roman"/>
              </w:rPr>
            </w:pPr>
            <w:r>
              <w:rPr>
                <w:rFonts w:ascii="Times New Roman" w:hAnsi="Times New Roman" w:cs="Times New Roman"/>
              </w:rPr>
              <w:t>其他工资福利支出</w:t>
            </w:r>
          </w:p>
        </w:tc>
        <w:tc>
          <w:tcPr>
            <w:tcW w:w="2551" w:type="dxa"/>
            <w:vAlign w:val="center"/>
          </w:tcPr>
          <w:p>
            <w:pPr>
              <w:pStyle w:val="37"/>
              <w:rPr>
                <w:rFonts w:ascii="Times New Roman" w:hAnsi="Times New Roman" w:cs="Times New Roman"/>
              </w:rPr>
            </w:pPr>
            <w:r>
              <w:rPr>
                <w:rFonts w:ascii="Times New Roman" w:hAnsi="Times New Roman" w:cs="Times New Roman"/>
              </w:rPr>
              <w:t>28.20</w:t>
            </w:r>
          </w:p>
        </w:tc>
        <w:tc>
          <w:tcPr>
            <w:tcW w:w="2551" w:type="dxa"/>
            <w:vAlign w:val="center"/>
          </w:tcPr>
          <w:p>
            <w:pPr>
              <w:pStyle w:val="37"/>
              <w:rPr>
                <w:rFonts w:ascii="Times New Roman" w:hAnsi="Times New Roman" w:cs="Times New Roman"/>
              </w:rPr>
            </w:pPr>
            <w:r>
              <w:rPr>
                <w:rFonts w:ascii="Times New Roman" w:hAnsi="Times New Roman" w:cs="Times New Roman"/>
              </w:rPr>
              <w:t>28.20</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12</w:t>
            </w:r>
          </w:p>
        </w:tc>
        <w:tc>
          <w:tcPr>
            <w:tcW w:w="1191" w:type="dxa"/>
            <w:vAlign w:val="center"/>
          </w:tcPr>
          <w:p>
            <w:pPr>
              <w:pStyle w:val="29"/>
              <w:rPr>
                <w:rFonts w:ascii="Times New Roman" w:hAnsi="Times New Roman" w:cs="Times New Roman"/>
              </w:rPr>
            </w:pPr>
            <w:r>
              <w:rPr>
                <w:rFonts w:ascii="Times New Roman" w:hAnsi="Times New Roman" w:cs="Times New Roman"/>
              </w:rPr>
              <w:t>302</w:t>
            </w:r>
          </w:p>
        </w:tc>
        <w:tc>
          <w:tcPr>
            <w:tcW w:w="4535" w:type="dxa"/>
            <w:vAlign w:val="center"/>
          </w:tcPr>
          <w:p>
            <w:pPr>
              <w:pStyle w:val="29"/>
              <w:rPr>
                <w:rFonts w:ascii="Times New Roman" w:hAnsi="Times New Roman" w:cs="Times New Roman"/>
              </w:rPr>
            </w:pPr>
            <w:r>
              <w:rPr>
                <w:rFonts w:ascii="Times New Roman" w:hAnsi="Times New Roman" w:cs="Times New Roman"/>
              </w:rPr>
              <w:t>商品和服务支出</w:t>
            </w:r>
          </w:p>
        </w:tc>
        <w:tc>
          <w:tcPr>
            <w:tcW w:w="2551" w:type="dxa"/>
            <w:vAlign w:val="center"/>
          </w:tcPr>
          <w:p>
            <w:pPr>
              <w:pStyle w:val="37"/>
              <w:rPr>
                <w:rFonts w:ascii="Times New Roman" w:hAnsi="Times New Roman" w:cs="Times New Roman"/>
              </w:rPr>
            </w:pPr>
            <w:r>
              <w:rPr>
                <w:rFonts w:ascii="Times New Roman" w:hAnsi="Times New Roman" w:cs="Times New Roman"/>
              </w:rPr>
              <w:t>88.12</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88.12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13</w:t>
            </w:r>
          </w:p>
        </w:tc>
        <w:tc>
          <w:tcPr>
            <w:tcW w:w="1191" w:type="dxa"/>
            <w:vAlign w:val="center"/>
          </w:tcPr>
          <w:p>
            <w:pPr>
              <w:pStyle w:val="29"/>
              <w:rPr>
                <w:rFonts w:ascii="Times New Roman" w:hAnsi="Times New Roman" w:cs="Times New Roman"/>
              </w:rPr>
            </w:pPr>
            <w:r>
              <w:rPr>
                <w:rFonts w:ascii="Times New Roman" w:hAnsi="Times New Roman" w:cs="Times New Roman"/>
              </w:rPr>
              <w:t>30201</w:t>
            </w:r>
          </w:p>
        </w:tc>
        <w:tc>
          <w:tcPr>
            <w:tcW w:w="4535" w:type="dxa"/>
            <w:vAlign w:val="center"/>
          </w:tcPr>
          <w:p>
            <w:pPr>
              <w:pStyle w:val="29"/>
              <w:rPr>
                <w:rFonts w:ascii="Times New Roman" w:hAnsi="Times New Roman" w:cs="Times New Roman"/>
              </w:rPr>
            </w:pPr>
            <w:r>
              <w:rPr>
                <w:rFonts w:ascii="Times New Roman" w:hAnsi="Times New Roman" w:cs="Times New Roman"/>
              </w:rPr>
              <w:t>办公费</w:t>
            </w:r>
          </w:p>
        </w:tc>
        <w:tc>
          <w:tcPr>
            <w:tcW w:w="2551" w:type="dxa"/>
            <w:vAlign w:val="center"/>
          </w:tcPr>
          <w:p>
            <w:pPr>
              <w:pStyle w:val="37"/>
              <w:rPr>
                <w:rFonts w:ascii="Times New Roman" w:hAnsi="Times New Roman" w:cs="Times New Roman"/>
              </w:rPr>
            </w:pPr>
            <w:r>
              <w:rPr>
                <w:rFonts w:ascii="Times New Roman" w:hAnsi="Times New Roman" w:cs="Times New Roman"/>
              </w:rPr>
              <w:t>10.00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14</w:t>
            </w:r>
          </w:p>
        </w:tc>
        <w:tc>
          <w:tcPr>
            <w:tcW w:w="1191" w:type="dxa"/>
            <w:vAlign w:val="center"/>
          </w:tcPr>
          <w:p>
            <w:pPr>
              <w:pStyle w:val="29"/>
              <w:rPr>
                <w:rFonts w:ascii="Times New Roman" w:hAnsi="Times New Roman" w:cs="Times New Roman"/>
              </w:rPr>
            </w:pPr>
            <w:r>
              <w:rPr>
                <w:rFonts w:ascii="Times New Roman" w:hAnsi="Times New Roman" w:cs="Times New Roman"/>
              </w:rPr>
              <w:t>30202</w:t>
            </w:r>
          </w:p>
        </w:tc>
        <w:tc>
          <w:tcPr>
            <w:tcW w:w="4535" w:type="dxa"/>
            <w:vAlign w:val="center"/>
          </w:tcPr>
          <w:p>
            <w:pPr>
              <w:pStyle w:val="29"/>
              <w:rPr>
                <w:rFonts w:ascii="Times New Roman" w:hAnsi="Times New Roman" w:cs="Times New Roman"/>
              </w:rPr>
            </w:pPr>
            <w:r>
              <w:rPr>
                <w:rFonts w:ascii="Times New Roman" w:hAnsi="Times New Roman" w:cs="Times New Roman"/>
              </w:rPr>
              <w:t>印刷费</w:t>
            </w:r>
          </w:p>
        </w:tc>
        <w:tc>
          <w:tcPr>
            <w:tcW w:w="2551" w:type="dxa"/>
            <w:vAlign w:val="center"/>
          </w:tcPr>
          <w:p>
            <w:pPr>
              <w:pStyle w:val="37"/>
              <w:rPr>
                <w:rFonts w:ascii="Times New Roman" w:hAnsi="Times New Roman" w:cs="Times New Roman"/>
              </w:rPr>
            </w:pPr>
            <w:r>
              <w:rPr>
                <w:rFonts w:ascii="Times New Roman" w:hAnsi="Times New Roman" w:cs="Times New Roman"/>
              </w:rPr>
              <w:t>3.00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15</w:t>
            </w:r>
          </w:p>
        </w:tc>
        <w:tc>
          <w:tcPr>
            <w:tcW w:w="1191" w:type="dxa"/>
            <w:vAlign w:val="center"/>
          </w:tcPr>
          <w:p>
            <w:pPr>
              <w:pStyle w:val="29"/>
              <w:rPr>
                <w:rFonts w:ascii="Times New Roman" w:hAnsi="Times New Roman" w:cs="Times New Roman"/>
              </w:rPr>
            </w:pPr>
            <w:r>
              <w:rPr>
                <w:rFonts w:ascii="Times New Roman" w:hAnsi="Times New Roman" w:cs="Times New Roman"/>
              </w:rPr>
              <w:t>30204</w:t>
            </w:r>
          </w:p>
        </w:tc>
        <w:tc>
          <w:tcPr>
            <w:tcW w:w="4535" w:type="dxa"/>
            <w:vAlign w:val="center"/>
          </w:tcPr>
          <w:p>
            <w:pPr>
              <w:pStyle w:val="29"/>
              <w:rPr>
                <w:rFonts w:ascii="Times New Roman" w:hAnsi="Times New Roman" w:cs="Times New Roman"/>
              </w:rPr>
            </w:pPr>
            <w:r>
              <w:rPr>
                <w:rFonts w:ascii="Times New Roman" w:hAnsi="Times New Roman" w:cs="Times New Roman"/>
              </w:rPr>
              <w:t>手续费</w:t>
            </w:r>
          </w:p>
        </w:tc>
        <w:tc>
          <w:tcPr>
            <w:tcW w:w="2551" w:type="dxa"/>
            <w:vAlign w:val="center"/>
          </w:tcPr>
          <w:p>
            <w:pPr>
              <w:pStyle w:val="37"/>
              <w:rPr>
                <w:rFonts w:ascii="Times New Roman" w:hAnsi="Times New Roman" w:cs="Times New Roman"/>
              </w:rPr>
            </w:pPr>
            <w:r>
              <w:rPr>
                <w:rFonts w:ascii="Times New Roman" w:hAnsi="Times New Roman" w:cs="Times New Roman"/>
              </w:rPr>
              <w:t>0.80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16</w:t>
            </w:r>
          </w:p>
        </w:tc>
        <w:tc>
          <w:tcPr>
            <w:tcW w:w="1191" w:type="dxa"/>
            <w:vAlign w:val="center"/>
          </w:tcPr>
          <w:p>
            <w:pPr>
              <w:pStyle w:val="29"/>
              <w:rPr>
                <w:rFonts w:ascii="Times New Roman" w:hAnsi="Times New Roman" w:cs="Times New Roman"/>
              </w:rPr>
            </w:pPr>
            <w:r>
              <w:rPr>
                <w:rFonts w:ascii="Times New Roman" w:hAnsi="Times New Roman" w:cs="Times New Roman"/>
              </w:rPr>
              <w:t>30205</w:t>
            </w:r>
          </w:p>
        </w:tc>
        <w:tc>
          <w:tcPr>
            <w:tcW w:w="4535" w:type="dxa"/>
            <w:vAlign w:val="center"/>
          </w:tcPr>
          <w:p>
            <w:pPr>
              <w:pStyle w:val="29"/>
              <w:rPr>
                <w:rFonts w:ascii="Times New Roman" w:hAnsi="Times New Roman" w:cs="Times New Roman"/>
              </w:rPr>
            </w:pPr>
            <w:r>
              <w:rPr>
                <w:rFonts w:ascii="Times New Roman" w:hAnsi="Times New Roman" w:cs="Times New Roman"/>
              </w:rPr>
              <w:t>水费</w:t>
            </w:r>
          </w:p>
        </w:tc>
        <w:tc>
          <w:tcPr>
            <w:tcW w:w="2551" w:type="dxa"/>
            <w:vAlign w:val="center"/>
          </w:tcPr>
          <w:p>
            <w:pPr>
              <w:pStyle w:val="37"/>
              <w:rPr>
                <w:rFonts w:ascii="Times New Roman" w:hAnsi="Times New Roman" w:cs="Times New Roman"/>
              </w:rPr>
            </w:pPr>
            <w:r>
              <w:rPr>
                <w:rFonts w:ascii="Times New Roman" w:hAnsi="Times New Roman" w:cs="Times New Roman"/>
              </w:rPr>
              <w:t>1.50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1.50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17</w:t>
            </w:r>
          </w:p>
        </w:tc>
        <w:tc>
          <w:tcPr>
            <w:tcW w:w="1191" w:type="dxa"/>
            <w:vAlign w:val="center"/>
          </w:tcPr>
          <w:p>
            <w:pPr>
              <w:pStyle w:val="29"/>
              <w:rPr>
                <w:rFonts w:ascii="Times New Roman" w:hAnsi="Times New Roman" w:cs="Times New Roman"/>
              </w:rPr>
            </w:pPr>
            <w:r>
              <w:rPr>
                <w:rFonts w:ascii="Times New Roman" w:hAnsi="Times New Roman" w:cs="Times New Roman"/>
              </w:rPr>
              <w:t>30206</w:t>
            </w:r>
          </w:p>
        </w:tc>
        <w:tc>
          <w:tcPr>
            <w:tcW w:w="4535" w:type="dxa"/>
            <w:vAlign w:val="center"/>
          </w:tcPr>
          <w:p>
            <w:pPr>
              <w:pStyle w:val="29"/>
              <w:rPr>
                <w:rFonts w:ascii="Times New Roman" w:hAnsi="Times New Roman" w:cs="Times New Roman"/>
              </w:rPr>
            </w:pPr>
            <w:r>
              <w:rPr>
                <w:rFonts w:ascii="Times New Roman" w:hAnsi="Times New Roman" w:cs="Times New Roman"/>
              </w:rPr>
              <w:t>电费</w:t>
            </w:r>
          </w:p>
        </w:tc>
        <w:tc>
          <w:tcPr>
            <w:tcW w:w="2551" w:type="dxa"/>
            <w:vAlign w:val="center"/>
          </w:tcPr>
          <w:p>
            <w:pPr>
              <w:pStyle w:val="37"/>
              <w:rPr>
                <w:rFonts w:ascii="Times New Roman" w:hAnsi="Times New Roman" w:cs="Times New Roman"/>
              </w:rPr>
            </w:pPr>
            <w:r>
              <w:rPr>
                <w:rFonts w:ascii="Times New Roman" w:hAnsi="Times New Roman" w:cs="Times New Roman"/>
              </w:rPr>
              <w:t>5.00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18</w:t>
            </w:r>
          </w:p>
        </w:tc>
        <w:tc>
          <w:tcPr>
            <w:tcW w:w="1191" w:type="dxa"/>
            <w:vAlign w:val="center"/>
          </w:tcPr>
          <w:p>
            <w:pPr>
              <w:pStyle w:val="29"/>
              <w:rPr>
                <w:rFonts w:ascii="Times New Roman" w:hAnsi="Times New Roman" w:cs="Times New Roman"/>
              </w:rPr>
            </w:pPr>
            <w:r>
              <w:rPr>
                <w:rFonts w:ascii="Times New Roman" w:hAnsi="Times New Roman" w:cs="Times New Roman"/>
              </w:rPr>
              <w:t>30207</w:t>
            </w:r>
          </w:p>
        </w:tc>
        <w:tc>
          <w:tcPr>
            <w:tcW w:w="4535" w:type="dxa"/>
            <w:vAlign w:val="center"/>
          </w:tcPr>
          <w:p>
            <w:pPr>
              <w:pStyle w:val="29"/>
              <w:rPr>
                <w:rFonts w:ascii="Times New Roman" w:hAnsi="Times New Roman" w:cs="Times New Roman"/>
              </w:rPr>
            </w:pPr>
            <w:r>
              <w:rPr>
                <w:rFonts w:ascii="Times New Roman" w:hAnsi="Times New Roman" w:cs="Times New Roman"/>
              </w:rPr>
              <w:t>邮电费</w:t>
            </w:r>
          </w:p>
        </w:tc>
        <w:tc>
          <w:tcPr>
            <w:tcW w:w="2551" w:type="dxa"/>
            <w:vAlign w:val="center"/>
          </w:tcPr>
          <w:p>
            <w:pPr>
              <w:pStyle w:val="37"/>
              <w:rPr>
                <w:rFonts w:ascii="Times New Roman" w:hAnsi="Times New Roman" w:cs="Times New Roman"/>
              </w:rPr>
            </w:pPr>
            <w:r>
              <w:rPr>
                <w:rFonts w:ascii="Times New Roman" w:hAnsi="Times New Roman" w:cs="Times New Roman"/>
              </w:rPr>
              <w:t>4.91</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4.91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19</w:t>
            </w:r>
          </w:p>
        </w:tc>
        <w:tc>
          <w:tcPr>
            <w:tcW w:w="1191" w:type="dxa"/>
            <w:vAlign w:val="center"/>
          </w:tcPr>
          <w:p>
            <w:pPr>
              <w:pStyle w:val="29"/>
              <w:rPr>
                <w:rFonts w:ascii="Times New Roman" w:hAnsi="Times New Roman" w:cs="Times New Roman"/>
              </w:rPr>
            </w:pPr>
            <w:r>
              <w:rPr>
                <w:rFonts w:ascii="Times New Roman" w:hAnsi="Times New Roman" w:cs="Times New Roman"/>
              </w:rPr>
              <w:t>30209</w:t>
            </w:r>
          </w:p>
        </w:tc>
        <w:tc>
          <w:tcPr>
            <w:tcW w:w="4535" w:type="dxa"/>
            <w:vAlign w:val="center"/>
          </w:tcPr>
          <w:p>
            <w:pPr>
              <w:pStyle w:val="29"/>
              <w:rPr>
                <w:rFonts w:ascii="Times New Roman" w:hAnsi="Times New Roman" w:cs="Times New Roman"/>
              </w:rPr>
            </w:pPr>
            <w:r>
              <w:rPr>
                <w:rFonts w:ascii="Times New Roman" w:hAnsi="Times New Roman" w:cs="Times New Roman"/>
              </w:rPr>
              <w:t>物业管理费</w:t>
            </w:r>
          </w:p>
        </w:tc>
        <w:tc>
          <w:tcPr>
            <w:tcW w:w="2551" w:type="dxa"/>
            <w:vAlign w:val="center"/>
          </w:tcPr>
          <w:p>
            <w:pPr>
              <w:pStyle w:val="37"/>
              <w:rPr>
                <w:rFonts w:ascii="Times New Roman" w:hAnsi="Times New Roman" w:cs="Times New Roman"/>
              </w:rPr>
            </w:pPr>
            <w:r>
              <w:rPr>
                <w:rFonts w:ascii="Times New Roman" w:hAnsi="Times New Roman" w:cs="Times New Roman"/>
              </w:rPr>
              <w:t>3.00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20</w:t>
            </w:r>
          </w:p>
        </w:tc>
        <w:tc>
          <w:tcPr>
            <w:tcW w:w="1191" w:type="dxa"/>
            <w:vAlign w:val="center"/>
          </w:tcPr>
          <w:p>
            <w:pPr>
              <w:pStyle w:val="29"/>
              <w:rPr>
                <w:rFonts w:ascii="Times New Roman" w:hAnsi="Times New Roman" w:cs="Times New Roman"/>
              </w:rPr>
            </w:pPr>
            <w:r>
              <w:rPr>
                <w:rFonts w:ascii="Times New Roman" w:hAnsi="Times New Roman" w:cs="Times New Roman"/>
              </w:rPr>
              <w:t>30211</w:t>
            </w:r>
          </w:p>
        </w:tc>
        <w:tc>
          <w:tcPr>
            <w:tcW w:w="4535" w:type="dxa"/>
            <w:vAlign w:val="center"/>
          </w:tcPr>
          <w:p>
            <w:pPr>
              <w:pStyle w:val="29"/>
              <w:rPr>
                <w:rFonts w:ascii="Times New Roman" w:hAnsi="Times New Roman" w:cs="Times New Roman"/>
              </w:rPr>
            </w:pPr>
            <w:r>
              <w:rPr>
                <w:rFonts w:ascii="Times New Roman" w:hAnsi="Times New Roman" w:cs="Times New Roman"/>
              </w:rPr>
              <w:t>差旅费</w:t>
            </w:r>
          </w:p>
        </w:tc>
        <w:tc>
          <w:tcPr>
            <w:tcW w:w="2551" w:type="dxa"/>
            <w:vAlign w:val="center"/>
          </w:tcPr>
          <w:p>
            <w:pPr>
              <w:pStyle w:val="37"/>
              <w:rPr>
                <w:rFonts w:ascii="Times New Roman" w:hAnsi="Times New Roman" w:cs="Times New Roman"/>
              </w:rPr>
            </w:pPr>
            <w:r>
              <w:rPr>
                <w:rFonts w:ascii="Times New Roman" w:hAnsi="Times New Roman" w:cs="Times New Roman"/>
              </w:rPr>
              <w:t>7.28</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7.28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21</w:t>
            </w:r>
          </w:p>
        </w:tc>
        <w:tc>
          <w:tcPr>
            <w:tcW w:w="1191" w:type="dxa"/>
            <w:vAlign w:val="center"/>
          </w:tcPr>
          <w:p>
            <w:pPr>
              <w:pStyle w:val="29"/>
              <w:rPr>
                <w:rFonts w:ascii="Times New Roman" w:hAnsi="Times New Roman" w:cs="Times New Roman"/>
              </w:rPr>
            </w:pPr>
            <w:r>
              <w:rPr>
                <w:rFonts w:ascii="Times New Roman" w:hAnsi="Times New Roman" w:cs="Times New Roman"/>
              </w:rPr>
              <w:t>30213</w:t>
            </w:r>
          </w:p>
        </w:tc>
        <w:tc>
          <w:tcPr>
            <w:tcW w:w="4535" w:type="dxa"/>
            <w:vAlign w:val="center"/>
          </w:tcPr>
          <w:p>
            <w:pPr>
              <w:pStyle w:val="29"/>
              <w:rPr>
                <w:rFonts w:ascii="Times New Roman" w:hAnsi="Times New Roman" w:cs="Times New Roman"/>
              </w:rPr>
            </w:pPr>
            <w:r>
              <w:rPr>
                <w:rFonts w:ascii="Times New Roman" w:hAnsi="Times New Roman" w:cs="Times New Roman"/>
              </w:rPr>
              <w:t>维修(护)费</w:t>
            </w:r>
          </w:p>
        </w:tc>
        <w:tc>
          <w:tcPr>
            <w:tcW w:w="2551" w:type="dxa"/>
            <w:vAlign w:val="center"/>
          </w:tcPr>
          <w:p>
            <w:pPr>
              <w:pStyle w:val="37"/>
              <w:rPr>
                <w:rFonts w:ascii="Times New Roman" w:hAnsi="Times New Roman" w:cs="Times New Roman"/>
              </w:rPr>
            </w:pPr>
            <w:r>
              <w:rPr>
                <w:rFonts w:ascii="Times New Roman" w:hAnsi="Times New Roman" w:cs="Times New Roman"/>
              </w:rPr>
              <w:t>8.00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22</w:t>
            </w:r>
          </w:p>
        </w:tc>
        <w:tc>
          <w:tcPr>
            <w:tcW w:w="1191" w:type="dxa"/>
            <w:vAlign w:val="center"/>
          </w:tcPr>
          <w:p>
            <w:pPr>
              <w:pStyle w:val="29"/>
              <w:rPr>
                <w:rFonts w:ascii="Times New Roman" w:hAnsi="Times New Roman" w:cs="Times New Roman"/>
              </w:rPr>
            </w:pPr>
            <w:r>
              <w:rPr>
                <w:rFonts w:ascii="Times New Roman" w:hAnsi="Times New Roman" w:cs="Times New Roman"/>
              </w:rPr>
              <w:t>30214</w:t>
            </w:r>
          </w:p>
        </w:tc>
        <w:tc>
          <w:tcPr>
            <w:tcW w:w="4535" w:type="dxa"/>
            <w:vAlign w:val="center"/>
          </w:tcPr>
          <w:p>
            <w:pPr>
              <w:pStyle w:val="29"/>
              <w:rPr>
                <w:rFonts w:ascii="Times New Roman" w:hAnsi="Times New Roman" w:cs="Times New Roman"/>
              </w:rPr>
            </w:pPr>
            <w:r>
              <w:rPr>
                <w:rFonts w:ascii="Times New Roman" w:hAnsi="Times New Roman" w:cs="Times New Roman"/>
              </w:rPr>
              <w:t>租赁费</w:t>
            </w:r>
          </w:p>
        </w:tc>
        <w:tc>
          <w:tcPr>
            <w:tcW w:w="2551" w:type="dxa"/>
            <w:vAlign w:val="center"/>
          </w:tcPr>
          <w:p>
            <w:pPr>
              <w:pStyle w:val="37"/>
              <w:rPr>
                <w:rFonts w:ascii="Times New Roman" w:hAnsi="Times New Roman" w:cs="Times New Roman"/>
              </w:rPr>
            </w:pPr>
            <w:r>
              <w:rPr>
                <w:rFonts w:ascii="Times New Roman" w:hAnsi="Times New Roman" w:cs="Times New Roman"/>
              </w:rPr>
              <w:t>3.73</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3.73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23</w:t>
            </w:r>
          </w:p>
        </w:tc>
        <w:tc>
          <w:tcPr>
            <w:tcW w:w="1191" w:type="dxa"/>
            <w:vAlign w:val="center"/>
          </w:tcPr>
          <w:p>
            <w:pPr>
              <w:pStyle w:val="29"/>
              <w:rPr>
                <w:rFonts w:ascii="Times New Roman" w:hAnsi="Times New Roman" w:cs="Times New Roman"/>
              </w:rPr>
            </w:pPr>
            <w:r>
              <w:rPr>
                <w:rFonts w:ascii="Times New Roman" w:hAnsi="Times New Roman" w:cs="Times New Roman"/>
              </w:rPr>
              <w:t>30215</w:t>
            </w:r>
          </w:p>
        </w:tc>
        <w:tc>
          <w:tcPr>
            <w:tcW w:w="4535" w:type="dxa"/>
            <w:vAlign w:val="center"/>
          </w:tcPr>
          <w:p>
            <w:pPr>
              <w:pStyle w:val="29"/>
              <w:rPr>
                <w:rFonts w:ascii="Times New Roman" w:hAnsi="Times New Roman" w:cs="Times New Roman"/>
              </w:rPr>
            </w:pPr>
            <w:r>
              <w:rPr>
                <w:rFonts w:ascii="Times New Roman" w:hAnsi="Times New Roman" w:cs="Times New Roman"/>
              </w:rPr>
              <w:t>会议费</w:t>
            </w:r>
          </w:p>
        </w:tc>
        <w:tc>
          <w:tcPr>
            <w:tcW w:w="2551" w:type="dxa"/>
            <w:vAlign w:val="center"/>
          </w:tcPr>
          <w:p>
            <w:pPr>
              <w:pStyle w:val="37"/>
              <w:rPr>
                <w:rFonts w:ascii="Times New Roman" w:hAnsi="Times New Roman" w:cs="Times New Roman"/>
              </w:rPr>
            </w:pPr>
            <w:r>
              <w:rPr>
                <w:rFonts w:ascii="Times New Roman" w:hAnsi="Times New Roman" w:cs="Times New Roman"/>
              </w:rPr>
              <w:t>6.09</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6.09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24</w:t>
            </w:r>
          </w:p>
        </w:tc>
        <w:tc>
          <w:tcPr>
            <w:tcW w:w="1191" w:type="dxa"/>
            <w:vAlign w:val="center"/>
          </w:tcPr>
          <w:p>
            <w:pPr>
              <w:pStyle w:val="29"/>
              <w:rPr>
                <w:rFonts w:ascii="Times New Roman" w:hAnsi="Times New Roman" w:cs="Times New Roman"/>
              </w:rPr>
            </w:pPr>
            <w:r>
              <w:rPr>
                <w:rFonts w:ascii="Times New Roman" w:hAnsi="Times New Roman" w:cs="Times New Roman"/>
              </w:rPr>
              <w:t>30216</w:t>
            </w:r>
          </w:p>
        </w:tc>
        <w:tc>
          <w:tcPr>
            <w:tcW w:w="4535" w:type="dxa"/>
            <w:vAlign w:val="center"/>
          </w:tcPr>
          <w:p>
            <w:pPr>
              <w:pStyle w:val="29"/>
              <w:rPr>
                <w:rFonts w:ascii="Times New Roman" w:hAnsi="Times New Roman" w:cs="Times New Roman"/>
              </w:rPr>
            </w:pPr>
            <w:r>
              <w:rPr>
                <w:rFonts w:ascii="Times New Roman" w:hAnsi="Times New Roman" w:cs="Times New Roman"/>
              </w:rPr>
              <w:t>培训费</w:t>
            </w:r>
          </w:p>
        </w:tc>
        <w:tc>
          <w:tcPr>
            <w:tcW w:w="2551" w:type="dxa"/>
            <w:vAlign w:val="center"/>
          </w:tcPr>
          <w:p>
            <w:pPr>
              <w:pStyle w:val="37"/>
              <w:rPr>
                <w:rFonts w:ascii="Times New Roman" w:hAnsi="Times New Roman" w:cs="Times New Roman"/>
              </w:rPr>
            </w:pPr>
            <w:r>
              <w:rPr>
                <w:rFonts w:ascii="Times New Roman" w:hAnsi="Times New Roman" w:cs="Times New Roman"/>
              </w:rPr>
              <w:t>4.36</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4.36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25</w:t>
            </w:r>
          </w:p>
        </w:tc>
        <w:tc>
          <w:tcPr>
            <w:tcW w:w="1191" w:type="dxa"/>
            <w:vAlign w:val="center"/>
          </w:tcPr>
          <w:p>
            <w:pPr>
              <w:pStyle w:val="29"/>
              <w:rPr>
                <w:rFonts w:ascii="Times New Roman" w:hAnsi="Times New Roman" w:cs="Times New Roman"/>
              </w:rPr>
            </w:pPr>
            <w:r>
              <w:rPr>
                <w:rFonts w:ascii="Times New Roman" w:hAnsi="Times New Roman" w:cs="Times New Roman"/>
              </w:rPr>
              <w:t>30217</w:t>
            </w:r>
          </w:p>
        </w:tc>
        <w:tc>
          <w:tcPr>
            <w:tcW w:w="4535" w:type="dxa"/>
            <w:vAlign w:val="center"/>
          </w:tcPr>
          <w:p>
            <w:pPr>
              <w:pStyle w:val="29"/>
              <w:rPr>
                <w:rFonts w:ascii="Times New Roman" w:hAnsi="Times New Roman" w:cs="Times New Roman"/>
              </w:rPr>
            </w:pPr>
            <w:r>
              <w:rPr>
                <w:rFonts w:ascii="Times New Roman" w:hAnsi="Times New Roman" w:cs="Times New Roman"/>
              </w:rPr>
              <w:t>公务接待费</w:t>
            </w:r>
          </w:p>
        </w:tc>
        <w:tc>
          <w:tcPr>
            <w:tcW w:w="2551" w:type="dxa"/>
            <w:vAlign w:val="center"/>
          </w:tcPr>
          <w:p>
            <w:pPr>
              <w:pStyle w:val="37"/>
              <w:rPr>
                <w:rFonts w:ascii="Times New Roman" w:hAnsi="Times New Roman" w:cs="Times New Roman"/>
              </w:rPr>
            </w:pPr>
            <w:r>
              <w:rPr>
                <w:rFonts w:ascii="Times New Roman" w:hAnsi="Times New Roman" w:cs="Times New Roman"/>
              </w:rPr>
              <w:t>2.50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2.50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26</w:t>
            </w:r>
          </w:p>
        </w:tc>
        <w:tc>
          <w:tcPr>
            <w:tcW w:w="1191" w:type="dxa"/>
            <w:vAlign w:val="center"/>
          </w:tcPr>
          <w:p>
            <w:pPr>
              <w:pStyle w:val="29"/>
              <w:rPr>
                <w:rFonts w:ascii="Times New Roman" w:hAnsi="Times New Roman" w:cs="Times New Roman"/>
              </w:rPr>
            </w:pPr>
            <w:r>
              <w:rPr>
                <w:rFonts w:ascii="Times New Roman" w:hAnsi="Times New Roman" w:cs="Times New Roman"/>
              </w:rPr>
              <w:t>30226</w:t>
            </w:r>
          </w:p>
        </w:tc>
        <w:tc>
          <w:tcPr>
            <w:tcW w:w="4535" w:type="dxa"/>
            <w:vAlign w:val="center"/>
          </w:tcPr>
          <w:p>
            <w:pPr>
              <w:pStyle w:val="29"/>
              <w:rPr>
                <w:rFonts w:ascii="Times New Roman" w:hAnsi="Times New Roman" w:cs="Times New Roman"/>
              </w:rPr>
            </w:pPr>
            <w:r>
              <w:rPr>
                <w:rFonts w:ascii="Times New Roman" w:hAnsi="Times New Roman" w:cs="Times New Roman"/>
              </w:rPr>
              <w:t>劳务费</w:t>
            </w:r>
          </w:p>
        </w:tc>
        <w:tc>
          <w:tcPr>
            <w:tcW w:w="2551" w:type="dxa"/>
            <w:vAlign w:val="center"/>
          </w:tcPr>
          <w:p>
            <w:pPr>
              <w:pStyle w:val="37"/>
              <w:rPr>
                <w:rFonts w:ascii="Times New Roman" w:hAnsi="Times New Roman" w:cs="Times New Roman"/>
              </w:rPr>
            </w:pPr>
            <w:r>
              <w:rPr>
                <w:rFonts w:ascii="Times New Roman" w:hAnsi="Times New Roman" w:cs="Times New Roman"/>
              </w:rPr>
              <w:t>3.20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3.20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27</w:t>
            </w:r>
          </w:p>
        </w:tc>
        <w:tc>
          <w:tcPr>
            <w:tcW w:w="1191" w:type="dxa"/>
            <w:vAlign w:val="center"/>
          </w:tcPr>
          <w:p>
            <w:pPr>
              <w:pStyle w:val="29"/>
              <w:rPr>
                <w:rFonts w:ascii="Times New Roman" w:hAnsi="Times New Roman" w:cs="Times New Roman"/>
              </w:rPr>
            </w:pPr>
            <w:r>
              <w:rPr>
                <w:rFonts w:ascii="Times New Roman" w:hAnsi="Times New Roman" w:cs="Times New Roman"/>
              </w:rPr>
              <w:t>30227</w:t>
            </w:r>
          </w:p>
        </w:tc>
        <w:tc>
          <w:tcPr>
            <w:tcW w:w="4535" w:type="dxa"/>
            <w:vAlign w:val="center"/>
          </w:tcPr>
          <w:p>
            <w:pPr>
              <w:pStyle w:val="29"/>
              <w:rPr>
                <w:rFonts w:ascii="Times New Roman" w:hAnsi="Times New Roman" w:cs="Times New Roman"/>
              </w:rPr>
            </w:pPr>
            <w:r>
              <w:rPr>
                <w:rFonts w:ascii="Times New Roman" w:hAnsi="Times New Roman" w:cs="Times New Roman"/>
              </w:rPr>
              <w:t>委托业务费</w:t>
            </w:r>
          </w:p>
        </w:tc>
        <w:tc>
          <w:tcPr>
            <w:tcW w:w="2551" w:type="dxa"/>
            <w:vAlign w:val="center"/>
          </w:tcPr>
          <w:p>
            <w:pPr>
              <w:pStyle w:val="37"/>
              <w:rPr>
                <w:rFonts w:ascii="Times New Roman" w:hAnsi="Times New Roman" w:cs="Times New Roman"/>
              </w:rPr>
            </w:pPr>
            <w:r>
              <w:rPr>
                <w:rFonts w:ascii="Times New Roman" w:hAnsi="Times New Roman" w:cs="Times New Roman"/>
              </w:rPr>
              <w:t>3.64</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3.64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28</w:t>
            </w:r>
          </w:p>
        </w:tc>
        <w:tc>
          <w:tcPr>
            <w:tcW w:w="1191" w:type="dxa"/>
            <w:vAlign w:val="center"/>
          </w:tcPr>
          <w:p>
            <w:pPr>
              <w:pStyle w:val="29"/>
              <w:rPr>
                <w:rFonts w:ascii="Times New Roman" w:hAnsi="Times New Roman" w:cs="Times New Roman"/>
              </w:rPr>
            </w:pPr>
            <w:r>
              <w:rPr>
                <w:rFonts w:ascii="Times New Roman" w:hAnsi="Times New Roman" w:cs="Times New Roman"/>
              </w:rPr>
              <w:t>30228</w:t>
            </w:r>
          </w:p>
        </w:tc>
        <w:tc>
          <w:tcPr>
            <w:tcW w:w="4535" w:type="dxa"/>
            <w:vAlign w:val="center"/>
          </w:tcPr>
          <w:p>
            <w:pPr>
              <w:pStyle w:val="29"/>
              <w:rPr>
                <w:rFonts w:ascii="Times New Roman" w:hAnsi="Times New Roman" w:cs="Times New Roman"/>
              </w:rPr>
            </w:pPr>
            <w:r>
              <w:rPr>
                <w:rFonts w:ascii="Times New Roman" w:hAnsi="Times New Roman" w:cs="Times New Roman"/>
              </w:rPr>
              <w:t>工会经费</w:t>
            </w:r>
          </w:p>
        </w:tc>
        <w:tc>
          <w:tcPr>
            <w:tcW w:w="2551" w:type="dxa"/>
            <w:vAlign w:val="center"/>
          </w:tcPr>
          <w:p>
            <w:pPr>
              <w:pStyle w:val="37"/>
              <w:rPr>
                <w:rFonts w:ascii="Times New Roman" w:hAnsi="Times New Roman" w:cs="Times New Roman"/>
              </w:rPr>
            </w:pPr>
            <w:r>
              <w:rPr>
                <w:rFonts w:ascii="Times New Roman" w:hAnsi="Times New Roman" w:cs="Times New Roman"/>
              </w:rPr>
              <w:t>5.50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5.50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29</w:t>
            </w:r>
          </w:p>
        </w:tc>
        <w:tc>
          <w:tcPr>
            <w:tcW w:w="1191" w:type="dxa"/>
            <w:vAlign w:val="center"/>
          </w:tcPr>
          <w:p>
            <w:pPr>
              <w:pStyle w:val="29"/>
              <w:rPr>
                <w:rFonts w:ascii="Times New Roman" w:hAnsi="Times New Roman" w:cs="Times New Roman"/>
              </w:rPr>
            </w:pPr>
            <w:r>
              <w:rPr>
                <w:rFonts w:ascii="Times New Roman" w:hAnsi="Times New Roman" w:cs="Times New Roman"/>
              </w:rPr>
              <w:t>30229</w:t>
            </w:r>
          </w:p>
        </w:tc>
        <w:tc>
          <w:tcPr>
            <w:tcW w:w="4535" w:type="dxa"/>
            <w:vAlign w:val="center"/>
          </w:tcPr>
          <w:p>
            <w:pPr>
              <w:pStyle w:val="29"/>
              <w:rPr>
                <w:rFonts w:ascii="Times New Roman" w:hAnsi="Times New Roman" w:cs="Times New Roman"/>
              </w:rPr>
            </w:pPr>
            <w:r>
              <w:rPr>
                <w:rFonts w:ascii="Times New Roman" w:hAnsi="Times New Roman" w:cs="Times New Roman"/>
              </w:rPr>
              <w:t>福利费</w:t>
            </w:r>
          </w:p>
        </w:tc>
        <w:tc>
          <w:tcPr>
            <w:tcW w:w="2551" w:type="dxa"/>
            <w:vAlign w:val="center"/>
          </w:tcPr>
          <w:p>
            <w:pPr>
              <w:pStyle w:val="37"/>
              <w:rPr>
                <w:rFonts w:ascii="Times New Roman" w:hAnsi="Times New Roman" w:cs="Times New Roman"/>
              </w:rPr>
            </w:pPr>
            <w:r>
              <w:rPr>
                <w:rFonts w:ascii="Times New Roman" w:hAnsi="Times New Roman" w:cs="Times New Roman"/>
              </w:rPr>
              <w:t>5.96</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5.96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30</w:t>
            </w:r>
          </w:p>
        </w:tc>
        <w:tc>
          <w:tcPr>
            <w:tcW w:w="1191" w:type="dxa"/>
            <w:vAlign w:val="center"/>
          </w:tcPr>
          <w:p>
            <w:pPr>
              <w:pStyle w:val="29"/>
              <w:rPr>
                <w:rFonts w:ascii="Times New Roman" w:hAnsi="Times New Roman" w:cs="Times New Roman"/>
              </w:rPr>
            </w:pPr>
            <w:r>
              <w:rPr>
                <w:rFonts w:ascii="Times New Roman" w:hAnsi="Times New Roman" w:cs="Times New Roman"/>
              </w:rPr>
              <w:t>30299</w:t>
            </w:r>
          </w:p>
        </w:tc>
        <w:tc>
          <w:tcPr>
            <w:tcW w:w="4535" w:type="dxa"/>
            <w:vAlign w:val="center"/>
          </w:tcPr>
          <w:p>
            <w:pPr>
              <w:pStyle w:val="29"/>
              <w:rPr>
                <w:rFonts w:ascii="Times New Roman" w:hAnsi="Times New Roman" w:cs="Times New Roman"/>
              </w:rPr>
            </w:pPr>
            <w:r>
              <w:rPr>
                <w:rFonts w:ascii="Times New Roman" w:hAnsi="Times New Roman" w:cs="Times New Roman"/>
              </w:rPr>
              <w:t>其他商品和服务支出</w:t>
            </w:r>
          </w:p>
        </w:tc>
        <w:tc>
          <w:tcPr>
            <w:tcW w:w="2551" w:type="dxa"/>
            <w:vAlign w:val="center"/>
          </w:tcPr>
          <w:p>
            <w:pPr>
              <w:pStyle w:val="37"/>
              <w:rPr>
                <w:rFonts w:ascii="Times New Roman" w:hAnsi="Times New Roman" w:cs="Times New Roman"/>
              </w:rPr>
            </w:pPr>
            <w:r>
              <w:rPr>
                <w:rFonts w:ascii="Times New Roman" w:hAnsi="Times New Roman" w:cs="Times New Roman"/>
              </w:rPr>
              <w:t>9.65</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9.65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31</w:t>
            </w:r>
          </w:p>
        </w:tc>
        <w:tc>
          <w:tcPr>
            <w:tcW w:w="1191" w:type="dxa"/>
            <w:vAlign w:val="center"/>
          </w:tcPr>
          <w:p>
            <w:pPr>
              <w:pStyle w:val="29"/>
              <w:rPr>
                <w:rFonts w:ascii="Times New Roman" w:hAnsi="Times New Roman" w:cs="Times New Roman"/>
              </w:rPr>
            </w:pPr>
            <w:r>
              <w:rPr>
                <w:rFonts w:ascii="Times New Roman" w:hAnsi="Times New Roman" w:cs="Times New Roman"/>
              </w:rPr>
              <w:t>303</w:t>
            </w:r>
          </w:p>
        </w:tc>
        <w:tc>
          <w:tcPr>
            <w:tcW w:w="4535" w:type="dxa"/>
            <w:vAlign w:val="center"/>
          </w:tcPr>
          <w:p>
            <w:pPr>
              <w:pStyle w:val="29"/>
              <w:rPr>
                <w:rFonts w:ascii="Times New Roman" w:hAnsi="Times New Roman" w:cs="Times New Roman"/>
              </w:rPr>
            </w:pPr>
            <w:r>
              <w:rPr>
                <w:rFonts w:ascii="Times New Roman" w:hAnsi="Times New Roman" w:cs="Times New Roman"/>
              </w:rPr>
              <w:t>对个人和家庭的补助</w:t>
            </w:r>
          </w:p>
        </w:tc>
        <w:tc>
          <w:tcPr>
            <w:tcW w:w="2551" w:type="dxa"/>
            <w:vAlign w:val="center"/>
          </w:tcPr>
          <w:p>
            <w:pPr>
              <w:pStyle w:val="37"/>
              <w:rPr>
                <w:rFonts w:ascii="Times New Roman" w:hAnsi="Times New Roman" w:cs="Times New Roman"/>
              </w:rPr>
            </w:pPr>
            <w:r>
              <w:rPr>
                <w:rFonts w:ascii="Times New Roman" w:hAnsi="Times New Roman" w:cs="Times New Roman"/>
              </w:rPr>
              <w:t>200.15</w:t>
            </w:r>
          </w:p>
        </w:tc>
        <w:tc>
          <w:tcPr>
            <w:tcW w:w="2551" w:type="dxa"/>
            <w:vAlign w:val="center"/>
          </w:tcPr>
          <w:p>
            <w:pPr>
              <w:pStyle w:val="37"/>
              <w:rPr>
                <w:rFonts w:ascii="Times New Roman" w:hAnsi="Times New Roman" w:cs="Times New Roman"/>
              </w:rPr>
            </w:pPr>
            <w:r>
              <w:rPr>
                <w:rFonts w:ascii="Times New Roman" w:hAnsi="Times New Roman" w:cs="Times New Roman"/>
              </w:rPr>
              <w:t>200.15</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32</w:t>
            </w:r>
          </w:p>
        </w:tc>
        <w:tc>
          <w:tcPr>
            <w:tcW w:w="1191" w:type="dxa"/>
            <w:vAlign w:val="center"/>
          </w:tcPr>
          <w:p>
            <w:pPr>
              <w:pStyle w:val="29"/>
              <w:rPr>
                <w:rFonts w:ascii="Times New Roman" w:hAnsi="Times New Roman" w:cs="Times New Roman"/>
              </w:rPr>
            </w:pPr>
            <w:r>
              <w:rPr>
                <w:rFonts w:ascii="Times New Roman" w:hAnsi="Times New Roman" w:cs="Times New Roman"/>
              </w:rPr>
              <w:t>30301</w:t>
            </w:r>
          </w:p>
        </w:tc>
        <w:tc>
          <w:tcPr>
            <w:tcW w:w="4535" w:type="dxa"/>
            <w:vAlign w:val="center"/>
          </w:tcPr>
          <w:p>
            <w:pPr>
              <w:pStyle w:val="29"/>
              <w:rPr>
                <w:rFonts w:ascii="Times New Roman" w:hAnsi="Times New Roman" w:cs="Times New Roman"/>
              </w:rPr>
            </w:pPr>
            <w:r>
              <w:rPr>
                <w:rFonts w:ascii="Times New Roman" w:hAnsi="Times New Roman" w:cs="Times New Roman"/>
              </w:rPr>
              <w:t>离休费</w:t>
            </w:r>
          </w:p>
        </w:tc>
        <w:tc>
          <w:tcPr>
            <w:tcW w:w="2551" w:type="dxa"/>
            <w:vAlign w:val="center"/>
          </w:tcPr>
          <w:p>
            <w:pPr>
              <w:pStyle w:val="37"/>
              <w:rPr>
                <w:rFonts w:ascii="Times New Roman" w:hAnsi="Times New Roman" w:cs="Times New Roman"/>
              </w:rPr>
            </w:pPr>
            <w:r>
              <w:rPr>
                <w:rFonts w:ascii="Times New Roman" w:hAnsi="Times New Roman" w:cs="Times New Roman"/>
              </w:rPr>
              <w:t>35.99</w:t>
            </w:r>
          </w:p>
        </w:tc>
        <w:tc>
          <w:tcPr>
            <w:tcW w:w="2551" w:type="dxa"/>
            <w:vAlign w:val="center"/>
          </w:tcPr>
          <w:p>
            <w:pPr>
              <w:pStyle w:val="37"/>
              <w:rPr>
                <w:rFonts w:ascii="Times New Roman" w:hAnsi="Times New Roman" w:cs="Times New Roman"/>
              </w:rPr>
            </w:pPr>
            <w:r>
              <w:rPr>
                <w:rFonts w:ascii="Times New Roman" w:hAnsi="Times New Roman" w:cs="Times New Roman"/>
              </w:rPr>
              <w:t>35.99</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33</w:t>
            </w:r>
          </w:p>
        </w:tc>
        <w:tc>
          <w:tcPr>
            <w:tcW w:w="1191" w:type="dxa"/>
            <w:vAlign w:val="center"/>
          </w:tcPr>
          <w:p>
            <w:pPr>
              <w:pStyle w:val="29"/>
              <w:rPr>
                <w:rFonts w:ascii="Times New Roman" w:hAnsi="Times New Roman" w:cs="Times New Roman"/>
              </w:rPr>
            </w:pPr>
            <w:r>
              <w:rPr>
                <w:rFonts w:ascii="Times New Roman" w:hAnsi="Times New Roman" w:cs="Times New Roman"/>
              </w:rPr>
              <w:t>30302</w:t>
            </w:r>
          </w:p>
        </w:tc>
        <w:tc>
          <w:tcPr>
            <w:tcW w:w="4535" w:type="dxa"/>
            <w:vAlign w:val="center"/>
          </w:tcPr>
          <w:p>
            <w:pPr>
              <w:pStyle w:val="29"/>
              <w:rPr>
                <w:rFonts w:ascii="Times New Roman" w:hAnsi="Times New Roman" w:cs="Times New Roman"/>
              </w:rPr>
            </w:pPr>
            <w:r>
              <w:rPr>
                <w:rFonts w:ascii="Times New Roman" w:hAnsi="Times New Roman" w:cs="Times New Roman"/>
              </w:rPr>
              <w:t>退休费</w:t>
            </w:r>
          </w:p>
        </w:tc>
        <w:tc>
          <w:tcPr>
            <w:tcW w:w="2551" w:type="dxa"/>
            <w:vAlign w:val="center"/>
          </w:tcPr>
          <w:p>
            <w:pPr>
              <w:pStyle w:val="37"/>
              <w:rPr>
                <w:rFonts w:ascii="Times New Roman" w:hAnsi="Times New Roman" w:cs="Times New Roman"/>
              </w:rPr>
            </w:pPr>
            <w:r>
              <w:rPr>
                <w:rFonts w:ascii="Times New Roman" w:hAnsi="Times New Roman" w:cs="Times New Roman"/>
              </w:rPr>
              <w:t>163.87</w:t>
            </w:r>
          </w:p>
        </w:tc>
        <w:tc>
          <w:tcPr>
            <w:tcW w:w="2551" w:type="dxa"/>
            <w:vAlign w:val="center"/>
          </w:tcPr>
          <w:p>
            <w:pPr>
              <w:pStyle w:val="37"/>
              <w:rPr>
                <w:rFonts w:ascii="Times New Roman" w:hAnsi="Times New Roman" w:cs="Times New Roman"/>
              </w:rPr>
            </w:pPr>
            <w:r>
              <w:rPr>
                <w:rFonts w:ascii="Times New Roman" w:hAnsi="Times New Roman" w:cs="Times New Roman"/>
              </w:rPr>
              <w:t>163.87</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34</w:t>
            </w:r>
          </w:p>
        </w:tc>
        <w:tc>
          <w:tcPr>
            <w:tcW w:w="1191" w:type="dxa"/>
            <w:vAlign w:val="center"/>
          </w:tcPr>
          <w:p>
            <w:pPr>
              <w:pStyle w:val="29"/>
              <w:rPr>
                <w:rFonts w:ascii="Times New Roman" w:hAnsi="Times New Roman" w:cs="Times New Roman"/>
              </w:rPr>
            </w:pPr>
            <w:r>
              <w:rPr>
                <w:rFonts w:ascii="Times New Roman" w:hAnsi="Times New Roman" w:cs="Times New Roman"/>
              </w:rPr>
              <w:t>30309</w:t>
            </w:r>
          </w:p>
        </w:tc>
        <w:tc>
          <w:tcPr>
            <w:tcW w:w="4535" w:type="dxa"/>
            <w:vAlign w:val="center"/>
          </w:tcPr>
          <w:p>
            <w:pPr>
              <w:pStyle w:val="29"/>
              <w:rPr>
                <w:rFonts w:ascii="Times New Roman" w:hAnsi="Times New Roman" w:cs="Times New Roman"/>
              </w:rPr>
            </w:pPr>
            <w:r>
              <w:rPr>
                <w:rFonts w:ascii="Times New Roman" w:hAnsi="Times New Roman" w:cs="Times New Roman"/>
              </w:rPr>
              <w:t>奖励金</w:t>
            </w:r>
          </w:p>
        </w:tc>
        <w:tc>
          <w:tcPr>
            <w:tcW w:w="2551" w:type="dxa"/>
            <w:vAlign w:val="center"/>
          </w:tcPr>
          <w:p>
            <w:pPr>
              <w:pStyle w:val="37"/>
              <w:rPr>
                <w:rFonts w:ascii="Times New Roman" w:hAnsi="Times New Roman" w:cs="Times New Roman"/>
              </w:rPr>
            </w:pPr>
            <w:r>
              <w:rPr>
                <w:rFonts w:ascii="Times New Roman" w:hAnsi="Times New Roman" w:cs="Times New Roman"/>
              </w:rPr>
              <w:t>0.29</w:t>
            </w:r>
          </w:p>
        </w:tc>
        <w:tc>
          <w:tcPr>
            <w:tcW w:w="2551" w:type="dxa"/>
            <w:vAlign w:val="center"/>
          </w:tcPr>
          <w:p>
            <w:pPr>
              <w:pStyle w:val="37"/>
              <w:rPr>
                <w:rFonts w:ascii="Times New Roman" w:hAnsi="Times New Roman" w:cs="Times New Roman"/>
              </w:rPr>
            </w:pPr>
            <w:r>
              <w:rPr>
                <w:rFonts w:ascii="Times New Roman" w:hAnsi="Times New Roman" w:cs="Times New Roman"/>
              </w:rPr>
              <w:t>0.29</w:t>
            </w:r>
          </w:p>
        </w:tc>
        <w:tc>
          <w:tcPr>
            <w:tcW w:w="2551" w:type="dxa"/>
            <w:vAlign w:val="center"/>
          </w:tcPr>
          <w:p>
            <w:pPr>
              <w:pStyle w:val="37"/>
              <w:rPr>
                <w:rFonts w:ascii="Times New Roman" w:hAnsi="Times New Roman" w:cs="Times New Roman"/>
              </w:rPr>
            </w:pP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单位预算政府基金预算财政拨款支出表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357005河北省文化和旅游研究院</w:t>
            </w:r>
          </w:p>
        </w:tc>
        <w:tc>
          <w:tcPr>
            <w:tcW w:w="255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10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726"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基本支出</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191" w:type="dxa"/>
            <w:vAlign w:val="center"/>
          </w:tcPr>
          <w:p>
            <w:pPr>
              <w:pStyle w:val="27"/>
              <w:rPr>
                <w:rFonts w:ascii="Times New Roman" w:hAnsi="Times New Roman" w:cs="Times New Roman"/>
              </w:rPr>
            </w:pPr>
            <w:r>
              <w:rPr>
                <w:rFonts w:ascii="Times New Roman" w:hAnsi="Times New Roman" w:cs="Times New Roman"/>
              </w:rPr>
              <w:t>科目编码</w:t>
            </w:r>
          </w:p>
        </w:tc>
        <w:tc>
          <w:tcPr>
            <w:tcW w:w="4535" w:type="dxa"/>
            <w:vAlign w:val="center"/>
          </w:tcPr>
          <w:p>
            <w:pPr>
              <w:pStyle w:val="27"/>
              <w:rPr>
                <w:rFonts w:ascii="Times New Roman" w:hAnsi="Times New Roman" w:cs="Times New Roman"/>
              </w:rPr>
            </w:pPr>
            <w:r>
              <w:rPr>
                <w:rFonts w:ascii="Times New Roman" w:hAnsi="Times New Roman" w:cs="Times New Roman"/>
              </w:rPr>
              <w:t>科目名称</w:t>
            </w: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191" w:type="dxa"/>
            <w:vAlign w:val="center"/>
          </w:tcPr>
          <w:p>
            <w:pPr>
              <w:pStyle w:val="27"/>
              <w:rPr>
                <w:rFonts w:ascii="Times New Roman" w:hAnsi="Times New Roman" w:cs="Times New Roman"/>
              </w:rPr>
            </w:pPr>
            <w:r>
              <w:rPr>
                <w:rFonts w:ascii="Times New Roman" w:hAnsi="Times New Roman" w:cs="Times New Roman"/>
              </w:rPr>
              <w:t>1</w:t>
            </w:r>
          </w:p>
        </w:tc>
        <w:tc>
          <w:tcPr>
            <w:tcW w:w="4535" w:type="dxa"/>
            <w:vAlign w:val="center"/>
          </w:tcPr>
          <w:p>
            <w:pPr>
              <w:pStyle w:val="27"/>
              <w:rPr>
                <w:rFonts w:ascii="Times New Roman" w:hAnsi="Times New Roman" w:cs="Times New Roman"/>
              </w:rPr>
            </w:pPr>
            <w:r>
              <w:rPr>
                <w:rFonts w:ascii="Times New Roman" w:hAnsi="Times New Roman" w:cs="Times New Roman"/>
              </w:rPr>
              <w:t>2</w:t>
            </w:r>
          </w:p>
        </w:tc>
        <w:tc>
          <w:tcPr>
            <w:tcW w:w="2551" w:type="dxa"/>
            <w:vAlign w:val="center"/>
          </w:tcPr>
          <w:p>
            <w:pPr>
              <w:pStyle w:val="27"/>
              <w:rPr>
                <w:rFonts w:ascii="Times New Roman" w:hAnsi="Times New Roman" w:cs="Times New Roman"/>
              </w:rPr>
            </w:pPr>
            <w:r>
              <w:rPr>
                <w:rFonts w:ascii="Times New Roman" w:hAnsi="Times New Roman" w:cs="Times New Roman"/>
              </w:rPr>
              <w:t>3</w:t>
            </w:r>
          </w:p>
        </w:tc>
        <w:tc>
          <w:tcPr>
            <w:tcW w:w="2551" w:type="dxa"/>
            <w:vAlign w:val="center"/>
          </w:tcPr>
          <w:p>
            <w:pPr>
              <w:pStyle w:val="27"/>
              <w:rPr>
                <w:rFonts w:ascii="Times New Roman" w:hAnsi="Times New Roman" w:cs="Times New Roman"/>
              </w:rPr>
            </w:pPr>
            <w:r>
              <w:rPr>
                <w:rFonts w:ascii="Times New Roman" w:hAnsi="Times New Roman" w:cs="Times New Roman"/>
              </w:rPr>
              <w:t>4</w:t>
            </w:r>
          </w:p>
        </w:tc>
        <w:tc>
          <w:tcPr>
            <w:tcW w:w="255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p>
        </w:tc>
        <w:tc>
          <w:tcPr>
            <w:tcW w:w="1191" w:type="dxa"/>
            <w:vAlign w:val="center"/>
          </w:tcPr>
          <w:p>
            <w:pPr>
              <w:pStyle w:val="29"/>
              <w:rPr>
                <w:rFonts w:ascii="Times New Roman" w:hAnsi="Times New Roman" w:cs="Times New Roman"/>
              </w:rPr>
            </w:pPr>
          </w:p>
        </w:tc>
        <w:tc>
          <w:tcPr>
            <w:tcW w:w="4535" w:type="dxa"/>
            <w:vAlign w:val="center"/>
          </w:tcPr>
          <w:p>
            <w:pPr>
              <w:pStyle w:val="29"/>
              <w:rPr>
                <w:rFonts w:ascii="Times New Roman" w:hAnsi="Times New Roman" w:cs="Times New Roman"/>
              </w:rPr>
            </w:pP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p>
        </w:tc>
      </w:tr>
    </w:tbl>
    <w:p>
      <w:pPr>
        <w:ind w:firstLine="420"/>
        <w:rPr>
          <w:rFonts w:ascii="Times New Roman" w:hAnsi="Times New Roman"/>
        </w:rPr>
        <w:sectPr>
          <w:pgSz w:w="16840" w:h="11900" w:orient="landscape"/>
          <w:pgMar w:top="1361" w:right="1020" w:bottom="1134" w:left="1020" w:header="720" w:footer="720" w:gutter="0"/>
          <w:cols w:space="720" w:num="1"/>
        </w:sectPr>
      </w:pPr>
      <w:r>
        <w:rPr>
          <w:rFonts w:ascii="Times New Roman" w:hAnsi="Times New Roman" w:eastAsia="方正书宋_GBK"/>
          <w:color w:val="000000"/>
          <w:sz w:val="21"/>
        </w:rPr>
        <w:t>注：无政府基金预算财政拨款预算，空表列示。</w:t>
      </w:r>
    </w:p>
    <w:p>
      <w:pPr>
        <w:jc w:val="center"/>
        <w:outlineLvl w:val="4"/>
        <w:rPr>
          <w:rFonts w:ascii="Times New Roman" w:hAnsi="Times New Roman"/>
        </w:rPr>
      </w:pPr>
      <w:r>
        <w:rPr>
          <w:rFonts w:ascii="Times New Roman" w:hAnsi="Times New Roman" w:eastAsia="方正小标宋_GBK"/>
          <w:color w:val="000000"/>
          <w:sz w:val="36"/>
        </w:rPr>
        <w:t>单位预算国有资本经营预算财政拨款支出表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357005河北省文化和旅游研究院</w:t>
            </w:r>
          </w:p>
        </w:tc>
        <w:tc>
          <w:tcPr>
            <w:tcW w:w="255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10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726"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基本支出</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191" w:type="dxa"/>
            <w:vAlign w:val="center"/>
          </w:tcPr>
          <w:p>
            <w:pPr>
              <w:pStyle w:val="27"/>
              <w:rPr>
                <w:rFonts w:ascii="Times New Roman" w:hAnsi="Times New Roman" w:cs="Times New Roman"/>
              </w:rPr>
            </w:pPr>
            <w:r>
              <w:rPr>
                <w:rFonts w:ascii="Times New Roman" w:hAnsi="Times New Roman" w:cs="Times New Roman"/>
              </w:rPr>
              <w:t>科目编码</w:t>
            </w:r>
          </w:p>
        </w:tc>
        <w:tc>
          <w:tcPr>
            <w:tcW w:w="4535" w:type="dxa"/>
            <w:vAlign w:val="center"/>
          </w:tcPr>
          <w:p>
            <w:pPr>
              <w:pStyle w:val="27"/>
              <w:rPr>
                <w:rFonts w:ascii="Times New Roman" w:hAnsi="Times New Roman" w:cs="Times New Roman"/>
              </w:rPr>
            </w:pPr>
            <w:r>
              <w:rPr>
                <w:rFonts w:ascii="Times New Roman" w:hAnsi="Times New Roman" w:cs="Times New Roman"/>
              </w:rPr>
              <w:t>科目名称</w:t>
            </w: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191" w:type="dxa"/>
            <w:vAlign w:val="center"/>
          </w:tcPr>
          <w:p>
            <w:pPr>
              <w:pStyle w:val="27"/>
              <w:rPr>
                <w:rFonts w:ascii="Times New Roman" w:hAnsi="Times New Roman" w:cs="Times New Roman"/>
              </w:rPr>
            </w:pPr>
            <w:r>
              <w:rPr>
                <w:rFonts w:ascii="Times New Roman" w:hAnsi="Times New Roman" w:cs="Times New Roman"/>
              </w:rPr>
              <w:t>1</w:t>
            </w:r>
          </w:p>
        </w:tc>
        <w:tc>
          <w:tcPr>
            <w:tcW w:w="4535" w:type="dxa"/>
            <w:vAlign w:val="center"/>
          </w:tcPr>
          <w:p>
            <w:pPr>
              <w:pStyle w:val="27"/>
              <w:rPr>
                <w:rFonts w:ascii="Times New Roman" w:hAnsi="Times New Roman" w:cs="Times New Roman"/>
              </w:rPr>
            </w:pPr>
            <w:r>
              <w:rPr>
                <w:rFonts w:ascii="Times New Roman" w:hAnsi="Times New Roman" w:cs="Times New Roman"/>
              </w:rPr>
              <w:t>2</w:t>
            </w:r>
          </w:p>
        </w:tc>
        <w:tc>
          <w:tcPr>
            <w:tcW w:w="2551" w:type="dxa"/>
            <w:vAlign w:val="center"/>
          </w:tcPr>
          <w:p>
            <w:pPr>
              <w:pStyle w:val="27"/>
              <w:rPr>
                <w:rFonts w:ascii="Times New Roman" w:hAnsi="Times New Roman" w:cs="Times New Roman"/>
              </w:rPr>
            </w:pPr>
            <w:r>
              <w:rPr>
                <w:rFonts w:ascii="Times New Roman" w:hAnsi="Times New Roman" w:cs="Times New Roman"/>
              </w:rPr>
              <w:t>3</w:t>
            </w:r>
          </w:p>
        </w:tc>
        <w:tc>
          <w:tcPr>
            <w:tcW w:w="2551" w:type="dxa"/>
            <w:vAlign w:val="center"/>
          </w:tcPr>
          <w:p>
            <w:pPr>
              <w:pStyle w:val="27"/>
              <w:rPr>
                <w:rFonts w:ascii="Times New Roman" w:hAnsi="Times New Roman" w:cs="Times New Roman"/>
              </w:rPr>
            </w:pPr>
            <w:r>
              <w:rPr>
                <w:rFonts w:ascii="Times New Roman" w:hAnsi="Times New Roman" w:cs="Times New Roman"/>
              </w:rPr>
              <w:t>4</w:t>
            </w:r>
          </w:p>
        </w:tc>
        <w:tc>
          <w:tcPr>
            <w:tcW w:w="255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p>
        </w:tc>
        <w:tc>
          <w:tcPr>
            <w:tcW w:w="1191" w:type="dxa"/>
            <w:vAlign w:val="center"/>
          </w:tcPr>
          <w:p>
            <w:pPr>
              <w:pStyle w:val="29"/>
              <w:rPr>
                <w:rFonts w:ascii="Times New Roman" w:hAnsi="Times New Roman" w:cs="Times New Roman"/>
              </w:rPr>
            </w:pPr>
          </w:p>
        </w:tc>
        <w:tc>
          <w:tcPr>
            <w:tcW w:w="4535" w:type="dxa"/>
            <w:vAlign w:val="center"/>
          </w:tcPr>
          <w:p>
            <w:pPr>
              <w:pStyle w:val="29"/>
              <w:rPr>
                <w:rFonts w:ascii="Times New Roman" w:hAnsi="Times New Roman" w:cs="Times New Roman"/>
              </w:rPr>
            </w:pP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p>
        </w:tc>
      </w:tr>
    </w:tbl>
    <w:p>
      <w:pPr>
        <w:ind w:firstLine="420"/>
        <w:rPr>
          <w:rFonts w:ascii="Times New Roman" w:hAnsi="Times New Roman"/>
        </w:rPr>
        <w:sectPr>
          <w:pgSz w:w="16840" w:h="11900" w:orient="landscape"/>
          <w:pgMar w:top="1361" w:right="1020" w:bottom="1134" w:left="1020" w:header="720" w:footer="720" w:gutter="0"/>
          <w:cols w:space="720" w:num="1"/>
        </w:sectPr>
      </w:pPr>
      <w:r>
        <w:rPr>
          <w:rFonts w:ascii="Times New Roman" w:hAnsi="Times New Roman" w:eastAsia="方正书宋_GBK"/>
          <w:color w:val="000000"/>
          <w:sz w:val="21"/>
        </w:rPr>
        <w:t>注：无国有资本经营预算财政拨款预算，空表列示。</w:t>
      </w:r>
    </w:p>
    <w:p>
      <w:pPr>
        <w:jc w:val="center"/>
        <w:outlineLvl w:val="4"/>
        <w:rPr>
          <w:rFonts w:ascii="Times New Roman" w:hAnsi="Times New Roman"/>
        </w:rPr>
      </w:pPr>
      <w:r>
        <w:rPr>
          <w:rFonts w:ascii="Times New Roman" w:hAnsi="Times New Roman" w:eastAsia="方正小标宋_GBK"/>
          <w:color w:val="000000"/>
          <w:sz w:val="36"/>
        </w:rPr>
        <w:t>单位预算财政拨款“三公”经费支出表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357005河北省文化和旅游研究院</w:t>
            </w:r>
          </w:p>
        </w:tc>
        <w:tc>
          <w:tcPr>
            <w:tcW w:w="238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476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3798" w:type="dxa"/>
            <w:vMerge w:val="restart"/>
            <w:vAlign w:val="center"/>
          </w:tcPr>
          <w:p>
            <w:pPr>
              <w:pStyle w:val="27"/>
              <w:rPr>
                <w:rFonts w:ascii="Times New Roman" w:hAnsi="Times New Roman" w:cs="Times New Roman"/>
              </w:rPr>
            </w:pPr>
            <w:r>
              <w:rPr>
                <w:rFonts w:ascii="Times New Roman" w:hAnsi="Times New Roman" w:cs="Times New Roman"/>
              </w:rPr>
              <w:t>项  目</w:t>
            </w:r>
          </w:p>
        </w:tc>
        <w:tc>
          <w:tcPr>
            <w:tcW w:w="9524" w:type="dxa"/>
            <w:gridSpan w:val="4"/>
            <w:vAlign w:val="center"/>
          </w:tcPr>
          <w:p>
            <w:pPr>
              <w:pStyle w:val="27"/>
              <w:rPr>
                <w:rFonts w:ascii="Times New Roman" w:hAnsi="Times New Roman" w:cs="Times New Roman"/>
              </w:rPr>
            </w:pPr>
            <w:r>
              <w:rPr>
                <w:rFonts w:ascii="Times New Roman" w:hAnsi="Times New Roman" w:cs="Times New Roman"/>
              </w:rP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pPr>
              <w:rPr>
                <w:rFonts w:ascii="Times New Roman" w:hAnsi="Times New Roman"/>
              </w:rPr>
            </w:pPr>
          </w:p>
        </w:tc>
        <w:tc>
          <w:tcPr>
            <w:tcW w:w="3798" w:type="dxa"/>
            <w:vMerge w:val="continue"/>
          </w:tcPr>
          <w:p>
            <w:pPr>
              <w:rPr>
                <w:rFonts w:ascii="Times New Roman" w:hAnsi="Times New Roman"/>
              </w:rPr>
            </w:pPr>
          </w:p>
        </w:tc>
        <w:tc>
          <w:tcPr>
            <w:tcW w:w="2381" w:type="dxa"/>
            <w:vAlign w:val="center"/>
          </w:tcPr>
          <w:p>
            <w:pPr>
              <w:pStyle w:val="27"/>
              <w:rPr>
                <w:rFonts w:ascii="Times New Roman" w:hAnsi="Times New Roman" w:cs="Times New Roman"/>
              </w:rPr>
            </w:pPr>
            <w:r>
              <w:rPr>
                <w:rFonts w:ascii="Times New Roman" w:hAnsi="Times New Roman" w:cs="Times New Roman"/>
              </w:rPr>
              <w:t>合计</w:t>
            </w:r>
          </w:p>
        </w:tc>
        <w:tc>
          <w:tcPr>
            <w:tcW w:w="2381" w:type="dxa"/>
            <w:vAlign w:val="center"/>
          </w:tcPr>
          <w:p>
            <w:pPr>
              <w:pStyle w:val="27"/>
              <w:rPr>
                <w:rFonts w:ascii="Times New Roman" w:hAnsi="Times New Roman" w:cs="Times New Roman"/>
              </w:rPr>
            </w:pPr>
            <w:r>
              <w:rPr>
                <w:rFonts w:ascii="Times New Roman" w:hAnsi="Times New Roman" w:cs="Times New Roman"/>
              </w:rPr>
              <w:t>一般公共预算              财政拨款</w:t>
            </w:r>
          </w:p>
        </w:tc>
        <w:tc>
          <w:tcPr>
            <w:tcW w:w="2381" w:type="dxa"/>
            <w:vAlign w:val="center"/>
          </w:tcPr>
          <w:p>
            <w:pPr>
              <w:pStyle w:val="27"/>
              <w:rPr>
                <w:rFonts w:ascii="Times New Roman" w:hAnsi="Times New Roman" w:cs="Times New Roman"/>
              </w:rPr>
            </w:pPr>
            <w:r>
              <w:rPr>
                <w:rFonts w:ascii="Times New Roman" w:hAnsi="Times New Roman" w:cs="Times New Roman"/>
              </w:rPr>
              <w:t>政府性基金                  预算拨款</w:t>
            </w:r>
          </w:p>
        </w:tc>
        <w:tc>
          <w:tcPr>
            <w:tcW w:w="2381" w:type="dxa"/>
            <w:vAlign w:val="center"/>
          </w:tcPr>
          <w:p>
            <w:pPr>
              <w:pStyle w:val="27"/>
              <w:rPr>
                <w:rFonts w:ascii="Times New Roman" w:hAnsi="Times New Roman" w:cs="Times New Roman"/>
              </w:rPr>
            </w:pPr>
            <w:r>
              <w:rPr>
                <w:rFonts w:ascii="Times New Roman" w:hAnsi="Times New Roman" w:cs="Times New Roman"/>
              </w:rP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3798" w:type="dxa"/>
            <w:vAlign w:val="center"/>
          </w:tcPr>
          <w:p>
            <w:pPr>
              <w:pStyle w:val="27"/>
              <w:rPr>
                <w:rFonts w:ascii="Times New Roman" w:hAnsi="Times New Roman" w:cs="Times New Roman"/>
              </w:rPr>
            </w:pPr>
            <w:r>
              <w:rPr>
                <w:rFonts w:ascii="Times New Roman" w:hAnsi="Times New Roman" w:cs="Times New Roman"/>
              </w:rPr>
              <w:t>1</w:t>
            </w:r>
          </w:p>
        </w:tc>
        <w:tc>
          <w:tcPr>
            <w:tcW w:w="2381" w:type="dxa"/>
            <w:vAlign w:val="center"/>
          </w:tcPr>
          <w:p>
            <w:pPr>
              <w:pStyle w:val="27"/>
              <w:rPr>
                <w:rFonts w:ascii="Times New Roman" w:hAnsi="Times New Roman" w:cs="Times New Roman"/>
              </w:rPr>
            </w:pPr>
            <w:r>
              <w:rPr>
                <w:rFonts w:ascii="Times New Roman" w:hAnsi="Times New Roman" w:cs="Times New Roman"/>
              </w:rPr>
              <w:t>2</w:t>
            </w:r>
          </w:p>
        </w:tc>
        <w:tc>
          <w:tcPr>
            <w:tcW w:w="2381" w:type="dxa"/>
            <w:vAlign w:val="center"/>
          </w:tcPr>
          <w:p>
            <w:pPr>
              <w:pStyle w:val="27"/>
              <w:rPr>
                <w:rFonts w:ascii="Times New Roman" w:hAnsi="Times New Roman" w:cs="Times New Roman"/>
              </w:rPr>
            </w:pPr>
            <w:r>
              <w:rPr>
                <w:rFonts w:ascii="Times New Roman" w:hAnsi="Times New Roman" w:cs="Times New Roman"/>
              </w:rPr>
              <w:t>3</w:t>
            </w:r>
          </w:p>
        </w:tc>
        <w:tc>
          <w:tcPr>
            <w:tcW w:w="2381" w:type="dxa"/>
            <w:vAlign w:val="center"/>
          </w:tcPr>
          <w:p>
            <w:pPr>
              <w:pStyle w:val="27"/>
              <w:rPr>
                <w:rFonts w:ascii="Times New Roman" w:hAnsi="Times New Roman" w:cs="Times New Roman"/>
              </w:rPr>
            </w:pPr>
            <w:r>
              <w:rPr>
                <w:rFonts w:ascii="Times New Roman" w:hAnsi="Times New Roman" w:cs="Times New Roman"/>
              </w:rPr>
              <w:t>4</w:t>
            </w:r>
          </w:p>
        </w:tc>
        <w:tc>
          <w:tcPr>
            <w:tcW w:w="238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3798" w:type="dxa"/>
            <w:vAlign w:val="center"/>
          </w:tcPr>
          <w:p>
            <w:pPr>
              <w:pStyle w:val="20"/>
              <w:rPr>
                <w:rFonts w:ascii="Times New Roman" w:hAnsi="Times New Roman" w:cs="Times New Roman"/>
              </w:rPr>
            </w:pPr>
            <w:r>
              <w:rPr>
                <w:rFonts w:ascii="Times New Roman" w:hAnsi="Times New Roman" w:cs="Times New Roman"/>
              </w:rPr>
              <w:t>合计</w:t>
            </w:r>
          </w:p>
        </w:tc>
        <w:tc>
          <w:tcPr>
            <w:tcW w:w="2381" w:type="dxa"/>
            <w:vAlign w:val="center"/>
          </w:tcPr>
          <w:p>
            <w:pPr>
              <w:pStyle w:val="19"/>
              <w:rPr>
                <w:rFonts w:ascii="Times New Roman" w:hAnsi="Times New Roman" w:cs="Times New Roman"/>
              </w:rPr>
            </w:pPr>
            <w:r>
              <w:rPr>
                <w:rFonts w:ascii="Times New Roman" w:hAnsi="Times New Roman" w:cs="Times New Roman"/>
              </w:rPr>
              <w:t>2.50</w:t>
            </w:r>
          </w:p>
        </w:tc>
        <w:tc>
          <w:tcPr>
            <w:tcW w:w="2381" w:type="dxa"/>
            <w:vAlign w:val="center"/>
          </w:tcPr>
          <w:p>
            <w:pPr>
              <w:pStyle w:val="19"/>
              <w:rPr>
                <w:rFonts w:ascii="Times New Roman" w:hAnsi="Times New Roman" w:cs="Times New Roman"/>
              </w:rPr>
            </w:pPr>
            <w:r>
              <w:rPr>
                <w:rFonts w:ascii="Times New Roman" w:hAnsi="Times New Roman" w:cs="Times New Roman"/>
              </w:rPr>
              <w:t>2.50</w:t>
            </w:r>
          </w:p>
        </w:tc>
        <w:tc>
          <w:tcPr>
            <w:tcW w:w="2381" w:type="dxa"/>
            <w:vAlign w:val="center"/>
          </w:tcPr>
          <w:p>
            <w:pPr>
              <w:pStyle w:val="19"/>
              <w:rPr>
                <w:rFonts w:ascii="Times New Roman" w:hAnsi="Times New Roman" w:cs="Times New Roman"/>
              </w:rPr>
            </w:pPr>
          </w:p>
        </w:tc>
        <w:tc>
          <w:tcPr>
            <w:tcW w:w="2381" w:type="dxa"/>
            <w:vAlign w:val="center"/>
          </w:tcPr>
          <w:p>
            <w:pPr>
              <w:pStyle w:val="19"/>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3798" w:type="dxa"/>
            <w:vAlign w:val="center"/>
          </w:tcPr>
          <w:p>
            <w:pPr>
              <w:pStyle w:val="29"/>
              <w:rPr>
                <w:rFonts w:ascii="Times New Roman" w:hAnsi="Times New Roman" w:cs="Times New Roman"/>
              </w:rPr>
            </w:pPr>
            <w:r>
              <w:rPr>
                <w:rFonts w:ascii="Times New Roman" w:hAnsi="Times New Roman" w:cs="Times New Roman"/>
              </w:rPr>
              <w:t>一、因公出国（境）费</w:t>
            </w: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3798" w:type="dxa"/>
            <w:vAlign w:val="center"/>
          </w:tcPr>
          <w:p>
            <w:pPr>
              <w:pStyle w:val="29"/>
              <w:rPr>
                <w:rFonts w:ascii="Times New Roman" w:hAnsi="Times New Roman" w:cs="Times New Roman"/>
              </w:rPr>
            </w:pPr>
            <w:r>
              <w:rPr>
                <w:rFonts w:ascii="Times New Roman" w:hAnsi="Times New Roman" w:cs="Times New Roman"/>
              </w:rPr>
              <w:t>二、公务用车购置及运维费</w:t>
            </w: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3798" w:type="dxa"/>
            <w:vAlign w:val="center"/>
          </w:tcPr>
          <w:p>
            <w:pPr>
              <w:pStyle w:val="29"/>
              <w:rPr>
                <w:rFonts w:ascii="Times New Roman" w:hAnsi="Times New Roman" w:cs="Times New Roman"/>
              </w:rPr>
            </w:pPr>
            <w:r>
              <w:rPr>
                <w:rFonts w:ascii="Times New Roman" w:hAnsi="Times New Roman" w:cs="Times New Roman"/>
              </w:rPr>
              <w:t xml:space="preserve">    其中：公务用车购置费</w:t>
            </w: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3798" w:type="dxa"/>
            <w:vAlign w:val="center"/>
          </w:tcPr>
          <w:p>
            <w:pPr>
              <w:pStyle w:val="29"/>
              <w:rPr>
                <w:rFonts w:ascii="Times New Roman" w:hAnsi="Times New Roman" w:cs="Times New Roman"/>
              </w:rPr>
            </w:pPr>
            <w:r>
              <w:rPr>
                <w:rFonts w:ascii="Times New Roman" w:hAnsi="Times New Roman" w:cs="Times New Roman"/>
              </w:rPr>
              <w:t xml:space="preserve">          公务用车运行维护费</w:t>
            </w: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3798" w:type="dxa"/>
            <w:vAlign w:val="center"/>
          </w:tcPr>
          <w:p>
            <w:pPr>
              <w:pStyle w:val="29"/>
              <w:rPr>
                <w:rFonts w:ascii="Times New Roman" w:hAnsi="Times New Roman" w:cs="Times New Roman"/>
              </w:rPr>
            </w:pPr>
            <w:r>
              <w:rPr>
                <w:rFonts w:ascii="Times New Roman" w:hAnsi="Times New Roman" w:cs="Times New Roman"/>
              </w:rPr>
              <w:t>三、公务接待费</w:t>
            </w:r>
          </w:p>
        </w:tc>
        <w:tc>
          <w:tcPr>
            <w:tcW w:w="2381" w:type="dxa"/>
            <w:vAlign w:val="center"/>
          </w:tcPr>
          <w:p>
            <w:pPr>
              <w:pStyle w:val="37"/>
              <w:rPr>
                <w:rFonts w:ascii="Times New Roman" w:hAnsi="Times New Roman" w:cs="Times New Roman"/>
              </w:rPr>
            </w:pPr>
            <w:r>
              <w:rPr>
                <w:rFonts w:ascii="Times New Roman" w:hAnsi="Times New Roman" w:cs="Times New Roman"/>
              </w:rPr>
              <w:t>2.50</w:t>
            </w:r>
          </w:p>
        </w:tc>
        <w:tc>
          <w:tcPr>
            <w:tcW w:w="2381" w:type="dxa"/>
            <w:vAlign w:val="center"/>
          </w:tcPr>
          <w:p>
            <w:pPr>
              <w:pStyle w:val="37"/>
              <w:rPr>
                <w:rFonts w:ascii="Times New Roman" w:hAnsi="Times New Roman" w:cs="Times New Roman"/>
              </w:rPr>
            </w:pPr>
            <w:r>
              <w:rPr>
                <w:rFonts w:ascii="Times New Roman" w:hAnsi="Times New Roman" w:cs="Times New Roman"/>
              </w:rPr>
              <w:t>2.50</w:t>
            </w: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r>
    </w:tbl>
    <w:p>
      <w:pPr>
        <w:rPr>
          <w:rFonts w:ascii="Times New Roman" w:hAnsi="Times New Roman"/>
        </w:rPr>
        <w:sectPr>
          <w:pgSz w:w="16840" w:h="11900" w:orient="landscape"/>
          <w:pgMar w:top="1361" w:right="1020" w:bottom="1361"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44"/>
        </w:rPr>
        <w:t>河北省文化和旅游研究院2022年单位预算信息公开情况说明</w:t>
      </w:r>
    </w:p>
    <w:p>
      <w:pPr>
        <w:spacing w:line="500" w:lineRule="exact"/>
        <w:ind w:firstLine="560"/>
        <w:rPr>
          <w:rFonts w:ascii="Times New Roman" w:hAnsi="Times New Roman"/>
        </w:rPr>
      </w:pPr>
      <w:r>
        <w:rPr>
          <w:rFonts w:ascii="Times New Roman" w:hAnsi="Times New Roman" w:eastAsia="方正仿宋_GBK"/>
          <w:color w:val="000000"/>
          <w:sz w:val="28"/>
        </w:rPr>
        <w:t>按照</w:t>
      </w:r>
      <w:r>
        <w:rPr>
          <w:rFonts w:hint="eastAsia" w:ascii="Times New Roman" w:hAnsi="Times New Roman" w:eastAsia="方正仿宋_GBK"/>
          <w:color w:val="000000"/>
          <w:sz w:val="28"/>
          <w:lang w:eastAsia="zh-CN"/>
        </w:rPr>
        <w:t>《中华人民共和国预算法》</w:t>
      </w:r>
      <w:r>
        <w:rPr>
          <w:rFonts w:ascii="Times New Roman" w:hAnsi="Times New Roman" w:eastAsia="方正仿宋_GBK"/>
          <w:color w:val="000000"/>
          <w:sz w:val="28"/>
        </w:rPr>
        <w:t>、《地方预决算公开操作规程》和《关于进一步推进预算公开工作的实施意见》规定，现将河北省文化和旅游研究院2022年单位预算公开如下：</w:t>
      </w:r>
    </w:p>
    <w:p>
      <w:pPr>
        <w:spacing w:before="10" w:after="10"/>
        <w:ind w:firstLine="640"/>
        <w:outlineLvl w:val="5"/>
        <w:rPr>
          <w:rFonts w:ascii="Times New Roman" w:hAnsi="Times New Roman"/>
        </w:rPr>
      </w:pPr>
      <w:r>
        <w:rPr>
          <w:rFonts w:ascii="Times New Roman" w:hAnsi="Times New Roman" w:eastAsia="黑体"/>
          <w:color w:val="000000"/>
          <w:sz w:val="32"/>
        </w:rPr>
        <w:t>一、单位职责及机构设置情况</w:t>
      </w:r>
    </w:p>
    <w:p>
      <w:pPr>
        <w:ind w:firstLine="640"/>
        <w:rPr>
          <w:rFonts w:ascii="Times New Roman" w:hAnsi="Times New Roman"/>
        </w:rPr>
      </w:pPr>
      <w:r>
        <w:rPr>
          <w:rFonts w:ascii="Times New Roman" w:hAnsi="Times New Roman" w:eastAsia="方正楷体_GBK"/>
          <w:b/>
          <w:color w:val="000000"/>
          <w:sz w:val="32"/>
        </w:rPr>
        <w:t>单位职责：</w:t>
      </w:r>
    </w:p>
    <w:p>
      <w:pPr>
        <w:pStyle w:val="18"/>
      </w:pPr>
      <w:r>
        <w:t>（一）开展文化和旅游领域的政策、学术和应用理论研究，提供信息服务和决策依据。</w:t>
      </w:r>
    </w:p>
    <w:p>
      <w:pPr>
        <w:pStyle w:val="18"/>
      </w:pPr>
      <w:r>
        <w:t>（二）组织策划省重点剧目生产，开展艺术创作、评论，为全省文化艺术活动提供公益服务。</w:t>
      </w:r>
    </w:p>
    <w:p>
      <w:pPr>
        <w:pStyle w:val="18"/>
      </w:pPr>
      <w:r>
        <w:t>（三）承担河北省文化艺术科学规划和旅游研究项目受理、结项等工作。</w:t>
      </w:r>
    </w:p>
    <w:p>
      <w:pPr>
        <w:pStyle w:val="18"/>
      </w:pPr>
      <w:r>
        <w:t>（四）收集、整理文化和旅游信息资料并进行数字化建设，向社会提供公益性咨询服务工作。</w:t>
      </w:r>
    </w:p>
    <w:p>
      <w:pPr>
        <w:pStyle w:val="18"/>
      </w:pPr>
      <w:r>
        <w:t>（五）编辑艺术研究刊物，负责全省艺术信息发布。</w:t>
      </w:r>
    </w:p>
    <w:p>
      <w:pPr>
        <w:pStyle w:val="18"/>
      </w:pPr>
      <w:r>
        <w:t>（六）完成河北省文化和旅游厅交办的其他任务。</w:t>
      </w:r>
    </w:p>
    <w:p>
      <w:pPr>
        <w:pStyle w:val="18"/>
      </w:pPr>
    </w:p>
    <w:p>
      <w:pPr>
        <w:pStyle w:val="18"/>
      </w:pPr>
    </w:p>
    <w:p>
      <w:pPr>
        <w:pStyle w:val="18"/>
      </w:pPr>
    </w:p>
    <w:p>
      <w:pPr>
        <w:pStyle w:val="18"/>
      </w:pPr>
    </w:p>
    <w:p>
      <w:pPr>
        <w:ind w:firstLine="640"/>
        <w:rPr>
          <w:rFonts w:ascii="Times New Roman" w:hAnsi="Times New Roman"/>
        </w:rPr>
      </w:pPr>
      <w:r>
        <w:rPr>
          <w:rFonts w:ascii="Times New Roman" w:hAnsi="Times New Roman" w:eastAsia="方正楷体_GBK"/>
          <w:b/>
          <w:color w:val="000000"/>
          <w:sz w:val="32"/>
        </w:rPr>
        <w:t>机构设置：</w:t>
      </w:r>
    </w:p>
    <w:p>
      <w:pPr>
        <w:jc w:val="center"/>
        <w:rPr>
          <w:rFonts w:ascii="Times New Roman" w:hAnsi="Times New Roman"/>
        </w:rPr>
      </w:pPr>
      <w:r>
        <w:rPr>
          <w:rFonts w:ascii="Times New Roman" w:hAnsi="Times New Roman" w:eastAsia="方正小标宋_GBK"/>
          <w:color w:val="000000"/>
          <w:sz w:val="32"/>
        </w:rPr>
        <w:t>单位机构设置情况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27"/>
              <w:rPr>
                <w:rFonts w:ascii="Times New Roman" w:hAnsi="Times New Roman" w:cs="Times New Roman"/>
              </w:rPr>
            </w:pPr>
            <w:r>
              <w:rPr>
                <w:rFonts w:ascii="Times New Roman" w:hAnsi="Times New Roman" w:cs="Times New Roman"/>
              </w:rPr>
              <w:t>单位名称</w:t>
            </w:r>
          </w:p>
        </w:tc>
        <w:tc>
          <w:tcPr>
            <w:tcW w:w="1843" w:type="dxa"/>
            <w:vAlign w:val="center"/>
          </w:tcPr>
          <w:p>
            <w:pPr>
              <w:pStyle w:val="27"/>
              <w:rPr>
                <w:rFonts w:ascii="Times New Roman" w:hAnsi="Times New Roman" w:cs="Times New Roman"/>
              </w:rPr>
            </w:pPr>
            <w:r>
              <w:rPr>
                <w:rFonts w:ascii="Times New Roman" w:hAnsi="Times New Roman" w:cs="Times New Roman"/>
              </w:rPr>
              <w:t>单位性质</w:t>
            </w:r>
          </w:p>
        </w:tc>
        <w:tc>
          <w:tcPr>
            <w:tcW w:w="2126" w:type="dxa"/>
            <w:vAlign w:val="center"/>
          </w:tcPr>
          <w:p>
            <w:pPr>
              <w:pStyle w:val="27"/>
              <w:rPr>
                <w:rFonts w:ascii="Times New Roman" w:hAnsi="Times New Roman" w:cs="Times New Roman"/>
              </w:rPr>
            </w:pPr>
            <w:r>
              <w:rPr>
                <w:rFonts w:ascii="Times New Roman" w:hAnsi="Times New Roman" w:cs="Times New Roman"/>
              </w:rPr>
              <w:t>单位规格</w:t>
            </w:r>
          </w:p>
        </w:tc>
        <w:tc>
          <w:tcPr>
            <w:tcW w:w="3827" w:type="dxa"/>
            <w:vAlign w:val="center"/>
          </w:tcPr>
          <w:p>
            <w:pPr>
              <w:pStyle w:val="27"/>
              <w:rPr>
                <w:rFonts w:ascii="Times New Roman" w:hAnsi="Times New Roman" w:cs="Times New Roman"/>
              </w:rPr>
            </w:pPr>
            <w:r>
              <w:rPr>
                <w:rFonts w:ascii="Times New Roman" w:hAnsi="Times New Roman" w:cs="Times New Roman"/>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29"/>
              <w:rPr>
                <w:rFonts w:ascii="Times New Roman" w:hAnsi="Times New Roman" w:cs="Times New Roman"/>
              </w:rPr>
            </w:pPr>
            <w:r>
              <w:rPr>
                <w:rFonts w:ascii="Times New Roman" w:hAnsi="Times New Roman" w:cs="Times New Roman"/>
              </w:rPr>
              <w:t>河北省文化和旅游研究院</w:t>
            </w:r>
          </w:p>
        </w:tc>
        <w:tc>
          <w:tcPr>
            <w:tcW w:w="1843" w:type="dxa"/>
            <w:vAlign w:val="center"/>
          </w:tcPr>
          <w:p>
            <w:pPr>
              <w:pStyle w:val="16"/>
              <w:rPr>
                <w:rFonts w:ascii="Times New Roman" w:hAnsi="Times New Roman" w:cs="Times New Roman"/>
              </w:rPr>
            </w:pPr>
            <w:r>
              <w:rPr>
                <w:rFonts w:ascii="Times New Roman" w:hAnsi="Times New Roman" w:cs="Times New Roman"/>
              </w:rPr>
              <w:t>事业</w:t>
            </w:r>
          </w:p>
        </w:tc>
        <w:tc>
          <w:tcPr>
            <w:tcW w:w="2126" w:type="dxa"/>
            <w:vAlign w:val="center"/>
          </w:tcPr>
          <w:p>
            <w:pPr>
              <w:pStyle w:val="16"/>
              <w:rPr>
                <w:rFonts w:ascii="Times New Roman" w:hAnsi="Times New Roman" w:cs="Times New Roman"/>
              </w:rPr>
            </w:pPr>
            <w:r>
              <w:rPr>
                <w:rFonts w:ascii="Times New Roman" w:hAnsi="Times New Roman" w:cs="Times New Roman"/>
              </w:rPr>
              <w:t>正处（县）级</w:t>
            </w:r>
          </w:p>
        </w:tc>
        <w:tc>
          <w:tcPr>
            <w:tcW w:w="3827" w:type="dxa"/>
            <w:vAlign w:val="center"/>
          </w:tcPr>
          <w:p>
            <w:pPr>
              <w:pStyle w:val="16"/>
              <w:rPr>
                <w:rFonts w:ascii="Times New Roman" w:hAnsi="Times New Roman" w:cs="Times New Roman"/>
              </w:rPr>
            </w:pPr>
            <w:r>
              <w:rPr>
                <w:rFonts w:ascii="Times New Roman" w:hAnsi="Times New Roman" w:cs="Times New Roman"/>
              </w:rPr>
              <w:t>财政性资金基本保证</w:t>
            </w:r>
          </w:p>
        </w:tc>
      </w:tr>
    </w:tbl>
    <w:p>
      <w:pPr>
        <w:spacing w:before="10" w:after="10"/>
        <w:ind w:firstLine="640"/>
        <w:outlineLvl w:val="5"/>
        <w:rPr>
          <w:rFonts w:ascii="Times New Roman" w:hAnsi="Times New Roman"/>
        </w:rPr>
      </w:pPr>
      <w:r>
        <w:rPr>
          <w:rFonts w:ascii="Times New Roman" w:hAnsi="Times New Roman" w:eastAsia="黑体"/>
          <w:color w:val="000000"/>
          <w:sz w:val="32"/>
        </w:rPr>
        <w:t>二、单位预算安排的总体情况</w:t>
      </w:r>
    </w:p>
    <w:p>
      <w:pPr>
        <w:spacing w:line="500" w:lineRule="exact"/>
        <w:ind w:firstLine="560"/>
        <w:rPr>
          <w:rFonts w:ascii="Times New Roman" w:hAnsi="Times New Roman"/>
        </w:rPr>
      </w:pPr>
      <w:r>
        <w:rPr>
          <w:rFonts w:ascii="Times New Roman" w:hAnsi="Times New Roman" w:eastAsia="方正仿宋_GBK"/>
          <w:color w:val="000000"/>
          <w:sz w:val="28"/>
        </w:rPr>
        <w:t>按照预算管理有关规定，目前我省单位预算的编制实行综合预算管理，即全部收入和支出都反映在预算中。</w:t>
      </w:r>
    </w:p>
    <w:p>
      <w:pPr>
        <w:pStyle w:val="10"/>
      </w:pPr>
      <w:r>
        <w:t>1、收入说明</w:t>
      </w:r>
    </w:p>
    <w:p>
      <w:pPr>
        <w:pStyle w:val="10"/>
      </w:pPr>
      <w:r>
        <w:t>反映本单位当年全部收入。2022年预算收入1404.29万元，其中：一般公共预算收入1404.29万元</w:t>
      </w:r>
      <w:r>
        <w:rPr>
          <w:lang w:eastAsia="zh-CN"/>
        </w:rPr>
        <w:t>，</w:t>
      </w:r>
      <w:r>
        <w:t>基金预算收入</w:t>
      </w:r>
      <w:r>
        <w:rPr>
          <w:lang w:eastAsia="zh-CN"/>
        </w:rPr>
        <w:t>0</w:t>
      </w:r>
      <w:r>
        <w:t>万元，国有资本经营预算收入</w:t>
      </w:r>
      <w:r>
        <w:rPr>
          <w:lang w:eastAsia="zh-CN"/>
        </w:rPr>
        <w:t>0</w:t>
      </w:r>
      <w:r>
        <w:t>万元，财政专户核拨收入</w:t>
      </w:r>
      <w:r>
        <w:rPr>
          <w:lang w:eastAsia="zh-CN"/>
        </w:rPr>
        <w:t>0</w:t>
      </w:r>
      <w:r>
        <w:t>万元，单位资金收入</w:t>
      </w:r>
      <w:r>
        <w:rPr>
          <w:lang w:eastAsia="zh-CN"/>
        </w:rPr>
        <w:t>0</w:t>
      </w:r>
      <w:r>
        <w:t>万元，上年结转结余</w:t>
      </w:r>
      <w:r>
        <w:rPr>
          <w:lang w:eastAsia="zh-CN"/>
        </w:rPr>
        <w:t>0</w:t>
      </w:r>
      <w:r>
        <w:t>万元。</w:t>
      </w:r>
    </w:p>
    <w:p>
      <w:pPr>
        <w:pStyle w:val="10"/>
      </w:pPr>
      <w:r>
        <w:t>2、支出说明</w:t>
      </w:r>
    </w:p>
    <w:p>
      <w:pPr>
        <w:pStyle w:val="10"/>
      </w:pPr>
      <w:r>
        <w:t>收支预算总表支出栏、基本支出表、项目支出表按经济分类和支出功能分类科目编制，反映河北省文化和旅游研究院年度单位预算中支出预算的总体情况。2022年支出预算1404.29万元，其中基本支出1223.79万元，包括人员经费1135.67万元和日常公用经费88.12万元；项目支出180.50万元，主要为河北省传统曲艺脚本挖掘抢救工程经费、河北省文化艺术科学规划和旅游研究项目经费、河北省中青年剧本扶持项目经费、珍贵文献资料抢救保护工程经费等。</w:t>
      </w:r>
    </w:p>
    <w:p>
      <w:pPr>
        <w:pStyle w:val="10"/>
      </w:pPr>
      <w:r>
        <w:t>3、比上年增减情况</w:t>
      </w:r>
    </w:p>
    <w:p>
      <w:pPr>
        <w:pStyle w:val="10"/>
      </w:pPr>
      <w:r>
        <w:t>2022年预算收支安排1404.29万元，较2021年预算增加375.06万元，其中：基本支出增加259.56万元，主要为增加人员经费支出；项目支出增加111.50万元，主要为增加河北省中青年剧本扶持项目经费、河北省文化艺术科学规划和旅游研究项目经费等。</w:t>
      </w:r>
    </w:p>
    <w:p>
      <w:pPr>
        <w:pStyle w:val="10"/>
      </w:pPr>
    </w:p>
    <w:p>
      <w:pPr>
        <w:pStyle w:val="10"/>
      </w:pPr>
    </w:p>
    <w:p>
      <w:pPr>
        <w:pStyle w:val="10"/>
      </w:pPr>
    </w:p>
    <w:p>
      <w:pPr>
        <w:pStyle w:val="10"/>
      </w:pPr>
    </w:p>
    <w:p>
      <w:pPr>
        <w:pStyle w:val="10"/>
      </w:pPr>
    </w:p>
    <w:p>
      <w:pPr>
        <w:spacing w:before="10" w:after="10"/>
        <w:ind w:firstLine="640"/>
        <w:outlineLvl w:val="5"/>
        <w:rPr>
          <w:rFonts w:ascii="Times New Roman" w:hAnsi="Times New Roman"/>
        </w:rPr>
      </w:pPr>
      <w:r>
        <w:rPr>
          <w:rFonts w:ascii="Times New Roman" w:hAnsi="Times New Roman" w:eastAsia="黑体"/>
          <w:color w:val="000000"/>
          <w:sz w:val="32"/>
        </w:rPr>
        <w:t>三、机关运行经费安排情况</w:t>
      </w:r>
    </w:p>
    <w:p>
      <w:pPr>
        <w:pStyle w:val="36"/>
      </w:pPr>
      <w:r>
        <w:t>2022年，我单位机关运行经费共计安排88.12万元，主要用于日常维修、办公用房水电费、办公用房取暖费、办公用房物业管理费等日常运行支出。</w:t>
      </w:r>
    </w:p>
    <w:p>
      <w:pPr>
        <w:pStyle w:val="36"/>
      </w:pPr>
    </w:p>
    <w:p>
      <w:pPr>
        <w:spacing w:before="10" w:after="10"/>
        <w:ind w:firstLine="640"/>
        <w:outlineLvl w:val="5"/>
        <w:rPr>
          <w:rFonts w:ascii="Times New Roman" w:hAnsi="Times New Roman"/>
        </w:rPr>
      </w:pPr>
      <w:r>
        <w:rPr>
          <w:rFonts w:ascii="Times New Roman" w:hAnsi="Times New Roman" w:eastAsia="黑体"/>
          <w:color w:val="000000"/>
          <w:sz w:val="32"/>
        </w:rPr>
        <w:t>四、财政拨款“三公”经费预算情况及增减变化原因</w:t>
      </w:r>
    </w:p>
    <w:p>
      <w:pPr>
        <w:pStyle w:val="23"/>
      </w:pPr>
      <w:r>
        <w:t>2022年，我单位财政拨款“三公”经费预算安排2.5万元，其中因公出国（境）费0万元；公务用车购置及运维费0万元（其中：公务用车购置费0万元，公务用车运维费0万元)；公务接待费2.5万元。与2021年相比持平，无增减变化。</w:t>
      </w:r>
    </w:p>
    <w:p>
      <w:pPr>
        <w:pStyle w:val="23"/>
      </w:pPr>
    </w:p>
    <w:p>
      <w:pPr>
        <w:pStyle w:val="23"/>
      </w:pPr>
    </w:p>
    <w:p>
      <w:pPr>
        <w:spacing w:before="10" w:after="10"/>
        <w:ind w:firstLine="640"/>
        <w:outlineLvl w:val="5"/>
        <w:rPr>
          <w:rFonts w:ascii="Times New Roman" w:hAnsi="Times New Roman"/>
        </w:rPr>
      </w:pPr>
      <w:r>
        <w:rPr>
          <w:rFonts w:ascii="Times New Roman" w:hAnsi="Times New Roman" w:eastAsia="黑体"/>
          <w:color w:val="000000"/>
          <w:sz w:val="32"/>
        </w:rPr>
        <w:t>五、预算绩效信息</w:t>
      </w:r>
    </w:p>
    <w:p>
      <w:pPr>
        <w:pStyle w:val="30"/>
        <w:ind w:firstLine="560"/>
        <w:rPr>
          <w:rFonts w:ascii="Times New Roman" w:hAnsi="Times New Roman"/>
        </w:rPr>
      </w:pPr>
      <w:r>
        <w:rPr>
          <w:rFonts w:ascii="Times New Roman" w:hAnsi="Times New Roman" w:eastAsia="方正仿宋_GBK"/>
          <w:b/>
          <w:color w:val="000000"/>
          <w:sz w:val="28"/>
        </w:rPr>
        <w:t>1、河北省传统曲艺脚本挖掘整理抢救工程经费绩效目标表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1.收集整理曲艺脚本，出版一部《战国春秋》</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产生重要影响的作品数</w:t>
            </w:r>
          </w:p>
        </w:tc>
        <w:tc>
          <w:tcPr>
            <w:tcW w:w="2835" w:type="dxa"/>
            <w:vAlign w:val="center"/>
          </w:tcPr>
          <w:p>
            <w:pPr>
              <w:pStyle w:val="32"/>
              <w:rPr>
                <w:rFonts w:ascii="Times New Roman" w:hAnsi="Times New Roman" w:cs="Times New Roman"/>
              </w:rPr>
            </w:pPr>
            <w:r>
              <w:rPr>
                <w:rFonts w:ascii="Times New Roman" w:hAnsi="Times New Roman" w:cs="Times New Roman"/>
              </w:rPr>
              <w:t>出版一部《战国春秋》</w:t>
            </w:r>
          </w:p>
        </w:tc>
        <w:tc>
          <w:tcPr>
            <w:tcW w:w="2551" w:type="dxa"/>
            <w:vAlign w:val="center"/>
          </w:tcPr>
          <w:p>
            <w:pPr>
              <w:pStyle w:val="32"/>
              <w:rPr>
                <w:rFonts w:ascii="Times New Roman" w:hAnsi="Times New Roman" w:cs="Times New Roman"/>
              </w:rPr>
            </w:pPr>
            <w:r>
              <w:rPr>
                <w:rFonts w:ascii="Times New Roman" w:hAnsi="Times New Roman" w:cs="Times New Roman"/>
              </w:rPr>
              <w:t>≥1部</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产生的作品等级</w:t>
            </w:r>
          </w:p>
        </w:tc>
        <w:tc>
          <w:tcPr>
            <w:tcW w:w="2835" w:type="dxa"/>
            <w:vAlign w:val="center"/>
          </w:tcPr>
          <w:p>
            <w:pPr>
              <w:pStyle w:val="32"/>
              <w:rPr>
                <w:rFonts w:ascii="Times New Roman" w:hAnsi="Times New Roman" w:cs="Times New Roman"/>
              </w:rPr>
            </w:pPr>
            <w:r>
              <w:rPr>
                <w:rFonts w:ascii="Times New Roman" w:hAnsi="Times New Roman" w:cs="Times New Roman"/>
              </w:rPr>
              <w:t>整理出版一部《战国春秋》</w:t>
            </w:r>
          </w:p>
        </w:tc>
        <w:tc>
          <w:tcPr>
            <w:tcW w:w="2551" w:type="dxa"/>
            <w:vAlign w:val="center"/>
          </w:tcPr>
          <w:p>
            <w:pPr>
              <w:pStyle w:val="32"/>
              <w:rPr>
                <w:rFonts w:ascii="Times New Roman" w:hAnsi="Times New Roman" w:cs="Times New Roman"/>
              </w:rPr>
            </w:pPr>
            <w:r>
              <w:rPr>
                <w:rFonts w:ascii="Times New Roman" w:hAnsi="Times New Roman" w:cs="Times New Roman"/>
              </w:rPr>
              <w:t>优等</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按工作计划完成出版</w:t>
            </w:r>
          </w:p>
        </w:tc>
        <w:tc>
          <w:tcPr>
            <w:tcW w:w="2835" w:type="dxa"/>
            <w:vAlign w:val="center"/>
          </w:tcPr>
          <w:p>
            <w:pPr>
              <w:pStyle w:val="32"/>
              <w:rPr>
                <w:rFonts w:ascii="Times New Roman" w:hAnsi="Times New Roman" w:cs="Times New Roman"/>
              </w:rPr>
            </w:pPr>
            <w:r>
              <w:rPr>
                <w:rFonts w:ascii="Times New Roman" w:hAnsi="Times New Roman" w:cs="Times New Roman"/>
              </w:rPr>
              <w:t>在12月底之前完成工作</w:t>
            </w:r>
          </w:p>
        </w:tc>
        <w:tc>
          <w:tcPr>
            <w:tcW w:w="2551" w:type="dxa"/>
            <w:vAlign w:val="center"/>
          </w:tcPr>
          <w:p>
            <w:pPr>
              <w:pStyle w:val="32"/>
              <w:rPr>
                <w:rFonts w:ascii="Times New Roman" w:hAnsi="Times New Roman" w:cs="Times New Roman"/>
              </w:rPr>
            </w:pPr>
            <w:r>
              <w:rPr>
                <w:rFonts w:ascii="Times New Roman" w:hAnsi="Times New Roman" w:cs="Times New Roman"/>
              </w:rPr>
              <w:t>12月底前</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资金成本</w:t>
            </w:r>
          </w:p>
        </w:tc>
        <w:tc>
          <w:tcPr>
            <w:tcW w:w="2835" w:type="dxa"/>
            <w:vAlign w:val="center"/>
          </w:tcPr>
          <w:p>
            <w:pPr>
              <w:pStyle w:val="32"/>
              <w:rPr>
                <w:rFonts w:ascii="Times New Roman" w:hAnsi="Times New Roman" w:cs="Times New Roman"/>
              </w:rPr>
            </w:pPr>
            <w:r>
              <w:rPr>
                <w:rFonts w:ascii="Times New Roman" w:hAnsi="Times New Roman" w:cs="Times New Roman"/>
              </w:rPr>
              <w:t>在预算资金范围内完成工作</w:t>
            </w:r>
          </w:p>
        </w:tc>
        <w:tc>
          <w:tcPr>
            <w:tcW w:w="2551" w:type="dxa"/>
            <w:vAlign w:val="center"/>
          </w:tcPr>
          <w:p>
            <w:pPr>
              <w:pStyle w:val="32"/>
              <w:rPr>
                <w:rFonts w:ascii="Times New Roman" w:hAnsi="Times New Roman" w:cs="Times New Roman"/>
              </w:rPr>
            </w:pPr>
            <w:r>
              <w:rPr>
                <w:rFonts w:ascii="Times New Roman" w:hAnsi="Times New Roman" w:cs="Times New Roman"/>
              </w:rPr>
              <w:t>≤20万元</w:t>
            </w:r>
          </w:p>
        </w:tc>
        <w:tc>
          <w:tcPr>
            <w:tcW w:w="2268" w:type="dxa"/>
            <w:vAlign w:val="center"/>
          </w:tcPr>
          <w:p>
            <w:pPr>
              <w:pStyle w:val="32"/>
              <w:rPr>
                <w:rFonts w:ascii="Times New Roman" w:hAnsi="Times New Roman" w:cs="Times New Roman"/>
              </w:rPr>
            </w:pPr>
            <w:r>
              <w:rPr>
                <w:rFonts w:ascii="Times New Roman" w:hAnsi="Times New Roman" w:cs="Times New Roman"/>
              </w:rP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社会影响度</w:t>
            </w:r>
          </w:p>
        </w:tc>
        <w:tc>
          <w:tcPr>
            <w:tcW w:w="2835" w:type="dxa"/>
            <w:vAlign w:val="center"/>
          </w:tcPr>
          <w:p>
            <w:pPr>
              <w:pStyle w:val="32"/>
              <w:rPr>
                <w:rFonts w:ascii="Times New Roman" w:hAnsi="Times New Roman" w:cs="Times New Roman"/>
              </w:rPr>
            </w:pPr>
            <w:r>
              <w:rPr>
                <w:rFonts w:ascii="Times New Roman" w:hAnsi="Times New Roman" w:cs="Times New Roman"/>
              </w:rPr>
              <w:t>业内专家参阅人数</w:t>
            </w:r>
          </w:p>
        </w:tc>
        <w:tc>
          <w:tcPr>
            <w:tcW w:w="2551" w:type="dxa"/>
            <w:vAlign w:val="center"/>
          </w:tcPr>
          <w:p>
            <w:pPr>
              <w:pStyle w:val="32"/>
              <w:rPr>
                <w:rFonts w:ascii="Times New Roman" w:hAnsi="Times New Roman" w:cs="Times New Roman"/>
              </w:rPr>
            </w:pPr>
            <w:r>
              <w:rPr>
                <w:rFonts w:ascii="Times New Roman" w:hAnsi="Times New Roman" w:cs="Times New Roman"/>
              </w:rPr>
              <w:t>≥1万人</w:t>
            </w:r>
          </w:p>
        </w:tc>
        <w:tc>
          <w:tcPr>
            <w:tcW w:w="2268" w:type="dxa"/>
            <w:vAlign w:val="center"/>
          </w:tcPr>
          <w:p>
            <w:pPr>
              <w:pStyle w:val="32"/>
              <w:rPr>
                <w:rFonts w:ascii="Times New Roman" w:hAnsi="Times New Roman" w:cs="Times New Roman"/>
              </w:rPr>
            </w:pPr>
            <w:r>
              <w:rPr>
                <w:rFonts w:ascii="Times New Roman" w:hAnsi="Times New Roman" w:cs="Times New Roman"/>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服务对象满意度</w:t>
            </w:r>
          </w:p>
        </w:tc>
        <w:tc>
          <w:tcPr>
            <w:tcW w:w="2835" w:type="dxa"/>
            <w:vAlign w:val="center"/>
          </w:tcPr>
          <w:p>
            <w:pPr>
              <w:pStyle w:val="32"/>
              <w:rPr>
                <w:rFonts w:ascii="Times New Roman" w:hAnsi="Times New Roman" w:cs="Times New Roman"/>
              </w:rPr>
            </w:pPr>
            <w:r>
              <w:rPr>
                <w:rFonts w:ascii="Times New Roman" w:hAnsi="Times New Roman" w:cs="Times New Roman"/>
              </w:rPr>
              <w:t>参阅人员满意率</w:t>
            </w:r>
          </w:p>
        </w:tc>
        <w:tc>
          <w:tcPr>
            <w:tcW w:w="2551" w:type="dxa"/>
            <w:vAlign w:val="center"/>
          </w:tcPr>
          <w:p>
            <w:pPr>
              <w:pStyle w:val="32"/>
              <w:rPr>
                <w:rFonts w:ascii="Times New Roman" w:hAnsi="Times New Roman" w:cs="Times New Roman"/>
              </w:rPr>
            </w:pPr>
            <w:r>
              <w:rPr>
                <w:rFonts w:ascii="Times New Roman" w:hAnsi="Times New Roman" w:cs="Times New Roman"/>
              </w:rPr>
              <w:t>≥95百分比</w:t>
            </w:r>
          </w:p>
        </w:tc>
        <w:tc>
          <w:tcPr>
            <w:tcW w:w="2268" w:type="dxa"/>
            <w:vAlign w:val="center"/>
          </w:tcPr>
          <w:p>
            <w:pPr>
              <w:pStyle w:val="32"/>
              <w:rPr>
                <w:rFonts w:ascii="Times New Roman" w:hAnsi="Times New Roman" w:cs="Times New Roman"/>
              </w:rPr>
            </w:pPr>
            <w:r>
              <w:rPr>
                <w:rFonts w:ascii="Times New Roman" w:hAnsi="Times New Roman" w:cs="Times New Roman"/>
              </w:rPr>
              <w:t>历史经验</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2、河北省文化艺术科学规划和旅游研究项目经费绩效目标表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 为河北省</w:t>
            </w:r>
            <w:r>
              <w:rPr>
                <w:rFonts w:ascii="Times New Roman" w:hAnsi="Times New Roman" w:cs="Times New Roman"/>
                <w:lang w:eastAsia="zh-CN"/>
              </w:rPr>
              <w:t>文</w:t>
            </w:r>
            <w:r>
              <w:rPr>
                <w:rFonts w:ascii="Times New Roman" w:hAnsi="Times New Roman" w:cs="Times New Roman"/>
              </w:rPr>
              <w:t>化艺术和旅游事业的发展和建设提供理论支持和决策依据</w:t>
            </w:r>
          </w:p>
          <w:p>
            <w:pPr>
              <w:pStyle w:val="32"/>
              <w:rPr>
                <w:rFonts w:ascii="Times New Roman" w:hAnsi="Times New Roman" w:cs="Times New Roman"/>
              </w:rPr>
            </w:pPr>
            <w:r>
              <w:rPr>
                <w:rFonts w:ascii="Times New Roman" w:hAnsi="Times New Roman" w:cs="Times New Roman"/>
              </w:rPr>
              <w:t>2. 完善河北省的文化艺术和旅游科研体制、促进理论创新、多出优秀成果、培养科研队伍</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征集课题数量100部</w:t>
            </w:r>
          </w:p>
        </w:tc>
        <w:tc>
          <w:tcPr>
            <w:tcW w:w="2835" w:type="dxa"/>
            <w:vAlign w:val="center"/>
          </w:tcPr>
          <w:p>
            <w:pPr>
              <w:pStyle w:val="32"/>
              <w:rPr>
                <w:rFonts w:ascii="Times New Roman" w:hAnsi="Times New Roman" w:cs="Times New Roman"/>
              </w:rPr>
            </w:pPr>
            <w:r>
              <w:rPr>
                <w:rFonts w:ascii="Times New Roman" w:hAnsi="Times New Roman" w:cs="Times New Roman"/>
              </w:rPr>
              <w:t>征集课题数量100项，含艺术各门类及旅游</w:t>
            </w:r>
          </w:p>
        </w:tc>
        <w:tc>
          <w:tcPr>
            <w:tcW w:w="2551" w:type="dxa"/>
            <w:vAlign w:val="center"/>
          </w:tcPr>
          <w:p>
            <w:pPr>
              <w:pStyle w:val="32"/>
              <w:rPr>
                <w:rFonts w:ascii="Times New Roman" w:hAnsi="Times New Roman" w:cs="Times New Roman"/>
              </w:rPr>
            </w:pPr>
            <w:r>
              <w:rPr>
                <w:rFonts w:ascii="Times New Roman" w:hAnsi="Times New Roman" w:cs="Times New Roman"/>
              </w:rPr>
              <w:t>≥100项</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产生优秀作品10部</w:t>
            </w:r>
          </w:p>
        </w:tc>
        <w:tc>
          <w:tcPr>
            <w:tcW w:w="2835" w:type="dxa"/>
            <w:vAlign w:val="center"/>
          </w:tcPr>
          <w:p>
            <w:pPr>
              <w:pStyle w:val="32"/>
              <w:rPr>
                <w:rFonts w:ascii="Times New Roman" w:hAnsi="Times New Roman" w:cs="Times New Roman"/>
              </w:rPr>
            </w:pPr>
            <w:r>
              <w:rPr>
                <w:rFonts w:ascii="Times New Roman" w:hAnsi="Times New Roman" w:cs="Times New Roman"/>
              </w:rPr>
              <w:t>从征集作品中评选出优秀课题10部</w:t>
            </w:r>
          </w:p>
        </w:tc>
        <w:tc>
          <w:tcPr>
            <w:tcW w:w="2551" w:type="dxa"/>
            <w:vAlign w:val="center"/>
          </w:tcPr>
          <w:p>
            <w:pPr>
              <w:pStyle w:val="32"/>
              <w:rPr>
                <w:rFonts w:ascii="Times New Roman" w:hAnsi="Times New Roman" w:cs="Times New Roman"/>
              </w:rPr>
            </w:pPr>
            <w:r>
              <w:rPr>
                <w:rFonts w:ascii="Times New Roman" w:hAnsi="Times New Roman" w:cs="Times New Roman"/>
              </w:rPr>
              <w:t>评选10部优秀课题</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12月底前完成</w:t>
            </w:r>
          </w:p>
        </w:tc>
        <w:tc>
          <w:tcPr>
            <w:tcW w:w="2835" w:type="dxa"/>
            <w:vAlign w:val="center"/>
          </w:tcPr>
          <w:p>
            <w:pPr>
              <w:pStyle w:val="32"/>
              <w:rPr>
                <w:rFonts w:ascii="Times New Roman" w:hAnsi="Times New Roman" w:cs="Times New Roman"/>
              </w:rPr>
            </w:pPr>
            <w:r>
              <w:rPr>
                <w:rFonts w:ascii="Times New Roman" w:hAnsi="Times New Roman" w:cs="Times New Roman"/>
              </w:rPr>
              <w:t>12月底前完成征集评选</w:t>
            </w:r>
          </w:p>
        </w:tc>
        <w:tc>
          <w:tcPr>
            <w:tcW w:w="2551" w:type="dxa"/>
            <w:vAlign w:val="center"/>
          </w:tcPr>
          <w:p>
            <w:pPr>
              <w:pStyle w:val="32"/>
              <w:rPr>
                <w:rFonts w:ascii="Times New Roman" w:hAnsi="Times New Roman" w:cs="Times New Roman"/>
              </w:rPr>
            </w:pPr>
            <w:r>
              <w:rPr>
                <w:rFonts w:ascii="Times New Roman" w:hAnsi="Times New Roman" w:cs="Times New Roman"/>
              </w:rPr>
              <w:t>12月底前完成</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资金成本</w:t>
            </w:r>
          </w:p>
        </w:tc>
        <w:tc>
          <w:tcPr>
            <w:tcW w:w="2835" w:type="dxa"/>
            <w:vAlign w:val="center"/>
          </w:tcPr>
          <w:p>
            <w:pPr>
              <w:pStyle w:val="32"/>
              <w:rPr>
                <w:rFonts w:ascii="Times New Roman" w:hAnsi="Times New Roman" w:cs="Times New Roman"/>
              </w:rPr>
            </w:pPr>
            <w:r>
              <w:rPr>
                <w:rFonts w:ascii="Times New Roman" w:hAnsi="Times New Roman" w:cs="Times New Roman"/>
              </w:rPr>
              <w:t>在预算资金内完成</w:t>
            </w:r>
          </w:p>
        </w:tc>
        <w:tc>
          <w:tcPr>
            <w:tcW w:w="2551" w:type="dxa"/>
            <w:vAlign w:val="center"/>
          </w:tcPr>
          <w:p>
            <w:pPr>
              <w:pStyle w:val="32"/>
              <w:rPr>
                <w:rFonts w:ascii="Times New Roman" w:hAnsi="Times New Roman" w:cs="Times New Roman"/>
              </w:rPr>
            </w:pPr>
            <w:r>
              <w:rPr>
                <w:rFonts w:ascii="Times New Roman" w:hAnsi="Times New Roman" w:cs="Times New Roman"/>
              </w:rPr>
              <w:t>≤45万元</w:t>
            </w:r>
          </w:p>
        </w:tc>
        <w:tc>
          <w:tcPr>
            <w:tcW w:w="2268" w:type="dxa"/>
            <w:vAlign w:val="center"/>
          </w:tcPr>
          <w:p>
            <w:pPr>
              <w:pStyle w:val="32"/>
              <w:rPr>
                <w:rFonts w:ascii="Times New Roman" w:hAnsi="Times New Roman" w:cs="Times New Roman"/>
              </w:rPr>
            </w:pPr>
            <w:r>
              <w:rPr>
                <w:rFonts w:ascii="Times New Roman" w:hAnsi="Times New Roman" w:cs="Times New Roman"/>
              </w:rP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社会影响力</w:t>
            </w:r>
          </w:p>
        </w:tc>
        <w:tc>
          <w:tcPr>
            <w:tcW w:w="2835" w:type="dxa"/>
            <w:vAlign w:val="center"/>
          </w:tcPr>
          <w:p>
            <w:pPr>
              <w:pStyle w:val="32"/>
              <w:rPr>
                <w:rFonts w:ascii="Times New Roman" w:hAnsi="Times New Roman" w:cs="Times New Roman"/>
              </w:rPr>
            </w:pPr>
            <w:r>
              <w:rPr>
                <w:rFonts w:ascii="Times New Roman" w:hAnsi="Times New Roman" w:cs="Times New Roman"/>
              </w:rPr>
              <w:t>课题在业内得到认可</w:t>
            </w:r>
          </w:p>
        </w:tc>
        <w:tc>
          <w:tcPr>
            <w:tcW w:w="2551" w:type="dxa"/>
            <w:vAlign w:val="center"/>
          </w:tcPr>
          <w:p>
            <w:pPr>
              <w:pStyle w:val="32"/>
              <w:rPr>
                <w:rFonts w:ascii="Times New Roman" w:hAnsi="Times New Roman" w:cs="Times New Roman"/>
              </w:rPr>
            </w:pPr>
            <w:r>
              <w:rPr>
                <w:rFonts w:ascii="Times New Roman" w:hAnsi="Times New Roman" w:cs="Times New Roman"/>
              </w:rPr>
              <w:t>业内得到认可</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服务对象满意度</w:t>
            </w:r>
          </w:p>
        </w:tc>
        <w:tc>
          <w:tcPr>
            <w:tcW w:w="2835" w:type="dxa"/>
            <w:vAlign w:val="center"/>
          </w:tcPr>
          <w:p>
            <w:pPr>
              <w:pStyle w:val="32"/>
              <w:rPr>
                <w:rFonts w:ascii="Times New Roman" w:hAnsi="Times New Roman" w:cs="Times New Roman"/>
              </w:rPr>
            </w:pPr>
            <w:r>
              <w:rPr>
                <w:rFonts w:ascii="Times New Roman" w:hAnsi="Times New Roman" w:cs="Times New Roman"/>
              </w:rPr>
              <w:t>参与评比人员满意度</w:t>
            </w:r>
          </w:p>
        </w:tc>
        <w:tc>
          <w:tcPr>
            <w:tcW w:w="2551" w:type="dxa"/>
            <w:vAlign w:val="center"/>
          </w:tcPr>
          <w:p>
            <w:pPr>
              <w:pStyle w:val="32"/>
              <w:rPr>
                <w:rFonts w:ascii="Times New Roman" w:hAnsi="Times New Roman" w:cs="Times New Roman"/>
              </w:rPr>
            </w:pPr>
            <w:r>
              <w:rPr>
                <w:rFonts w:ascii="Times New Roman" w:hAnsi="Times New Roman" w:cs="Times New Roman"/>
              </w:rPr>
              <w:t>≥96%</w:t>
            </w:r>
          </w:p>
        </w:tc>
        <w:tc>
          <w:tcPr>
            <w:tcW w:w="2268" w:type="dxa"/>
            <w:vAlign w:val="center"/>
          </w:tcPr>
          <w:p>
            <w:pPr>
              <w:pStyle w:val="32"/>
              <w:rPr>
                <w:rFonts w:ascii="Times New Roman" w:hAnsi="Times New Roman" w:cs="Times New Roman"/>
              </w:rPr>
            </w:pP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3、河北省中青年剧本扶持项目经费绩效目标表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1.征集优秀剧本，提高我省舞台创作能力和水平</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舞台艺术作品创作数量（台）</w:t>
            </w:r>
          </w:p>
        </w:tc>
        <w:tc>
          <w:tcPr>
            <w:tcW w:w="2835" w:type="dxa"/>
            <w:vAlign w:val="center"/>
          </w:tcPr>
          <w:p>
            <w:pPr>
              <w:pStyle w:val="32"/>
              <w:rPr>
                <w:rFonts w:ascii="Times New Roman" w:hAnsi="Times New Roman" w:cs="Times New Roman"/>
              </w:rPr>
            </w:pPr>
            <w:r>
              <w:rPr>
                <w:rFonts w:ascii="Times New Roman" w:hAnsi="Times New Roman" w:cs="Times New Roman"/>
              </w:rPr>
              <w:t>征集优秀舞台精品</w:t>
            </w:r>
          </w:p>
        </w:tc>
        <w:tc>
          <w:tcPr>
            <w:tcW w:w="2551" w:type="dxa"/>
            <w:vAlign w:val="center"/>
          </w:tcPr>
          <w:p>
            <w:pPr>
              <w:pStyle w:val="32"/>
              <w:rPr>
                <w:rFonts w:ascii="Times New Roman" w:hAnsi="Times New Roman" w:cs="Times New Roman"/>
              </w:rPr>
            </w:pPr>
            <w:r>
              <w:rPr>
                <w:rFonts w:ascii="Times New Roman" w:hAnsi="Times New Roman" w:cs="Times New Roman"/>
              </w:rPr>
              <w:t>全省范围内征集优秀剧本</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经过研讨评审出10部</w:t>
            </w:r>
          </w:p>
        </w:tc>
        <w:tc>
          <w:tcPr>
            <w:tcW w:w="2835" w:type="dxa"/>
            <w:vAlign w:val="center"/>
          </w:tcPr>
          <w:p>
            <w:pPr>
              <w:pStyle w:val="32"/>
              <w:rPr>
                <w:rFonts w:ascii="Times New Roman" w:hAnsi="Times New Roman" w:cs="Times New Roman"/>
              </w:rPr>
            </w:pPr>
            <w:r>
              <w:rPr>
                <w:rFonts w:ascii="Times New Roman" w:hAnsi="Times New Roman" w:cs="Times New Roman"/>
              </w:rPr>
              <w:t>经过评审选出10部优秀剧本</w:t>
            </w:r>
          </w:p>
        </w:tc>
        <w:tc>
          <w:tcPr>
            <w:tcW w:w="2551" w:type="dxa"/>
            <w:vAlign w:val="center"/>
          </w:tcPr>
          <w:p>
            <w:pPr>
              <w:pStyle w:val="32"/>
              <w:rPr>
                <w:rFonts w:ascii="Times New Roman" w:hAnsi="Times New Roman" w:cs="Times New Roman"/>
              </w:rPr>
            </w:pPr>
            <w:r>
              <w:rPr>
                <w:rFonts w:ascii="Times New Roman" w:hAnsi="Times New Roman" w:cs="Times New Roman"/>
              </w:rPr>
              <w:t>10部</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12月前完成评选</w:t>
            </w:r>
          </w:p>
        </w:tc>
        <w:tc>
          <w:tcPr>
            <w:tcW w:w="2835" w:type="dxa"/>
            <w:vAlign w:val="center"/>
          </w:tcPr>
          <w:p>
            <w:pPr>
              <w:pStyle w:val="32"/>
              <w:rPr>
                <w:rFonts w:ascii="Times New Roman" w:hAnsi="Times New Roman" w:cs="Times New Roman"/>
              </w:rPr>
            </w:pPr>
            <w:r>
              <w:rPr>
                <w:rFonts w:ascii="Times New Roman" w:hAnsi="Times New Roman" w:cs="Times New Roman"/>
              </w:rPr>
              <w:t>12月份前完成评选</w:t>
            </w:r>
          </w:p>
        </w:tc>
        <w:tc>
          <w:tcPr>
            <w:tcW w:w="2551" w:type="dxa"/>
            <w:vAlign w:val="center"/>
          </w:tcPr>
          <w:p>
            <w:pPr>
              <w:pStyle w:val="32"/>
              <w:rPr>
                <w:rFonts w:ascii="Times New Roman" w:hAnsi="Times New Roman" w:cs="Times New Roman"/>
              </w:rPr>
            </w:pPr>
            <w:r>
              <w:rPr>
                <w:rFonts w:ascii="Times New Roman" w:hAnsi="Times New Roman" w:cs="Times New Roman"/>
              </w:rPr>
              <w:t>12月底前完成</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控制在预算范围内</w:t>
            </w:r>
          </w:p>
        </w:tc>
        <w:tc>
          <w:tcPr>
            <w:tcW w:w="2835" w:type="dxa"/>
            <w:vAlign w:val="center"/>
          </w:tcPr>
          <w:p>
            <w:pPr>
              <w:pStyle w:val="32"/>
              <w:rPr>
                <w:rFonts w:ascii="Times New Roman" w:hAnsi="Times New Roman" w:cs="Times New Roman"/>
              </w:rPr>
            </w:pPr>
            <w:r>
              <w:rPr>
                <w:rFonts w:ascii="Times New Roman" w:hAnsi="Times New Roman" w:cs="Times New Roman"/>
              </w:rPr>
              <w:t>在预算资金内完成</w:t>
            </w:r>
          </w:p>
        </w:tc>
        <w:tc>
          <w:tcPr>
            <w:tcW w:w="2551" w:type="dxa"/>
            <w:vAlign w:val="center"/>
          </w:tcPr>
          <w:p>
            <w:pPr>
              <w:pStyle w:val="32"/>
              <w:rPr>
                <w:rFonts w:ascii="Times New Roman" w:hAnsi="Times New Roman" w:cs="Times New Roman"/>
              </w:rPr>
            </w:pPr>
            <w:r>
              <w:rPr>
                <w:rFonts w:ascii="Times New Roman" w:hAnsi="Times New Roman" w:cs="Times New Roman"/>
              </w:rPr>
              <w:t>≤50万</w:t>
            </w:r>
          </w:p>
        </w:tc>
        <w:tc>
          <w:tcPr>
            <w:tcW w:w="2268" w:type="dxa"/>
            <w:vAlign w:val="center"/>
          </w:tcPr>
          <w:p>
            <w:pPr>
              <w:pStyle w:val="32"/>
              <w:rPr>
                <w:rFonts w:ascii="Times New Roman" w:hAnsi="Times New Roman" w:cs="Times New Roman"/>
              </w:rPr>
            </w:pPr>
            <w:r>
              <w:rPr>
                <w:rFonts w:ascii="Times New Roman" w:hAnsi="Times New Roman" w:cs="Times New Roman"/>
              </w:rP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提升我省艺术创作水平</w:t>
            </w:r>
          </w:p>
        </w:tc>
        <w:tc>
          <w:tcPr>
            <w:tcW w:w="2835" w:type="dxa"/>
            <w:vAlign w:val="center"/>
          </w:tcPr>
          <w:p>
            <w:pPr>
              <w:pStyle w:val="32"/>
              <w:rPr>
                <w:rFonts w:ascii="Times New Roman" w:hAnsi="Times New Roman" w:cs="Times New Roman"/>
              </w:rPr>
            </w:pPr>
            <w:r>
              <w:rPr>
                <w:rFonts w:ascii="Times New Roman" w:hAnsi="Times New Roman" w:cs="Times New Roman"/>
              </w:rPr>
              <w:t>弘扬社会主义核心价值观，提升我省舞台创作能力和水平</w:t>
            </w:r>
          </w:p>
        </w:tc>
        <w:tc>
          <w:tcPr>
            <w:tcW w:w="2551" w:type="dxa"/>
            <w:vAlign w:val="center"/>
          </w:tcPr>
          <w:p>
            <w:pPr>
              <w:pStyle w:val="32"/>
              <w:rPr>
                <w:rFonts w:ascii="Times New Roman" w:hAnsi="Times New Roman" w:cs="Times New Roman"/>
              </w:rPr>
            </w:pPr>
            <w:r>
              <w:rPr>
                <w:rFonts w:ascii="Times New Roman" w:hAnsi="Times New Roman" w:cs="Times New Roman"/>
              </w:rPr>
              <w:t>艺术创作者参阅量</w:t>
            </w:r>
          </w:p>
        </w:tc>
        <w:tc>
          <w:tcPr>
            <w:tcW w:w="2268" w:type="dxa"/>
            <w:vAlign w:val="center"/>
          </w:tcPr>
          <w:p>
            <w:pPr>
              <w:pStyle w:val="32"/>
              <w:rPr>
                <w:rFonts w:ascii="Times New Roman" w:hAnsi="Times New Roman" w:cs="Times New Roman"/>
              </w:rPr>
            </w:pPr>
            <w:r>
              <w:rPr>
                <w:rFonts w:ascii="Times New Roman" w:hAnsi="Times New Roman" w:cs="Times New Roman"/>
              </w:rPr>
              <w:t>工作经验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满意率</w:t>
            </w:r>
          </w:p>
        </w:tc>
        <w:tc>
          <w:tcPr>
            <w:tcW w:w="2835" w:type="dxa"/>
            <w:vAlign w:val="center"/>
          </w:tcPr>
          <w:p>
            <w:pPr>
              <w:pStyle w:val="32"/>
              <w:rPr>
                <w:rFonts w:ascii="Times New Roman" w:hAnsi="Times New Roman" w:cs="Times New Roman"/>
              </w:rPr>
            </w:pPr>
            <w:r>
              <w:rPr>
                <w:rFonts w:ascii="Times New Roman" w:hAnsi="Times New Roman" w:cs="Times New Roman"/>
              </w:rPr>
              <w:t>满意率</w:t>
            </w:r>
          </w:p>
        </w:tc>
        <w:tc>
          <w:tcPr>
            <w:tcW w:w="2551" w:type="dxa"/>
            <w:vAlign w:val="center"/>
          </w:tcPr>
          <w:p>
            <w:pPr>
              <w:pStyle w:val="32"/>
              <w:rPr>
                <w:rFonts w:ascii="Times New Roman" w:hAnsi="Times New Roman" w:cs="Times New Roman"/>
              </w:rPr>
            </w:pPr>
            <w:r>
              <w:rPr>
                <w:rFonts w:ascii="Times New Roman" w:hAnsi="Times New Roman" w:cs="Times New Roman"/>
              </w:rPr>
              <w:t>≥98%</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4、河北艺术头条微信公众号制作运营经费绩效目标表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1.通过运营河北艺术头条微信公众号，对全省文化旅游活动推广宣传，扩大我省文化和旅游社会影响力。</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完成撰稿量</w:t>
            </w:r>
          </w:p>
        </w:tc>
        <w:tc>
          <w:tcPr>
            <w:tcW w:w="2835" w:type="dxa"/>
            <w:vAlign w:val="center"/>
          </w:tcPr>
          <w:p>
            <w:pPr>
              <w:pStyle w:val="32"/>
              <w:rPr>
                <w:rFonts w:ascii="Times New Roman" w:hAnsi="Times New Roman" w:cs="Times New Roman"/>
              </w:rPr>
            </w:pPr>
            <w:r>
              <w:rPr>
                <w:rFonts w:ascii="Times New Roman" w:hAnsi="Times New Roman" w:cs="Times New Roman"/>
              </w:rPr>
              <w:t>全年推送重要活动信息48次以上</w:t>
            </w:r>
          </w:p>
        </w:tc>
        <w:tc>
          <w:tcPr>
            <w:tcW w:w="2551" w:type="dxa"/>
            <w:vAlign w:val="center"/>
          </w:tcPr>
          <w:p>
            <w:pPr>
              <w:pStyle w:val="32"/>
              <w:rPr>
                <w:rFonts w:ascii="Times New Roman" w:hAnsi="Times New Roman" w:cs="Times New Roman"/>
              </w:rPr>
            </w:pPr>
            <w:r>
              <w:rPr>
                <w:rFonts w:ascii="Times New Roman" w:hAnsi="Times New Roman" w:cs="Times New Roman"/>
              </w:rPr>
              <w:t>≥48次</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推送质量</w:t>
            </w:r>
          </w:p>
        </w:tc>
        <w:tc>
          <w:tcPr>
            <w:tcW w:w="2835" w:type="dxa"/>
            <w:vAlign w:val="center"/>
          </w:tcPr>
          <w:p>
            <w:pPr>
              <w:pStyle w:val="32"/>
              <w:rPr>
                <w:rFonts w:ascii="Times New Roman" w:hAnsi="Times New Roman" w:cs="Times New Roman"/>
              </w:rPr>
            </w:pPr>
            <w:r>
              <w:rPr>
                <w:rFonts w:ascii="Times New Roman" w:hAnsi="Times New Roman" w:cs="Times New Roman"/>
              </w:rPr>
              <w:t>推送信息无失误</w:t>
            </w:r>
          </w:p>
        </w:tc>
        <w:tc>
          <w:tcPr>
            <w:tcW w:w="2551" w:type="dxa"/>
            <w:vAlign w:val="center"/>
          </w:tcPr>
          <w:p>
            <w:pPr>
              <w:pStyle w:val="32"/>
              <w:rPr>
                <w:rFonts w:ascii="Times New Roman" w:hAnsi="Times New Roman" w:cs="Times New Roman"/>
              </w:rPr>
            </w:pPr>
            <w:r>
              <w:rPr>
                <w:rFonts w:ascii="Times New Roman" w:hAnsi="Times New Roman" w:cs="Times New Roman"/>
              </w:rPr>
              <w:t>推送信息无失误</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12月底前完成</w:t>
            </w:r>
          </w:p>
        </w:tc>
        <w:tc>
          <w:tcPr>
            <w:tcW w:w="2835" w:type="dxa"/>
            <w:vAlign w:val="center"/>
          </w:tcPr>
          <w:p>
            <w:pPr>
              <w:pStyle w:val="32"/>
              <w:rPr>
                <w:rFonts w:ascii="Times New Roman" w:hAnsi="Times New Roman" w:cs="Times New Roman"/>
              </w:rPr>
            </w:pPr>
            <w:r>
              <w:rPr>
                <w:rFonts w:ascii="Times New Roman" w:hAnsi="Times New Roman" w:cs="Times New Roman"/>
              </w:rPr>
              <w:t>12月底前完成</w:t>
            </w:r>
          </w:p>
        </w:tc>
        <w:tc>
          <w:tcPr>
            <w:tcW w:w="2551" w:type="dxa"/>
            <w:vAlign w:val="center"/>
          </w:tcPr>
          <w:p>
            <w:pPr>
              <w:pStyle w:val="32"/>
              <w:rPr>
                <w:rFonts w:ascii="Times New Roman" w:hAnsi="Times New Roman" w:cs="Times New Roman"/>
              </w:rPr>
            </w:pPr>
            <w:r>
              <w:rPr>
                <w:rFonts w:ascii="Times New Roman" w:hAnsi="Times New Roman" w:cs="Times New Roman"/>
              </w:rPr>
              <w:t>12月底前完成推送任务</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资金安排量</w:t>
            </w:r>
          </w:p>
        </w:tc>
        <w:tc>
          <w:tcPr>
            <w:tcW w:w="2835" w:type="dxa"/>
            <w:vAlign w:val="center"/>
          </w:tcPr>
          <w:p>
            <w:pPr>
              <w:pStyle w:val="32"/>
              <w:rPr>
                <w:rFonts w:ascii="Times New Roman" w:hAnsi="Times New Roman" w:cs="Times New Roman"/>
              </w:rPr>
            </w:pPr>
            <w:r>
              <w:rPr>
                <w:rFonts w:ascii="Times New Roman" w:hAnsi="Times New Roman" w:cs="Times New Roman"/>
              </w:rPr>
              <w:t>项目完成总成本</w:t>
            </w:r>
          </w:p>
        </w:tc>
        <w:tc>
          <w:tcPr>
            <w:tcW w:w="2551" w:type="dxa"/>
            <w:vAlign w:val="center"/>
          </w:tcPr>
          <w:p>
            <w:pPr>
              <w:pStyle w:val="32"/>
              <w:rPr>
                <w:rFonts w:ascii="Times New Roman" w:hAnsi="Times New Roman" w:cs="Times New Roman"/>
              </w:rPr>
            </w:pPr>
            <w:r>
              <w:rPr>
                <w:rFonts w:ascii="Times New Roman" w:hAnsi="Times New Roman" w:cs="Times New Roman"/>
              </w:rPr>
              <w:t>≤15万元</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认知度</w:t>
            </w:r>
          </w:p>
        </w:tc>
        <w:tc>
          <w:tcPr>
            <w:tcW w:w="2835" w:type="dxa"/>
            <w:vAlign w:val="center"/>
          </w:tcPr>
          <w:p>
            <w:pPr>
              <w:pStyle w:val="32"/>
              <w:rPr>
                <w:rFonts w:ascii="Times New Roman" w:hAnsi="Times New Roman" w:cs="Times New Roman"/>
              </w:rPr>
            </w:pPr>
            <w:r>
              <w:rPr>
                <w:rFonts w:ascii="Times New Roman" w:hAnsi="Times New Roman" w:cs="Times New Roman"/>
              </w:rPr>
              <w:t>得到行业及被宣传单位的认可</w:t>
            </w:r>
          </w:p>
        </w:tc>
        <w:tc>
          <w:tcPr>
            <w:tcW w:w="2551" w:type="dxa"/>
            <w:vAlign w:val="center"/>
          </w:tcPr>
          <w:p>
            <w:pPr>
              <w:pStyle w:val="32"/>
              <w:rPr>
                <w:rFonts w:ascii="Times New Roman" w:hAnsi="Times New Roman" w:cs="Times New Roman"/>
              </w:rPr>
            </w:pPr>
            <w:r>
              <w:rPr>
                <w:rFonts w:ascii="Times New Roman" w:hAnsi="Times New Roman" w:cs="Times New Roman"/>
              </w:rPr>
              <w:t>每条信息阅读量在1000人以上</w:t>
            </w:r>
          </w:p>
        </w:tc>
        <w:tc>
          <w:tcPr>
            <w:tcW w:w="2268" w:type="dxa"/>
            <w:vAlign w:val="center"/>
          </w:tcPr>
          <w:p>
            <w:pPr>
              <w:pStyle w:val="32"/>
              <w:rPr>
                <w:rFonts w:ascii="Times New Roman" w:hAnsi="Times New Roman" w:cs="Times New Roman"/>
              </w:rPr>
            </w:pPr>
            <w:r>
              <w:rPr>
                <w:rFonts w:ascii="Times New Roman" w:hAnsi="Times New Roman" w:cs="Times New Roman"/>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反馈满意和较满意的数量占的比率</w:t>
            </w:r>
          </w:p>
        </w:tc>
        <w:tc>
          <w:tcPr>
            <w:tcW w:w="2835" w:type="dxa"/>
            <w:vAlign w:val="center"/>
          </w:tcPr>
          <w:p>
            <w:pPr>
              <w:pStyle w:val="32"/>
              <w:rPr>
                <w:rFonts w:ascii="Times New Roman" w:hAnsi="Times New Roman" w:cs="Times New Roman"/>
              </w:rPr>
            </w:pPr>
            <w:r>
              <w:rPr>
                <w:rFonts w:ascii="Times New Roman" w:hAnsi="Times New Roman" w:cs="Times New Roman"/>
              </w:rPr>
              <w:t>反馈满意和较满意的数量占的比率</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历史经验</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5、三区文化人才选派经费（省级）绩效目标表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1.通过到基层演出单位调研，培育适合当地的舞台剧一部奉献给基层群众。</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编辑一部舞台剧</w:t>
            </w:r>
          </w:p>
        </w:tc>
        <w:tc>
          <w:tcPr>
            <w:tcW w:w="2835" w:type="dxa"/>
            <w:vAlign w:val="center"/>
          </w:tcPr>
          <w:p>
            <w:pPr>
              <w:pStyle w:val="32"/>
              <w:rPr>
                <w:rFonts w:ascii="Times New Roman" w:hAnsi="Times New Roman" w:cs="Times New Roman"/>
              </w:rPr>
            </w:pPr>
            <w:r>
              <w:rPr>
                <w:rFonts w:ascii="Times New Roman" w:hAnsi="Times New Roman" w:cs="Times New Roman"/>
              </w:rPr>
              <w:t>到基层剧团调研编著小舞台剧一部</w:t>
            </w:r>
          </w:p>
        </w:tc>
        <w:tc>
          <w:tcPr>
            <w:tcW w:w="2551" w:type="dxa"/>
            <w:vAlign w:val="center"/>
          </w:tcPr>
          <w:p>
            <w:pPr>
              <w:pStyle w:val="32"/>
              <w:rPr>
                <w:rFonts w:ascii="Times New Roman" w:hAnsi="Times New Roman" w:cs="Times New Roman"/>
              </w:rPr>
            </w:pPr>
            <w:r>
              <w:rPr>
                <w:rFonts w:ascii="Times New Roman" w:hAnsi="Times New Roman" w:cs="Times New Roman"/>
              </w:rPr>
              <w:t>一部小型舞台剧</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一部成品舞台剧</w:t>
            </w:r>
          </w:p>
        </w:tc>
        <w:tc>
          <w:tcPr>
            <w:tcW w:w="2835" w:type="dxa"/>
            <w:vAlign w:val="center"/>
          </w:tcPr>
          <w:p>
            <w:pPr>
              <w:pStyle w:val="32"/>
              <w:rPr>
                <w:rFonts w:ascii="Times New Roman" w:hAnsi="Times New Roman" w:cs="Times New Roman"/>
              </w:rPr>
            </w:pPr>
            <w:r>
              <w:rPr>
                <w:rFonts w:ascii="Times New Roman" w:hAnsi="Times New Roman" w:cs="Times New Roman"/>
              </w:rPr>
              <w:t>一部成品舞台剧</w:t>
            </w:r>
          </w:p>
        </w:tc>
        <w:tc>
          <w:tcPr>
            <w:tcW w:w="2551" w:type="dxa"/>
            <w:vAlign w:val="center"/>
          </w:tcPr>
          <w:p>
            <w:pPr>
              <w:pStyle w:val="32"/>
              <w:rPr>
                <w:rFonts w:ascii="Times New Roman" w:hAnsi="Times New Roman" w:cs="Times New Roman"/>
              </w:rPr>
            </w:pPr>
            <w:r>
              <w:rPr>
                <w:rFonts w:ascii="Times New Roman" w:hAnsi="Times New Roman" w:cs="Times New Roman"/>
              </w:rPr>
              <w:t>1部</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按时完成并交付演出单位</w:t>
            </w:r>
          </w:p>
        </w:tc>
        <w:tc>
          <w:tcPr>
            <w:tcW w:w="2835" w:type="dxa"/>
            <w:vAlign w:val="center"/>
          </w:tcPr>
          <w:p>
            <w:pPr>
              <w:pStyle w:val="32"/>
              <w:rPr>
                <w:rFonts w:ascii="Times New Roman" w:hAnsi="Times New Roman" w:cs="Times New Roman"/>
              </w:rPr>
            </w:pPr>
            <w:r>
              <w:rPr>
                <w:rFonts w:ascii="Times New Roman" w:hAnsi="Times New Roman" w:cs="Times New Roman"/>
              </w:rPr>
              <w:t>12月底之前完成</w:t>
            </w:r>
          </w:p>
        </w:tc>
        <w:tc>
          <w:tcPr>
            <w:tcW w:w="2551" w:type="dxa"/>
            <w:vAlign w:val="center"/>
          </w:tcPr>
          <w:p>
            <w:pPr>
              <w:pStyle w:val="32"/>
              <w:rPr>
                <w:rFonts w:ascii="Times New Roman" w:hAnsi="Times New Roman" w:cs="Times New Roman"/>
              </w:rPr>
            </w:pPr>
            <w:r>
              <w:rPr>
                <w:rFonts w:ascii="Times New Roman" w:hAnsi="Times New Roman" w:cs="Times New Roman"/>
              </w:rPr>
              <w:t>12月底前完成</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资金成本</w:t>
            </w:r>
          </w:p>
        </w:tc>
        <w:tc>
          <w:tcPr>
            <w:tcW w:w="2835" w:type="dxa"/>
            <w:vAlign w:val="center"/>
          </w:tcPr>
          <w:p>
            <w:pPr>
              <w:pStyle w:val="32"/>
              <w:rPr>
                <w:rFonts w:ascii="Times New Roman" w:hAnsi="Times New Roman" w:cs="Times New Roman"/>
              </w:rPr>
            </w:pPr>
            <w:r>
              <w:rPr>
                <w:rFonts w:ascii="Times New Roman" w:hAnsi="Times New Roman" w:cs="Times New Roman"/>
              </w:rPr>
              <w:t>在预算资金成本内完成</w:t>
            </w:r>
          </w:p>
        </w:tc>
        <w:tc>
          <w:tcPr>
            <w:tcW w:w="2551" w:type="dxa"/>
            <w:vAlign w:val="center"/>
          </w:tcPr>
          <w:p>
            <w:pPr>
              <w:pStyle w:val="32"/>
              <w:rPr>
                <w:rFonts w:ascii="Times New Roman" w:hAnsi="Times New Roman" w:cs="Times New Roman"/>
              </w:rPr>
            </w:pPr>
            <w:r>
              <w:rPr>
                <w:rFonts w:ascii="Times New Roman" w:hAnsi="Times New Roman" w:cs="Times New Roman"/>
              </w:rPr>
              <w:t>≤2万</w:t>
            </w:r>
          </w:p>
        </w:tc>
        <w:tc>
          <w:tcPr>
            <w:tcW w:w="2268" w:type="dxa"/>
            <w:vAlign w:val="center"/>
          </w:tcPr>
          <w:p>
            <w:pPr>
              <w:pStyle w:val="32"/>
              <w:rPr>
                <w:rFonts w:ascii="Times New Roman" w:hAnsi="Times New Roman" w:cs="Times New Roman"/>
              </w:rPr>
            </w:pPr>
            <w:r>
              <w:rPr>
                <w:rFonts w:ascii="Times New Roman" w:hAnsi="Times New Roman" w:cs="Times New Roman"/>
              </w:rP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满足基层人民精神生活</w:t>
            </w:r>
          </w:p>
        </w:tc>
        <w:tc>
          <w:tcPr>
            <w:tcW w:w="2835" w:type="dxa"/>
            <w:vAlign w:val="center"/>
          </w:tcPr>
          <w:p>
            <w:pPr>
              <w:pStyle w:val="32"/>
              <w:rPr>
                <w:rFonts w:ascii="Times New Roman" w:hAnsi="Times New Roman" w:cs="Times New Roman"/>
              </w:rPr>
            </w:pPr>
            <w:r>
              <w:rPr>
                <w:rFonts w:ascii="Times New Roman" w:hAnsi="Times New Roman" w:cs="Times New Roman"/>
              </w:rPr>
              <w:t>丰富基层人民精神生活</w:t>
            </w:r>
          </w:p>
        </w:tc>
        <w:tc>
          <w:tcPr>
            <w:tcW w:w="2551" w:type="dxa"/>
            <w:vAlign w:val="center"/>
          </w:tcPr>
          <w:p>
            <w:pPr>
              <w:pStyle w:val="32"/>
              <w:rPr>
                <w:rFonts w:ascii="Times New Roman" w:hAnsi="Times New Roman" w:cs="Times New Roman"/>
              </w:rPr>
            </w:pPr>
            <w:r>
              <w:rPr>
                <w:rFonts w:ascii="Times New Roman" w:hAnsi="Times New Roman" w:cs="Times New Roman"/>
              </w:rPr>
              <w:t>丰富基层人民精神生活</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满意率</w:t>
            </w:r>
          </w:p>
        </w:tc>
        <w:tc>
          <w:tcPr>
            <w:tcW w:w="2835" w:type="dxa"/>
            <w:vAlign w:val="center"/>
          </w:tcPr>
          <w:p>
            <w:pPr>
              <w:pStyle w:val="32"/>
              <w:rPr>
                <w:rFonts w:ascii="Times New Roman" w:hAnsi="Times New Roman" w:cs="Times New Roman"/>
              </w:rPr>
            </w:pPr>
            <w:r>
              <w:rPr>
                <w:rFonts w:ascii="Times New Roman" w:hAnsi="Times New Roman" w:cs="Times New Roman"/>
              </w:rPr>
              <w:t>观赏群众满意度</w:t>
            </w:r>
          </w:p>
        </w:tc>
        <w:tc>
          <w:tcPr>
            <w:tcW w:w="2551" w:type="dxa"/>
            <w:vAlign w:val="center"/>
          </w:tcPr>
          <w:p>
            <w:pPr>
              <w:pStyle w:val="32"/>
              <w:rPr>
                <w:rFonts w:ascii="Times New Roman" w:hAnsi="Times New Roman" w:cs="Times New Roman"/>
              </w:rPr>
            </w:pPr>
            <w:r>
              <w:rPr>
                <w:rFonts w:ascii="Times New Roman" w:hAnsi="Times New Roman" w:cs="Times New Roman"/>
              </w:rPr>
              <w:t>≥98%</w:t>
            </w:r>
          </w:p>
        </w:tc>
        <w:tc>
          <w:tcPr>
            <w:tcW w:w="2268" w:type="dxa"/>
            <w:vAlign w:val="center"/>
          </w:tcPr>
          <w:p>
            <w:pPr>
              <w:pStyle w:val="32"/>
              <w:rPr>
                <w:rFonts w:ascii="Times New Roman" w:hAnsi="Times New Roman" w:cs="Times New Roman"/>
              </w:rPr>
            </w:pPr>
            <w:r>
              <w:rPr>
                <w:rFonts w:ascii="Times New Roman" w:hAnsi="Times New Roman" w:cs="Times New Roman"/>
              </w:rPr>
              <w:t>工作经验</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6、三区文化人才选派经费（中央）绩效目标表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1.通过培养基层文化工作者，夯实基层文化艺术人才队伍。</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培训人员人次</w:t>
            </w:r>
          </w:p>
        </w:tc>
        <w:tc>
          <w:tcPr>
            <w:tcW w:w="2835" w:type="dxa"/>
            <w:vAlign w:val="center"/>
          </w:tcPr>
          <w:p>
            <w:pPr>
              <w:pStyle w:val="32"/>
              <w:rPr>
                <w:rFonts w:ascii="Times New Roman" w:hAnsi="Times New Roman" w:cs="Times New Roman"/>
              </w:rPr>
            </w:pPr>
            <w:r>
              <w:rPr>
                <w:rFonts w:ascii="Times New Roman" w:hAnsi="Times New Roman" w:cs="Times New Roman"/>
              </w:rPr>
              <w:t>组织基层艺术人才培训3次</w:t>
            </w:r>
          </w:p>
        </w:tc>
        <w:tc>
          <w:tcPr>
            <w:tcW w:w="2551" w:type="dxa"/>
            <w:vAlign w:val="center"/>
          </w:tcPr>
          <w:p>
            <w:pPr>
              <w:pStyle w:val="32"/>
              <w:rPr>
                <w:rFonts w:ascii="Times New Roman" w:hAnsi="Times New Roman" w:cs="Times New Roman"/>
              </w:rPr>
            </w:pPr>
            <w:r>
              <w:rPr>
                <w:rFonts w:ascii="Times New Roman" w:hAnsi="Times New Roman" w:cs="Times New Roman"/>
              </w:rPr>
              <w:t>≥3次</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进行结业考核</w:t>
            </w:r>
          </w:p>
        </w:tc>
        <w:tc>
          <w:tcPr>
            <w:tcW w:w="2835" w:type="dxa"/>
            <w:vAlign w:val="center"/>
          </w:tcPr>
          <w:p>
            <w:pPr>
              <w:pStyle w:val="32"/>
              <w:rPr>
                <w:rFonts w:ascii="Times New Roman" w:hAnsi="Times New Roman" w:cs="Times New Roman"/>
              </w:rPr>
            </w:pPr>
            <w:r>
              <w:rPr>
                <w:rFonts w:ascii="Times New Roman" w:hAnsi="Times New Roman" w:cs="Times New Roman"/>
              </w:rPr>
              <w:t>培训结束后，进行结业考核</w:t>
            </w:r>
          </w:p>
        </w:tc>
        <w:tc>
          <w:tcPr>
            <w:tcW w:w="2551" w:type="dxa"/>
            <w:vAlign w:val="center"/>
          </w:tcPr>
          <w:p>
            <w:pPr>
              <w:pStyle w:val="32"/>
              <w:rPr>
                <w:rFonts w:ascii="Times New Roman" w:hAnsi="Times New Roman" w:cs="Times New Roman"/>
              </w:rPr>
            </w:pPr>
            <w:r>
              <w:rPr>
                <w:rFonts w:ascii="Times New Roman" w:hAnsi="Times New Roman" w:cs="Times New Roman"/>
              </w:rPr>
              <w:t>考核合格人员占比90%以上</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12月底前完成工作计划</w:t>
            </w:r>
          </w:p>
        </w:tc>
        <w:tc>
          <w:tcPr>
            <w:tcW w:w="2835" w:type="dxa"/>
            <w:vAlign w:val="center"/>
          </w:tcPr>
          <w:p>
            <w:pPr>
              <w:pStyle w:val="32"/>
              <w:rPr>
                <w:rFonts w:ascii="Times New Roman" w:hAnsi="Times New Roman" w:cs="Times New Roman"/>
              </w:rPr>
            </w:pPr>
            <w:r>
              <w:rPr>
                <w:rFonts w:ascii="Times New Roman" w:hAnsi="Times New Roman" w:cs="Times New Roman"/>
              </w:rPr>
              <w:t>12月底前完成既定培训目标</w:t>
            </w:r>
          </w:p>
        </w:tc>
        <w:tc>
          <w:tcPr>
            <w:tcW w:w="2551" w:type="dxa"/>
            <w:vAlign w:val="center"/>
          </w:tcPr>
          <w:p>
            <w:pPr>
              <w:pStyle w:val="32"/>
              <w:rPr>
                <w:rFonts w:ascii="Times New Roman" w:hAnsi="Times New Roman" w:cs="Times New Roman"/>
              </w:rPr>
            </w:pPr>
            <w:r>
              <w:rPr>
                <w:rFonts w:ascii="Times New Roman" w:hAnsi="Times New Roman" w:cs="Times New Roman"/>
              </w:rPr>
              <w:t>12月底前完成</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资金成本</w:t>
            </w:r>
          </w:p>
        </w:tc>
        <w:tc>
          <w:tcPr>
            <w:tcW w:w="2835" w:type="dxa"/>
            <w:vAlign w:val="center"/>
          </w:tcPr>
          <w:p>
            <w:pPr>
              <w:pStyle w:val="32"/>
              <w:rPr>
                <w:rFonts w:ascii="Times New Roman" w:hAnsi="Times New Roman" w:cs="Times New Roman"/>
              </w:rPr>
            </w:pPr>
            <w:r>
              <w:rPr>
                <w:rFonts w:ascii="Times New Roman" w:hAnsi="Times New Roman" w:cs="Times New Roman"/>
              </w:rPr>
              <w:t>在预算资金内完成并达到预期目标</w:t>
            </w:r>
          </w:p>
        </w:tc>
        <w:tc>
          <w:tcPr>
            <w:tcW w:w="2551" w:type="dxa"/>
            <w:vAlign w:val="center"/>
          </w:tcPr>
          <w:p>
            <w:pPr>
              <w:pStyle w:val="32"/>
              <w:rPr>
                <w:rFonts w:ascii="Times New Roman" w:hAnsi="Times New Roman" w:cs="Times New Roman"/>
              </w:rPr>
            </w:pPr>
            <w:r>
              <w:rPr>
                <w:rFonts w:ascii="Times New Roman" w:hAnsi="Times New Roman" w:cs="Times New Roman"/>
              </w:rPr>
              <w:t>≤2万</w:t>
            </w:r>
          </w:p>
        </w:tc>
        <w:tc>
          <w:tcPr>
            <w:tcW w:w="2268" w:type="dxa"/>
            <w:vAlign w:val="center"/>
          </w:tcPr>
          <w:p>
            <w:pPr>
              <w:pStyle w:val="32"/>
              <w:rPr>
                <w:rFonts w:ascii="Times New Roman" w:hAnsi="Times New Roman" w:cs="Times New Roman"/>
              </w:rPr>
            </w:pPr>
            <w:r>
              <w:rPr>
                <w:rFonts w:ascii="Times New Roman" w:hAnsi="Times New Roman" w:cs="Times New Roman"/>
              </w:rP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可持续影响指标</w:t>
            </w:r>
          </w:p>
        </w:tc>
        <w:tc>
          <w:tcPr>
            <w:tcW w:w="2835" w:type="dxa"/>
            <w:vAlign w:val="center"/>
          </w:tcPr>
          <w:p>
            <w:pPr>
              <w:pStyle w:val="32"/>
              <w:rPr>
                <w:rFonts w:ascii="Times New Roman" w:hAnsi="Times New Roman" w:cs="Times New Roman"/>
              </w:rPr>
            </w:pPr>
            <w:r>
              <w:rPr>
                <w:rFonts w:ascii="Times New Roman" w:hAnsi="Times New Roman" w:cs="Times New Roman"/>
              </w:rPr>
              <w:t>提高社会影响力</w:t>
            </w:r>
          </w:p>
          <w:p>
            <w:pPr>
              <w:pStyle w:val="32"/>
              <w:rPr>
                <w:rFonts w:ascii="Times New Roman" w:hAnsi="Times New Roman" w:cs="Times New Roman"/>
              </w:rPr>
            </w:pPr>
          </w:p>
          <w:p>
            <w:pPr>
              <w:pStyle w:val="32"/>
              <w:rPr>
                <w:rFonts w:ascii="Times New Roman" w:hAnsi="Times New Roman" w:cs="Times New Roman"/>
              </w:rPr>
            </w:pPr>
          </w:p>
        </w:tc>
        <w:tc>
          <w:tcPr>
            <w:tcW w:w="2835" w:type="dxa"/>
            <w:vAlign w:val="center"/>
          </w:tcPr>
          <w:p>
            <w:pPr>
              <w:pStyle w:val="32"/>
              <w:rPr>
                <w:rFonts w:ascii="Times New Roman" w:hAnsi="Times New Roman" w:cs="Times New Roman"/>
              </w:rPr>
            </w:pPr>
            <w:r>
              <w:rPr>
                <w:rFonts w:ascii="Times New Roman" w:hAnsi="Times New Roman" w:cs="Times New Roman"/>
              </w:rPr>
              <w:t>提高社会影响力</w:t>
            </w:r>
          </w:p>
          <w:p>
            <w:pPr>
              <w:pStyle w:val="32"/>
              <w:rPr>
                <w:rFonts w:ascii="Times New Roman" w:hAnsi="Times New Roman" w:cs="Times New Roman"/>
              </w:rPr>
            </w:pPr>
          </w:p>
          <w:p>
            <w:pPr>
              <w:pStyle w:val="32"/>
              <w:rPr>
                <w:rFonts w:ascii="Times New Roman" w:hAnsi="Times New Roman" w:cs="Times New Roman"/>
              </w:rPr>
            </w:pPr>
          </w:p>
        </w:tc>
        <w:tc>
          <w:tcPr>
            <w:tcW w:w="2551" w:type="dxa"/>
            <w:vAlign w:val="center"/>
          </w:tcPr>
          <w:p>
            <w:pPr>
              <w:pStyle w:val="32"/>
              <w:rPr>
                <w:rFonts w:ascii="Times New Roman" w:hAnsi="Times New Roman" w:cs="Times New Roman"/>
              </w:rPr>
            </w:pPr>
            <w:r>
              <w:rPr>
                <w:rFonts w:ascii="Times New Roman" w:hAnsi="Times New Roman" w:cs="Times New Roman"/>
              </w:rPr>
              <w:t>学员得到认可</w:t>
            </w:r>
          </w:p>
        </w:tc>
        <w:tc>
          <w:tcPr>
            <w:tcW w:w="2268" w:type="dxa"/>
            <w:vAlign w:val="center"/>
          </w:tcPr>
          <w:p>
            <w:pPr>
              <w:pStyle w:val="32"/>
              <w:rPr>
                <w:rFonts w:ascii="Times New Roman" w:hAnsi="Times New Roman" w:cs="Times New Roman"/>
              </w:rPr>
            </w:pPr>
            <w:r>
              <w:rPr>
                <w:rFonts w:ascii="Times New Roman" w:hAnsi="Times New Roman" w:cs="Times New Roman"/>
              </w:rPr>
              <w:t>工作经验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文化工作者满意率</w:t>
            </w:r>
          </w:p>
        </w:tc>
        <w:tc>
          <w:tcPr>
            <w:tcW w:w="2835" w:type="dxa"/>
            <w:vAlign w:val="center"/>
          </w:tcPr>
          <w:p>
            <w:pPr>
              <w:pStyle w:val="32"/>
              <w:rPr>
                <w:rFonts w:ascii="Times New Roman" w:hAnsi="Times New Roman" w:cs="Times New Roman"/>
              </w:rPr>
            </w:pPr>
            <w:r>
              <w:rPr>
                <w:rFonts w:ascii="Times New Roman" w:hAnsi="Times New Roman" w:cs="Times New Roman"/>
              </w:rPr>
              <w:t>文化工作者满意程度</w:t>
            </w:r>
          </w:p>
        </w:tc>
        <w:tc>
          <w:tcPr>
            <w:tcW w:w="2551" w:type="dxa"/>
            <w:vAlign w:val="center"/>
          </w:tcPr>
          <w:p>
            <w:pPr>
              <w:pStyle w:val="32"/>
              <w:rPr>
                <w:rFonts w:ascii="Times New Roman" w:hAnsi="Times New Roman" w:cs="Times New Roman"/>
              </w:rPr>
            </w:pPr>
            <w:r>
              <w:rPr>
                <w:rFonts w:ascii="Times New Roman" w:hAnsi="Times New Roman" w:cs="Times New Roman"/>
              </w:rPr>
              <w:t>≥97%</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7、省文化名家暨“四个一批”人才资助项目经费绩效目标表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1.创作完成《沙东落子》课题，完善地方戏曲剧种，提升地方文化底蕴。</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完成课题创作</w:t>
            </w:r>
          </w:p>
        </w:tc>
        <w:tc>
          <w:tcPr>
            <w:tcW w:w="2835" w:type="dxa"/>
            <w:vAlign w:val="center"/>
          </w:tcPr>
          <w:p>
            <w:pPr>
              <w:pStyle w:val="32"/>
              <w:rPr>
                <w:rFonts w:ascii="Times New Roman" w:hAnsi="Times New Roman" w:cs="Times New Roman"/>
              </w:rPr>
            </w:pPr>
            <w:r>
              <w:rPr>
                <w:rFonts w:ascii="Times New Roman" w:hAnsi="Times New Roman" w:cs="Times New Roman"/>
              </w:rPr>
              <w:t>完成课题创作数量</w:t>
            </w:r>
          </w:p>
        </w:tc>
        <w:tc>
          <w:tcPr>
            <w:tcW w:w="2551" w:type="dxa"/>
            <w:vAlign w:val="center"/>
          </w:tcPr>
          <w:p>
            <w:pPr>
              <w:pStyle w:val="32"/>
              <w:rPr>
                <w:rFonts w:ascii="Times New Roman" w:hAnsi="Times New Roman" w:cs="Times New Roman"/>
              </w:rPr>
            </w:pPr>
            <w:r>
              <w:rPr>
                <w:rFonts w:ascii="Times New Roman" w:hAnsi="Times New Roman" w:cs="Times New Roman"/>
              </w:rPr>
              <w:t>1个</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保质保量完成课题创作</w:t>
            </w:r>
          </w:p>
        </w:tc>
        <w:tc>
          <w:tcPr>
            <w:tcW w:w="2835" w:type="dxa"/>
            <w:vAlign w:val="center"/>
          </w:tcPr>
          <w:p>
            <w:pPr>
              <w:pStyle w:val="32"/>
              <w:rPr>
                <w:rFonts w:ascii="Times New Roman" w:hAnsi="Times New Roman" w:cs="Times New Roman"/>
              </w:rPr>
            </w:pPr>
            <w:r>
              <w:rPr>
                <w:rFonts w:ascii="Times New Roman" w:hAnsi="Times New Roman" w:cs="Times New Roman"/>
              </w:rPr>
              <w:t>完成《沙东落子》创作并交付</w:t>
            </w:r>
          </w:p>
        </w:tc>
        <w:tc>
          <w:tcPr>
            <w:tcW w:w="2551" w:type="dxa"/>
            <w:vAlign w:val="center"/>
          </w:tcPr>
          <w:p>
            <w:pPr>
              <w:pStyle w:val="32"/>
              <w:rPr>
                <w:rFonts w:ascii="Times New Roman" w:hAnsi="Times New Roman" w:cs="Times New Roman"/>
              </w:rPr>
            </w:pPr>
            <w:r>
              <w:rPr>
                <w:rFonts w:ascii="Times New Roman" w:hAnsi="Times New Roman" w:cs="Times New Roman"/>
              </w:rPr>
              <w:t>保质保量完成课题创作</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12月底前创作完成</w:t>
            </w:r>
          </w:p>
        </w:tc>
        <w:tc>
          <w:tcPr>
            <w:tcW w:w="2835" w:type="dxa"/>
            <w:vAlign w:val="center"/>
          </w:tcPr>
          <w:p>
            <w:pPr>
              <w:pStyle w:val="32"/>
              <w:rPr>
                <w:rFonts w:ascii="Times New Roman" w:hAnsi="Times New Roman" w:cs="Times New Roman"/>
              </w:rPr>
            </w:pPr>
            <w:r>
              <w:rPr>
                <w:rFonts w:ascii="Times New Roman" w:hAnsi="Times New Roman" w:cs="Times New Roman"/>
              </w:rPr>
              <w:t>12月底前完成</w:t>
            </w:r>
          </w:p>
        </w:tc>
        <w:tc>
          <w:tcPr>
            <w:tcW w:w="2551" w:type="dxa"/>
            <w:vAlign w:val="center"/>
          </w:tcPr>
          <w:p>
            <w:pPr>
              <w:pStyle w:val="32"/>
              <w:rPr>
                <w:rFonts w:ascii="Times New Roman" w:hAnsi="Times New Roman" w:cs="Times New Roman"/>
              </w:rPr>
            </w:pPr>
            <w:r>
              <w:rPr>
                <w:rFonts w:ascii="Times New Roman" w:hAnsi="Times New Roman" w:cs="Times New Roman"/>
              </w:rPr>
              <w:t>12月底前完成</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在预算资金额度内完成</w:t>
            </w:r>
          </w:p>
        </w:tc>
        <w:tc>
          <w:tcPr>
            <w:tcW w:w="2835" w:type="dxa"/>
            <w:vAlign w:val="center"/>
          </w:tcPr>
          <w:p>
            <w:pPr>
              <w:pStyle w:val="32"/>
              <w:rPr>
                <w:rFonts w:ascii="Times New Roman" w:hAnsi="Times New Roman" w:cs="Times New Roman"/>
              </w:rPr>
            </w:pPr>
            <w:r>
              <w:rPr>
                <w:rFonts w:ascii="Times New Roman" w:hAnsi="Times New Roman" w:cs="Times New Roman"/>
              </w:rPr>
              <w:t>在预算资金内完成</w:t>
            </w:r>
          </w:p>
        </w:tc>
        <w:tc>
          <w:tcPr>
            <w:tcW w:w="2551" w:type="dxa"/>
            <w:vAlign w:val="center"/>
          </w:tcPr>
          <w:p>
            <w:pPr>
              <w:pStyle w:val="32"/>
              <w:rPr>
                <w:rFonts w:ascii="Times New Roman" w:hAnsi="Times New Roman" w:cs="Times New Roman"/>
              </w:rPr>
            </w:pPr>
            <w:r>
              <w:rPr>
                <w:rFonts w:ascii="Times New Roman" w:hAnsi="Times New Roman" w:cs="Times New Roman"/>
              </w:rPr>
              <w:t>≤1.5万</w:t>
            </w:r>
          </w:p>
        </w:tc>
        <w:tc>
          <w:tcPr>
            <w:tcW w:w="2268" w:type="dxa"/>
            <w:vAlign w:val="center"/>
          </w:tcPr>
          <w:p>
            <w:pPr>
              <w:pStyle w:val="32"/>
              <w:rPr>
                <w:rFonts w:ascii="Times New Roman" w:hAnsi="Times New Roman" w:cs="Times New Roman"/>
              </w:rPr>
            </w:pPr>
            <w:r>
              <w:rPr>
                <w:rFonts w:ascii="Times New Roman" w:hAnsi="Times New Roman" w:cs="Times New Roman"/>
              </w:rPr>
              <w:t>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社会影响力</w:t>
            </w:r>
          </w:p>
        </w:tc>
        <w:tc>
          <w:tcPr>
            <w:tcW w:w="2835" w:type="dxa"/>
            <w:vAlign w:val="center"/>
          </w:tcPr>
          <w:p>
            <w:pPr>
              <w:pStyle w:val="32"/>
              <w:rPr>
                <w:rFonts w:ascii="Times New Roman" w:hAnsi="Times New Roman" w:cs="Times New Roman"/>
              </w:rPr>
            </w:pPr>
            <w:r>
              <w:rPr>
                <w:rFonts w:ascii="Times New Roman" w:hAnsi="Times New Roman" w:cs="Times New Roman"/>
              </w:rPr>
              <w:t>让读者近距离感受表演艺术</w:t>
            </w:r>
          </w:p>
        </w:tc>
        <w:tc>
          <w:tcPr>
            <w:tcW w:w="2551" w:type="dxa"/>
            <w:vAlign w:val="center"/>
          </w:tcPr>
          <w:p>
            <w:pPr>
              <w:pStyle w:val="32"/>
              <w:rPr>
                <w:rFonts w:ascii="Times New Roman" w:hAnsi="Times New Roman" w:cs="Times New Roman"/>
              </w:rPr>
            </w:pPr>
            <w:r>
              <w:rPr>
                <w:rFonts w:ascii="Times New Roman" w:hAnsi="Times New Roman" w:cs="Times New Roman"/>
              </w:rPr>
              <w:t>读者感受体验感</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满意率</w:t>
            </w:r>
          </w:p>
        </w:tc>
        <w:tc>
          <w:tcPr>
            <w:tcW w:w="2835" w:type="dxa"/>
            <w:vAlign w:val="center"/>
          </w:tcPr>
          <w:p>
            <w:pPr>
              <w:pStyle w:val="32"/>
              <w:rPr>
                <w:rFonts w:ascii="Times New Roman" w:hAnsi="Times New Roman" w:cs="Times New Roman"/>
              </w:rPr>
            </w:pPr>
            <w:r>
              <w:rPr>
                <w:rFonts w:ascii="Times New Roman" w:hAnsi="Times New Roman" w:cs="Times New Roman"/>
              </w:rPr>
              <w:t>满意率</w:t>
            </w:r>
          </w:p>
        </w:tc>
        <w:tc>
          <w:tcPr>
            <w:tcW w:w="2551" w:type="dxa"/>
            <w:vAlign w:val="center"/>
          </w:tcPr>
          <w:p>
            <w:pPr>
              <w:pStyle w:val="32"/>
              <w:rPr>
                <w:rFonts w:ascii="Times New Roman" w:hAnsi="Times New Roman" w:cs="Times New Roman"/>
              </w:rPr>
            </w:pPr>
            <w:r>
              <w:rPr>
                <w:rFonts w:ascii="Times New Roman" w:hAnsi="Times New Roman" w:cs="Times New Roman"/>
              </w:rPr>
              <w:t>≥98%</w:t>
            </w:r>
          </w:p>
        </w:tc>
        <w:tc>
          <w:tcPr>
            <w:tcW w:w="2268" w:type="dxa"/>
            <w:vAlign w:val="center"/>
          </w:tcPr>
          <w:p>
            <w:pPr>
              <w:pStyle w:val="32"/>
              <w:rPr>
                <w:rFonts w:ascii="Times New Roman" w:hAnsi="Times New Roman" w:cs="Times New Roman"/>
              </w:rPr>
            </w:pPr>
            <w:r>
              <w:rPr>
                <w:rFonts w:ascii="Times New Roman" w:hAnsi="Times New Roman" w:cs="Times New Roman"/>
              </w:rPr>
              <w:t>工作经验</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8、珍贵文献资料抢救保护工程经费绩效目标表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1.完成存放已久的艺术资料数字转化，为参阅人员提供清晰的视听资料。</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创建数量</w:t>
            </w:r>
          </w:p>
        </w:tc>
        <w:tc>
          <w:tcPr>
            <w:tcW w:w="2835" w:type="dxa"/>
            <w:vAlign w:val="center"/>
          </w:tcPr>
          <w:p>
            <w:pPr>
              <w:pStyle w:val="32"/>
              <w:rPr>
                <w:rFonts w:ascii="Times New Roman" w:hAnsi="Times New Roman" w:cs="Times New Roman"/>
              </w:rPr>
            </w:pPr>
            <w:r>
              <w:rPr>
                <w:rFonts w:ascii="Times New Roman" w:hAnsi="Times New Roman" w:cs="Times New Roman"/>
              </w:rPr>
              <w:t>整理转化艺术资料数量</w:t>
            </w:r>
          </w:p>
        </w:tc>
        <w:tc>
          <w:tcPr>
            <w:tcW w:w="2551" w:type="dxa"/>
            <w:vAlign w:val="center"/>
          </w:tcPr>
          <w:p>
            <w:pPr>
              <w:pStyle w:val="32"/>
              <w:rPr>
                <w:rFonts w:ascii="Times New Roman" w:hAnsi="Times New Roman" w:cs="Times New Roman"/>
              </w:rPr>
            </w:pPr>
            <w:r>
              <w:rPr>
                <w:rFonts w:ascii="Times New Roman" w:hAnsi="Times New Roman" w:cs="Times New Roman"/>
              </w:rPr>
              <w:t>≥2300盒</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转化等级</w:t>
            </w:r>
          </w:p>
        </w:tc>
        <w:tc>
          <w:tcPr>
            <w:tcW w:w="2835" w:type="dxa"/>
            <w:vAlign w:val="center"/>
          </w:tcPr>
          <w:p>
            <w:pPr>
              <w:pStyle w:val="32"/>
              <w:rPr>
                <w:rFonts w:ascii="Times New Roman" w:hAnsi="Times New Roman" w:cs="Times New Roman"/>
              </w:rPr>
            </w:pPr>
            <w:r>
              <w:rPr>
                <w:rFonts w:ascii="Times New Roman" w:hAnsi="Times New Roman" w:cs="Times New Roman"/>
              </w:rPr>
              <w:t>全部转化为avi无损压缩格式</w:t>
            </w:r>
          </w:p>
        </w:tc>
        <w:tc>
          <w:tcPr>
            <w:tcW w:w="2551" w:type="dxa"/>
            <w:vAlign w:val="center"/>
          </w:tcPr>
          <w:p>
            <w:pPr>
              <w:pStyle w:val="32"/>
              <w:rPr>
                <w:rFonts w:ascii="Times New Roman" w:hAnsi="Times New Roman" w:cs="Times New Roman"/>
              </w:rPr>
            </w:pPr>
            <w:r>
              <w:rPr>
                <w:rFonts w:ascii="Times New Roman" w:hAnsi="Times New Roman" w:cs="Times New Roman"/>
              </w:rPr>
              <w:t>全部无损压缩格式</w:t>
            </w:r>
          </w:p>
        </w:tc>
        <w:tc>
          <w:tcPr>
            <w:tcW w:w="2268" w:type="dxa"/>
            <w:vAlign w:val="center"/>
          </w:tcPr>
          <w:p>
            <w:pPr>
              <w:pStyle w:val="32"/>
              <w:rPr>
                <w:rFonts w:ascii="Times New Roman" w:hAnsi="Times New Roman" w:cs="Times New Roman"/>
              </w:rPr>
            </w:pPr>
            <w:r>
              <w:rPr>
                <w:rFonts w:ascii="Times New Roman" w:hAnsi="Times New Roman" w:cs="Times New Roman"/>
              </w:rPr>
              <w:t>工作经验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控制在预算成本内完成</w:t>
            </w:r>
          </w:p>
        </w:tc>
        <w:tc>
          <w:tcPr>
            <w:tcW w:w="2835" w:type="dxa"/>
            <w:vAlign w:val="center"/>
          </w:tcPr>
          <w:p>
            <w:pPr>
              <w:pStyle w:val="32"/>
              <w:rPr>
                <w:rFonts w:ascii="Times New Roman" w:hAnsi="Times New Roman" w:cs="Times New Roman"/>
              </w:rPr>
            </w:pPr>
            <w:r>
              <w:rPr>
                <w:rFonts w:ascii="Times New Roman" w:hAnsi="Times New Roman" w:cs="Times New Roman"/>
              </w:rPr>
              <w:t>在预算资金成本内完成转化目标</w:t>
            </w:r>
          </w:p>
        </w:tc>
        <w:tc>
          <w:tcPr>
            <w:tcW w:w="2551" w:type="dxa"/>
            <w:vAlign w:val="center"/>
          </w:tcPr>
          <w:p>
            <w:pPr>
              <w:pStyle w:val="32"/>
              <w:rPr>
                <w:rFonts w:ascii="Times New Roman" w:hAnsi="Times New Roman" w:cs="Times New Roman"/>
              </w:rPr>
            </w:pPr>
            <w:r>
              <w:rPr>
                <w:rFonts w:ascii="Times New Roman" w:hAnsi="Times New Roman" w:cs="Times New Roman"/>
              </w:rPr>
              <w:t>≤45万元</w:t>
            </w:r>
          </w:p>
        </w:tc>
        <w:tc>
          <w:tcPr>
            <w:tcW w:w="2268" w:type="dxa"/>
            <w:vAlign w:val="center"/>
          </w:tcPr>
          <w:p>
            <w:pPr>
              <w:pStyle w:val="32"/>
              <w:rPr>
                <w:rFonts w:ascii="Times New Roman" w:hAnsi="Times New Roman" w:cs="Times New Roman"/>
              </w:rPr>
            </w:pPr>
            <w:r>
              <w:rPr>
                <w:rFonts w:ascii="Times New Roman" w:hAnsi="Times New Roman" w:cs="Times New Roman"/>
              </w:rPr>
              <w:t>工作经验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12月底前完成既定转化量</w:t>
            </w:r>
          </w:p>
        </w:tc>
        <w:tc>
          <w:tcPr>
            <w:tcW w:w="2835" w:type="dxa"/>
            <w:vAlign w:val="center"/>
          </w:tcPr>
          <w:p>
            <w:pPr>
              <w:pStyle w:val="32"/>
              <w:rPr>
                <w:rFonts w:ascii="Times New Roman" w:hAnsi="Times New Roman" w:cs="Times New Roman"/>
              </w:rPr>
            </w:pPr>
            <w:r>
              <w:rPr>
                <w:rFonts w:ascii="Times New Roman" w:hAnsi="Times New Roman" w:cs="Times New Roman"/>
              </w:rPr>
              <w:t>12月底前完成转化量</w:t>
            </w:r>
          </w:p>
        </w:tc>
        <w:tc>
          <w:tcPr>
            <w:tcW w:w="2551" w:type="dxa"/>
            <w:vAlign w:val="center"/>
          </w:tcPr>
          <w:p>
            <w:pPr>
              <w:pStyle w:val="32"/>
              <w:rPr>
                <w:rFonts w:ascii="Times New Roman" w:hAnsi="Times New Roman" w:cs="Times New Roman"/>
              </w:rPr>
            </w:pPr>
            <w:r>
              <w:rPr>
                <w:rFonts w:ascii="Times New Roman" w:hAnsi="Times New Roman" w:cs="Times New Roman"/>
              </w:rPr>
              <w:t>12月底前完成转化</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供参阅人群</w:t>
            </w:r>
          </w:p>
        </w:tc>
        <w:tc>
          <w:tcPr>
            <w:tcW w:w="2835" w:type="dxa"/>
            <w:vAlign w:val="center"/>
          </w:tcPr>
          <w:p>
            <w:pPr>
              <w:pStyle w:val="32"/>
              <w:rPr>
                <w:rFonts w:ascii="Times New Roman" w:hAnsi="Times New Roman" w:cs="Times New Roman"/>
              </w:rPr>
            </w:pPr>
            <w:r>
              <w:rPr>
                <w:rFonts w:ascii="Times New Roman" w:hAnsi="Times New Roman" w:cs="Times New Roman"/>
              </w:rPr>
              <w:t>参阅人员可清晰观看及听</w:t>
            </w:r>
          </w:p>
        </w:tc>
        <w:tc>
          <w:tcPr>
            <w:tcW w:w="2551" w:type="dxa"/>
            <w:vAlign w:val="center"/>
          </w:tcPr>
          <w:p>
            <w:pPr>
              <w:pStyle w:val="32"/>
              <w:rPr>
                <w:rFonts w:ascii="Times New Roman" w:hAnsi="Times New Roman" w:cs="Times New Roman"/>
              </w:rPr>
            </w:pPr>
            <w:r>
              <w:rPr>
                <w:rFonts w:ascii="Times New Roman" w:hAnsi="Times New Roman" w:cs="Times New Roman"/>
              </w:rPr>
              <w:t>可清晰视听</w:t>
            </w:r>
          </w:p>
        </w:tc>
        <w:tc>
          <w:tcPr>
            <w:tcW w:w="2268" w:type="dxa"/>
            <w:vAlign w:val="center"/>
          </w:tcPr>
          <w:p>
            <w:pPr>
              <w:pStyle w:val="32"/>
              <w:rPr>
                <w:rFonts w:ascii="Times New Roman" w:hAnsi="Times New Roman" w:cs="Times New Roman"/>
              </w:rPr>
            </w:pPr>
            <w:r>
              <w:rPr>
                <w:rFonts w:ascii="Times New Roman" w:hAnsi="Times New Roman" w:cs="Times New Roman"/>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受益人群</w:t>
            </w:r>
          </w:p>
        </w:tc>
        <w:tc>
          <w:tcPr>
            <w:tcW w:w="2835" w:type="dxa"/>
            <w:vAlign w:val="center"/>
          </w:tcPr>
          <w:p>
            <w:pPr>
              <w:pStyle w:val="32"/>
              <w:rPr>
                <w:rFonts w:ascii="Times New Roman" w:hAnsi="Times New Roman" w:cs="Times New Roman"/>
              </w:rPr>
            </w:pPr>
            <w:r>
              <w:rPr>
                <w:rFonts w:ascii="Times New Roman" w:hAnsi="Times New Roman" w:cs="Times New Roman"/>
              </w:rPr>
              <w:t>参阅人员满意度</w:t>
            </w:r>
          </w:p>
        </w:tc>
        <w:tc>
          <w:tcPr>
            <w:tcW w:w="2551" w:type="dxa"/>
            <w:vAlign w:val="center"/>
          </w:tcPr>
          <w:p>
            <w:pPr>
              <w:pStyle w:val="32"/>
              <w:rPr>
                <w:rFonts w:ascii="Times New Roman" w:hAnsi="Times New Roman" w:cs="Times New Roman"/>
              </w:rPr>
            </w:pPr>
            <w:r>
              <w:rPr>
                <w:rFonts w:ascii="Times New Roman" w:hAnsi="Times New Roman" w:cs="Times New Roman"/>
              </w:rPr>
              <w:t>≥95%</w:t>
            </w:r>
          </w:p>
        </w:tc>
        <w:tc>
          <w:tcPr>
            <w:tcW w:w="2268" w:type="dxa"/>
            <w:vAlign w:val="center"/>
          </w:tcPr>
          <w:p>
            <w:pPr>
              <w:pStyle w:val="32"/>
              <w:rPr>
                <w:rFonts w:ascii="Times New Roman" w:hAnsi="Times New Roman" w:cs="Times New Roman"/>
              </w:rPr>
            </w:pPr>
            <w:r>
              <w:rPr>
                <w:rFonts w:ascii="Times New Roman" w:hAnsi="Times New Roman" w:cs="Times New Roman"/>
              </w:rPr>
              <w:t>历史经验</w:t>
            </w:r>
          </w:p>
        </w:tc>
      </w:tr>
    </w:tbl>
    <w:p>
      <w:pPr>
        <w:pStyle w:val="30"/>
        <w:rPr>
          <w:rFonts w:ascii="Times New Roman" w:hAnsi="Times New Roman"/>
        </w:rPr>
        <w:sectPr>
          <w:pgSz w:w="16840" w:h="11900" w:orient="landscape"/>
          <w:pgMar w:top="1361" w:right="1020" w:bottom="1361" w:left="1020" w:header="720" w:footer="720" w:gutter="0"/>
          <w:cols w:space="720" w:num="1"/>
        </w:sectPr>
      </w:pPr>
    </w:p>
    <w:p>
      <w:pPr>
        <w:spacing w:before="10" w:after="10"/>
        <w:ind w:firstLine="640"/>
        <w:outlineLvl w:val="5"/>
        <w:rPr>
          <w:rFonts w:ascii="Times New Roman" w:hAnsi="Times New Roman"/>
        </w:rPr>
      </w:pPr>
      <w:r>
        <w:rPr>
          <w:rFonts w:ascii="Times New Roman" w:hAnsi="Times New Roman" w:eastAsia="黑体"/>
          <w:color w:val="000000"/>
          <w:sz w:val="32"/>
        </w:rPr>
        <w:t>六、政府采购预算情况</w:t>
      </w:r>
    </w:p>
    <w:p>
      <w:pPr>
        <w:spacing w:line="500" w:lineRule="exact"/>
        <w:ind w:firstLine="560"/>
        <w:rPr>
          <w:rFonts w:ascii="Times New Roman" w:hAnsi="Times New Roman"/>
        </w:rPr>
      </w:pPr>
      <w:r>
        <w:rPr>
          <w:rFonts w:ascii="Times New Roman" w:hAnsi="Times New Roman" w:eastAsia="方正仿宋_GBK"/>
          <w:color w:val="000000"/>
          <w:sz w:val="28"/>
        </w:rPr>
        <w:t>2022年，河北省文化和旅游研究院安排政府采购预算0.00万元。具体内容见下表。</w:t>
      </w:r>
    </w:p>
    <w:p>
      <w:pPr>
        <w:jc w:val="center"/>
        <w:rPr>
          <w:rFonts w:ascii="Times New Roman" w:hAnsi="Times New Roman"/>
        </w:rPr>
      </w:pPr>
      <w:r>
        <w:rPr>
          <w:rFonts w:ascii="Times New Roman" w:hAnsi="Times New Roman" w:eastAsia="方正小标宋_GBK"/>
          <w:color w:val="000000"/>
          <w:sz w:val="36"/>
        </w:rPr>
        <w:t>单位政府采购预算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357005河北省文化和旅游研究院</w:t>
            </w:r>
          </w:p>
        </w:tc>
        <w:tc>
          <w:tcPr>
            <w:tcW w:w="8674" w:type="dxa"/>
            <w:gridSpan w:val="9"/>
            <w:tcBorders>
              <w:top w:val="single" w:color="FFFFFF" w:sz="6" w:space="0"/>
              <w:left w:val="single" w:color="FFFFFF" w:sz="6" w:space="0"/>
              <w:right w:val="single" w:color="FFFFFF" w:sz="6" w:space="0"/>
            </w:tcBorders>
            <w:vAlign w:val="center"/>
          </w:tcPr>
          <w:p>
            <w:pPr>
              <w:pStyle w:val="38"/>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27"/>
              <w:rPr>
                <w:rFonts w:ascii="Times New Roman" w:hAnsi="Times New Roman" w:cs="Times New Roman"/>
              </w:rPr>
            </w:pPr>
            <w:r>
              <w:rPr>
                <w:rFonts w:ascii="Times New Roman" w:hAnsi="Times New Roman" w:cs="Times New Roman"/>
              </w:rPr>
              <w:t>政府采购项目来源</w:t>
            </w:r>
          </w:p>
        </w:tc>
        <w:tc>
          <w:tcPr>
            <w:tcW w:w="1134" w:type="dxa"/>
            <w:vMerge w:val="restart"/>
            <w:vAlign w:val="center"/>
          </w:tcPr>
          <w:p>
            <w:pPr>
              <w:pStyle w:val="27"/>
              <w:rPr>
                <w:rFonts w:ascii="Times New Roman" w:hAnsi="Times New Roman" w:cs="Times New Roman"/>
              </w:rPr>
            </w:pPr>
            <w:r>
              <w:rPr>
                <w:rFonts w:ascii="Times New Roman" w:hAnsi="Times New Roman" w:cs="Times New Roman"/>
              </w:rPr>
              <w:t>采购物品名称</w:t>
            </w:r>
          </w:p>
        </w:tc>
        <w:tc>
          <w:tcPr>
            <w:tcW w:w="1134" w:type="dxa"/>
            <w:vMerge w:val="restart"/>
            <w:vAlign w:val="center"/>
          </w:tcPr>
          <w:p>
            <w:pPr>
              <w:pStyle w:val="27"/>
              <w:rPr>
                <w:rFonts w:ascii="Times New Roman" w:hAnsi="Times New Roman" w:cs="Times New Roman"/>
              </w:rPr>
            </w:pPr>
            <w:r>
              <w:rPr>
                <w:rFonts w:ascii="Times New Roman" w:hAnsi="Times New Roman" w:cs="Times New Roman"/>
              </w:rPr>
              <w:t>政府采购目录序号</w:t>
            </w:r>
          </w:p>
        </w:tc>
        <w:tc>
          <w:tcPr>
            <w:tcW w:w="709" w:type="dxa"/>
            <w:vMerge w:val="restart"/>
            <w:vAlign w:val="center"/>
          </w:tcPr>
          <w:p>
            <w:pPr>
              <w:pStyle w:val="27"/>
              <w:rPr>
                <w:rFonts w:ascii="Times New Roman" w:hAnsi="Times New Roman" w:cs="Times New Roman"/>
              </w:rPr>
            </w:pPr>
            <w:r>
              <w:rPr>
                <w:rFonts w:ascii="Times New Roman" w:hAnsi="Times New Roman" w:cs="Times New Roman"/>
              </w:rPr>
              <w:t>计量  单位</w:t>
            </w:r>
          </w:p>
        </w:tc>
        <w:tc>
          <w:tcPr>
            <w:tcW w:w="850" w:type="dxa"/>
            <w:vMerge w:val="restart"/>
            <w:vAlign w:val="center"/>
          </w:tcPr>
          <w:p>
            <w:pPr>
              <w:pStyle w:val="27"/>
              <w:rPr>
                <w:rFonts w:ascii="Times New Roman" w:hAnsi="Times New Roman" w:cs="Times New Roman"/>
              </w:rPr>
            </w:pPr>
            <w:r>
              <w:rPr>
                <w:rFonts w:ascii="Times New Roman" w:hAnsi="Times New Roman" w:cs="Times New Roman"/>
              </w:rPr>
              <w:t>数量</w:t>
            </w:r>
          </w:p>
        </w:tc>
        <w:tc>
          <w:tcPr>
            <w:tcW w:w="850" w:type="dxa"/>
            <w:vMerge w:val="restart"/>
            <w:vAlign w:val="center"/>
          </w:tcPr>
          <w:p>
            <w:pPr>
              <w:pStyle w:val="27"/>
              <w:rPr>
                <w:rFonts w:ascii="Times New Roman" w:hAnsi="Times New Roman" w:cs="Times New Roman"/>
              </w:rPr>
            </w:pPr>
            <w:r>
              <w:rPr>
                <w:rFonts w:ascii="Times New Roman" w:hAnsi="Times New Roman" w:cs="Times New Roman"/>
              </w:rPr>
              <w:t>单价</w:t>
            </w:r>
          </w:p>
        </w:tc>
        <w:tc>
          <w:tcPr>
            <w:tcW w:w="7710" w:type="dxa"/>
            <w:gridSpan w:val="8"/>
            <w:vAlign w:val="center"/>
          </w:tcPr>
          <w:p>
            <w:pPr>
              <w:pStyle w:val="27"/>
              <w:rPr>
                <w:rFonts w:ascii="Times New Roman" w:hAnsi="Times New Roman" w:cs="Times New Roman"/>
              </w:rPr>
            </w:pPr>
            <w:r>
              <w:rPr>
                <w:rFonts w:ascii="Times New Roman" w:hAnsi="Times New Roman" w:cs="Times New Roman"/>
              </w:rPr>
              <w:t>政府采购金额（当年部门预算安排资金）</w:t>
            </w:r>
          </w:p>
        </w:tc>
        <w:tc>
          <w:tcPr>
            <w:tcW w:w="964" w:type="dxa"/>
            <w:vMerge w:val="restart"/>
            <w:vAlign w:val="center"/>
          </w:tcPr>
          <w:p>
            <w:pPr>
              <w:pStyle w:val="27"/>
              <w:rPr>
                <w:rFonts w:ascii="Times New Roman" w:hAnsi="Times New Roman" w:cs="Times New Roman"/>
              </w:rPr>
            </w:pPr>
            <w:r>
              <w:rPr>
                <w:rFonts w:ascii="Times New Roman" w:hAnsi="Times New Roman" w:cs="Times New Roman"/>
              </w:rPr>
              <w:t>2022年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27"/>
              <w:rPr>
                <w:rFonts w:ascii="Times New Roman" w:hAnsi="Times New Roman" w:cs="Times New Roman"/>
              </w:rPr>
            </w:pPr>
            <w:r>
              <w:rPr>
                <w:rFonts w:ascii="Times New Roman" w:hAnsi="Times New Roman" w:cs="Times New Roman"/>
              </w:rPr>
              <w:t>项目名称</w:t>
            </w:r>
          </w:p>
        </w:tc>
        <w:tc>
          <w:tcPr>
            <w:tcW w:w="964" w:type="dxa"/>
            <w:vAlign w:val="center"/>
          </w:tcPr>
          <w:p>
            <w:pPr>
              <w:pStyle w:val="27"/>
              <w:rPr>
                <w:rFonts w:ascii="Times New Roman" w:hAnsi="Times New Roman" w:cs="Times New Roman"/>
              </w:rPr>
            </w:pPr>
            <w:r>
              <w:rPr>
                <w:rFonts w:ascii="Times New Roman" w:hAnsi="Times New Roman" w:cs="Times New Roman"/>
              </w:rPr>
              <w:t>预算    资金</w:t>
            </w:r>
          </w:p>
        </w:tc>
        <w:tc>
          <w:tcPr>
            <w:tcW w:w="1134" w:type="dxa"/>
            <w:vMerge w:val="continue"/>
          </w:tcPr>
          <w:p>
            <w:pPr>
              <w:rPr>
                <w:rFonts w:ascii="Times New Roman" w:hAnsi="Times New Roman"/>
              </w:rPr>
            </w:pPr>
          </w:p>
        </w:tc>
        <w:tc>
          <w:tcPr>
            <w:tcW w:w="1134" w:type="dxa"/>
            <w:vMerge w:val="continue"/>
          </w:tcPr>
          <w:p>
            <w:pPr>
              <w:rPr>
                <w:rFonts w:ascii="Times New Roman" w:hAnsi="Times New Roman"/>
              </w:rPr>
            </w:pPr>
          </w:p>
        </w:tc>
        <w:tc>
          <w:tcPr>
            <w:tcW w:w="709" w:type="dxa"/>
            <w:vMerge w:val="continue"/>
          </w:tcPr>
          <w:p>
            <w:pPr>
              <w:rPr>
                <w:rFonts w:ascii="Times New Roman" w:hAnsi="Times New Roman"/>
              </w:rPr>
            </w:pPr>
          </w:p>
        </w:tc>
        <w:tc>
          <w:tcPr>
            <w:tcW w:w="850" w:type="dxa"/>
            <w:vMerge w:val="continue"/>
          </w:tcPr>
          <w:p>
            <w:pPr>
              <w:rPr>
                <w:rFonts w:ascii="Times New Roman" w:hAnsi="Times New Roman"/>
              </w:rPr>
            </w:pPr>
          </w:p>
        </w:tc>
        <w:tc>
          <w:tcPr>
            <w:tcW w:w="850" w:type="dxa"/>
            <w:vMerge w:val="continue"/>
          </w:tcPr>
          <w:p>
            <w:pPr>
              <w:rPr>
                <w:rFonts w:ascii="Times New Roman" w:hAnsi="Times New Roman"/>
              </w:rPr>
            </w:pPr>
          </w:p>
        </w:tc>
        <w:tc>
          <w:tcPr>
            <w:tcW w:w="964" w:type="dxa"/>
            <w:vAlign w:val="center"/>
          </w:tcPr>
          <w:p>
            <w:pPr>
              <w:pStyle w:val="27"/>
              <w:rPr>
                <w:rFonts w:ascii="Times New Roman" w:hAnsi="Times New Roman" w:cs="Times New Roman"/>
              </w:rPr>
            </w:pPr>
            <w:r>
              <w:rPr>
                <w:rFonts w:ascii="Times New Roman" w:hAnsi="Times New Roman" w:cs="Times New Roman"/>
              </w:rPr>
              <w:t>合计</w:t>
            </w:r>
          </w:p>
        </w:tc>
        <w:tc>
          <w:tcPr>
            <w:tcW w:w="964" w:type="dxa"/>
            <w:vAlign w:val="center"/>
          </w:tcPr>
          <w:p>
            <w:pPr>
              <w:pStyle w:val="27"/>
              <w:rPr>
                <w:rFonts w:ascii="Times New Roman" w:hAnsi="Times New Roman" w:cs="Times New Roman"/>
              </w:rPr>
            </w:pPr>
            <w:r>
              <w:rPr>
                <w:rFonts w:ascii="Times New Roman" w:hAnsi="Times New Roman" w:cs="Times New Roman"/>
              </w:rPr>
              <w:t>一般公共预算拨款</w:t>
            </w:r>
          </w:p>
        </w:tc>
        <w:tc>
          <w:tcPr>
            <w:tcW w:w="964" w:type="dxa"/>
            <w:vAlign w:val="center"/>
          </w:tcPr>
          <w:p>
            <w:pPr>
              <w:pStyle w:val="27"/>
              <w:rPr>
                <w:rFonts w:ascii="Times New Roman" w:hAnsi="Times New Roman" w:cs="Times New Roman"/>
              </w:rPr>
            </w:pPr>
            <w:r>
              <w:rPr>
                <w:rFonts w:ascii="Times New Roman" w:hAnsi="Times New Roman" w:cs="Times New Roman"/>
              </w:rPr>
              <w:t>基金预算拨款</w:t>
            </w:r>
          </w:p>
        </w:tc>
        <w:tc>
          <w:tcPr>
            <w:tcW w:w="964" w:type="dxa"/>
            <w:vAlign w:val="center"/>
          </w:tcPr>
          <w:p>
            <w:pPr>
              <w:pStyle w:val="27"/>
              <w:rPr>
                <w:rFonts w:ascii="Times New Roman" w:hAnsi="Times New Roman" w:cs="Times New Roman"/>
              </w:rPr>
            </w:pPr>
            <w:r>
              <w:rPr>
                <w:rFonts w:ascii="Times New Roman" w:hAnsi="Times New Roman" w:cs="Times New Roman"/>
              </w:rPr>
              <w:t>国有资本经营预算拨款</w:t>
            </w:r>
          </w:p>
        </w:tc>
        <w:tc>
          <w:tcPr>
            <w:tcW w:w="964" w:type="dxa"/>
            <w:vAlign w:val="center"/>
          </w:tcPr>
          <w:p>
            <w:pPr>
              <w:pStyle w:val="27"/>
              <w:rPr>
                <w:rFonts w:ascii="Times New Roman" w:hAnsi="Times New Roman" w:cs="Times New Roman"/>
              </w:rPr>
            </w:pPr>
            <w:r>
              <w:rPr>
                <w:rFonts w:ascii="Times New Roman" w:hAnsi="Times New Roman" w:cs="Times New Roman"/>
              </w:rPr>
              <w:t>财政专户核拨</w:t>
            </w:r>
          </w:p>
        </w:tc>
        <w:tc>
          <w:tcPr>
            <w:tcW w:w="964" w:type="dxa"/>
            <w:vAlign w:val="center"/>
          </w:tcPr>
          <w:p>
            <w:pPr>
              <w:pStyle w:val="27"/>
              <w:rPr>
                <w:rFonts w:ascii="Times New Roman" w:hAnsi="Times New Roman" w:cs="Times New Roman"/>
              </w:rPr>
            </w:pPr>
            <w:r>
              <w:rPr>
                <w:rFonts w:ascii="Times New Roman" w:hAnsi="Times New Roman" w:cs="Times New Roman"/>
              </w:rPr>
              <w:t>单位    资金</w:t>
            </w:r>
          </w:p>
        </w:tc>
        <w:tc>
          <w:tcPr>
            <w:tcW w:w="964" w:type="dxa"/>
            <w:vAlign w:val="center"/>
          </w:tcPr>
          <w:p>
            <w:pPr>
              <w:pStyle w:val="27"/>
              <w:rPr>
                <w:rFonts w:ascii="Times New Roman" w:hAnsi="Times New Roman" w:cs="Times New Roman"/>
              </w:rPr>
            </w:pPr>
            <w:r>
              <w:rPr>
                <w:rFonts w:ascii="Times New Roman" w:hAnsi="Times New Roman" w:cs="Times New Roman"/>
              </w:rPr>
              <w:t>财政拨    款结转</w:t>
            </w:r>
          </w:p>
        </w:tc>
        <w:tc>
          <w:tcPr>
            <w:tcW w:w="964" w:type="dxa"/>
            <w:vAlign w:val="center"/>
          </w:tcPr>
          <w:p>
            <w:pPr>
              <w:pStyle w:val="27"/>
              <w:rPr>
                <w:rFonts w:ascii="Times New Roman" w:hAnsi="Times New Roman" w:cs="Times New Roman"/>
              </w:rPr>
            </w:pPr>
            <w:r>
              <w:rPr>
                <w:rFonts w:ascii="Times New Roman" w:hAnsi="Times New Roman" w:cs="Times New Roman"/>
              </w:rPr>
              <w:t>非财政    拨款结    转结余</w:t>
            </w:r>
          </w:p>
        </w:tc>
        <w:tc>
          <w:tcPr>
            <w:tcW w:w="964"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1134" w:type="dxa"/>
            <w:vAlign w:val="center"/>
          </w:tcPr>
          <w:p>
            <w:pPr>
              <w:pStyle w:val="29"/>
              <w:rPr>
                <w:rFonts w:ascii="Times New Roman" w:hAnsi="Times New Roman" w:cs="Times New Roman"/>
              </w:rPr>
            </w:pPr>
          </w:p>
        </w:tc>
        <w:tc>
          <w:tcPr>
            <w:tcW w:w="1134" w:type="dxa"/>
            <w:vAlign w:val="center"/>
          </w:tcPr>
          <w:p>
            <w:pPr>
              <w:pStyle w:val="29"/>
              <w:rPr>
                <w:rFonts w:ascii="Times New Roman" w:hAnsi="Times New Roman" w:cs="Times New Roman"/>
              </w:rPr>
            </w:pPr>
          </w:p>
        </w:tc>
        <w:tc>
          <w:tcPr>
            <w:tcW w:w="709" w:type="dxa"/>
            <w:vAlign w:val="center"/>
          </w:tcPr>
          <w:p>
            <w:pPr>
              <w:pStyle w:val="16"/>
              <w:rPr>
                <w:rFonts w:ascii="Times New Roman" w:hAnsi="Times New Roman" w:cs="Times New Roman"/>
              </w:rPr>
            </w:pPr>
          </w:p>
        </w:tc>
        <w:tc>
          <w:tcPr>
            <w:tcW w:w="850" w:type="dxa"/>
            <w:vAlign w:val="center"/>
          </w:tcPr>
          <w:p>
            <w:pPr>
              <w:pStyle w:val="37"/>
              <w:rPr>
                <w:rFonts w:ascii="Times New Roman" w:hAnsi="Times New Roman" w:cs="Times New Roman"/>
              </w:rPr>
            </w:pPr>
          </w:p>
        </w:tc>
        <w:tc>
          <w:tcPr>
            <w:tcW w:w="850"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r>
    </w:tbl>
    <w:p>
      <w:pPr>
        <w:spacing w:line="500" w:lineRule="exact"/>
        <w:ind w:firstLine="420"/>
        <w:rPr>
          <w:rFonts w:ascii="Times New Roman" w:hAnsi="Times New Roman"/>
        </w:rPr>
      </w:pPr>
      <w:r>
        <w:rPr>
          <w:rFonts w:ascii="Times New Roman" w:hAnsi="Times New Roman" w:eastAsia="方正书宋_GBK"/>
          <w:color w:val="000000"/>
          <w:sz w:val="21"/>
        </w:rPr>
        <w:t>注：同一采购目录序号的物品，其单价会因配置规格不同而变动，均符合资产配置标准。涉密采购事项按照相关规定执行。</w:t>
      </w:r>
    </w:p>
    <w:p>
      <w:pPr>
        <w:ind w:firstLine="420"/>
        <w:rPr>
          <w:rFonts w:ascii="Times New Roman" w:hAnsi="Times New Roman"/>
        </w:rPr>
      </w:pPr>
      <w:r>
        <w:rPr>
          <w:rFonts w:ascii="Times New Roman" w:hAnsi="Times New Roman" w:eastAsia="方正书宋_GBK"/>
          <w:color w:val="000000"/>
          <w:sz w:val="21"/>
        </w:rPr>
        <w:t>注：无政府采购预算，空表列示。</w:t>
      </w:r>
    </w:p>
    <w:p>
      <w:pPr>
        <w:ind w:firstLine="640"/>
        <w:rPr>
          <w:rFonts w:ascii="Times New Roman" w:hAnsi="Times New Roman"/>
        </w:rPr>
      </w:pPr>
      <w:r>
        <w:rPr>
          <w:rFonts w:ascii="Times New Roman" w:hAnsi="Times New Roman" w:eastAsia="方正仿宋_GBK"/>
          <w:color w:val="000000"/>
          <w:sz w:val="32"/>
        </w:rPr>
        <w:t xml:space="preserve"> </w:t>
      </w:r>
    </w:p>
    <w:p>
      <w:pPr>
        <w:spacing w:before="10" w:after="10"/>
        <w:ind w:firstLine="640"/>
        <w:outlineLvl w:val="5"/>
        <w:rPr>
          <w:rFonts w:ascii="Times New Roman" w:hAnsi="Times New Roman"/>
        </w:rPr>
      </w:pPr>
      <w:r>
        <w:rPr>
          <w:rFonts w:ascii="Times New Roman" w:hAnsi="Times New Roman" w:eastAsia="黑体"/>
          <w:color w:val="000000"/>
          <w:sz w:val="32"/>
        </w:rPr>
        <w:t>七、国有资产信息</w:t>
      </w:r>
    </w:p>
    <w:p>
      <w:pPr>
        <w:spacing w:line="500" w:lineRule="exact"/>
        <w:ind w:firstLine="560"/>
        <w:rPr>
          <w:rFonts w:ascii="Times New Roman" w:hAnsi="Times New Roman"/>
        </w:rPr>
      </w:pPr>
      <w:r>
        <w:rPr>
          <w:rFonts w:ascii="Times New Roman" w:hAnsi="Times New Roman" w:eastAsia="方正仿宋_GBK"/>
          <w:color w:val="000000"/>
          <w:sz w:val="28"/>
        </w:rPr>
        <w:t>河北省文化和旅游研究院上年末固定资产金额为343.97万元（详见下表）。本年度拟购置固定资产总额为0.00万元，已按要求列入政府采购预算，详见政府采购预算表。</w:t>
      </w:r>
    </w:p>
    <w:p>
      <w:pPr>
        <w:jc w:val="center"/>
        <w:rPr>
          <w:rFonts w:ascii="Times New Roman" w:hAnsi="Times New Roman"/>
        </w:rPr>
      </w:pPr>
      <w:r>
        <w:rPr>
          <w:rFonts w:ascii="Times New Roman" w:hAnsi="Times New Roman" w:eastAsia="方正小标宋_GBK"/>
          <w:color w:val="000000"/>
          <w:sz w:val="36"/>
        </w:rPr>
        <w:t>单位固定资产占用情况表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357005河北省文化和旅游研究院</w:t>
            </w:r>
          </w:p>
        </w:tc>
        <w:tc>
          <w:tcPr>
            <w:tcW w:w="5669"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截止时间：2021-12-31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27"/>
              <w:rPr>
                <w:rFonts w:ascii="Times New Roman" w:hAnsi="Times New Roman" w:cs="Times New Roman"/>
              </w:rPr>
            </w:pPr>
            <w:r>
              <w:rPr>
                <w:rFonts w:ascii="Times New Roman" w:hAnsi="Times New Roman" w:cs="Times New Roman"/>
              </w:rPr>
              <w:t>项   目</w:t>
            </w:r>
          </w:p>
        </w:tc>
        <w:tc>
          <w:tcPr>
            <w:tcW w:w="2835" w:type="dxa"/>
            <w:vAlign w:val="center"/>
          </w:tcPr>
          <w:p>
            <w:pPr>
              <w:pStyle w:val="27"/>
              <w:rPr>
                <w:rFonts w:ascii="Times New Roman" w:hAnsi="Times New Roman" w:cs="Times New Roman"/>
              </w:rPr>
            </w:pPr>
            <w:r>
              <w:rPr>
                <w:rFonts w:ascii="Times New Roman" w:hAnsi="Times New Roman" w:cs="Times New Roman"/>
              </w:rPr>
              <w:t>数量</w:t>
            </w:r>
          </w:p>
        </w:tc>
        <w:tc>
          <w:tcPr>
            <w:tcW w:w="2835" w:type="dxa"/>
            <w:vAlign w:val="center"/>
          </w:tcPr>
          <w:p>
            <w:pPr>
              <w:pStyle w:val="27"/>
              <w:rPr>
                <w:rFonts w:ascii="Times New Roman" w:hAnsi="Times New Roman" w:cs="Times New Roman"/>
              </w:rPr>
            </w:pPr>
            <w:r>
              <w:rPr>
                <w:rFonts w:ascii="Times New Roman" w:hAnsi="Times New Roman" w:cs="Times New Roman"/>
              </w:rP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资产总额</w:t>
            </w:r>
          </w:p>
        </w:tc>
        <w:tc>
          <w:tcPr>
            <w:tcW w:w="2835" w:type="dxa"/>
            <w:vAlign w:val="center"/>
          </w:tcPr>
          <w:p>
            <w:pPr>
              <w:pStyle w:val="16"/>
              <w:rPr>
                <w:rFonts w:ascii="Times New Roman" w:hAnsi="Times New Roman" w:cs="Times New Roman"/>
              </w:rPr>
            </w:pPr>
          </w:p>
        </w:tc>
        <w:tc>
          <w:tcPr>
            <w:tcW w:w="2835" w:type="dxa"/>
            <w:vAlign w:val="center"/>
          </w:tcPr>
          <w:p>
            <w:pPr>
              <w:pStyle w:val="37"/>
              <w:rPr>
                <w:rFonts w:ascii="Times New Roman" w:hAnsi="Times New Roman" w:cs="Times New Roman"/>
              </w:rPr>
            </w:pPr>
            <w:r>
              <w:rPr>
                <w:rFonts w:ascii="Times New Roman" w:hAnsi="Times New Roman" w:cs="Times New Roman"/>
              </w:rPr>
              <w:t>343.97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1、房屋（平方米）</w:t>
            </w:r>
          </w:p>
        </w:tc>
        <w:tc>
          <w:tcPr>
            <w:tcW w:w="2835" w:type="dxa"/>
            <w:vAlign w:val="center"/>
          </w:tcPr>
          <w:p>
            <w:pPr>
              <w:pStyle w:val="16"/>
              <w:rPr>
                <w:rFonts w:ascii="Times New Roman" w:hAnsi="Times New Roman" w:cs="Times New Roman"/>
              </w:rPr>
            </w:pPr>
          </w:p>
        </w:tc>
        <w:tc>
          <w:tcPr>
            <w:tcW w:w="2835" w:type="dxa"/>
            <w:vAlign w:val="center"/>
          </w:tcPr>
          <w:p>
            <w:pPr>
              <w:pStyle w:val="37"/>
              <w:rPr>
                <w:rFonts w:ascii="Times New Roman" w:hAnsi="Times New Roman" w:cs="Times New Roman"/>
              </w:rPr>
            </w:pPr>
            <w:r>
              <w:rPr>
                <w:rFonts w:ascii="Times New Roman" w:hAnsi="Times New Roman" w:cs="Times New Roman"/>
              </w:rPr>
              <w:t>64.00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　　其中：办公用房（平方米）</w:t>
            </w:r>
          </w:p>
        </w:tc>
        <w:tc>
          <w:tcPr>
            <w:tcW w:w="2835" w:type="dxa"/>
            <w:vAlign w:val="center"/>
          </w:tcPr>
          <w:p>
            <w:pPr>
              <w:pStyle w:val="16"/>
              <w:rPr>
                <w:rFonts w:ascii="Times New Roman" w:hAnsi="Times New Roman" w:cs="Times New Roman"/>
              </w:rPr>
            </w:pPr>
            <w:r>
              <w:rPr>
                <w:rFonts w:ascii="Times New Roman" w:hAnsi="Times New Roman" w:cs="Times New Roman"/>
              </w:rPr>
              <w:t>1518</w:t>
            </w:r>
          </w:p>
        </w:tc>
        <w:tc>
          <w:tcPr>
            <w:tcW w:w="2835" w:type="dxa"/>
            <w:vAlign w:val="center"/>
          </w:tcPr>
          <w:p>
            <w:pPr>
              <w:pStyle w:val="37"/>
              <w:rPr>
                <w:rFonts w:ascii="Times New Roman" w:hAnsi="Times New Roman" w:cs="Times New Roman"/>
              </w:rPr>
            </w:pPr>
            <w:r>
              <w:rPr>
                <w:rFonts w:ascii="Times New Roman" w:hAnsi="Times New Roman" w:cs="Times New Roman"/>
              </w:rPr>
              <w:t>64.00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2、车辆（台、辆）</w:t>
            </w:r>
          </w:p>
        </w:tc>
        <w:tc>
          <w:tcPr>
            <w:tcW w:w="2835" w:type="dxa"/>
            <w:vAlign w:val="center"/>
          </w:tcPr>
          <w:p>
            <w:pPr>
              <w:pStyle w:val="16"/>
              <w:rPr>
                <w:rFonts w:ascii="Times New Roman" w:hAnsi="Times New Roman" w:cs="Times New Roman"/>
              </w:rPr>
            </w:pPr>
          </w:p>
        </w:tc>
        <w:tc>
          <w:tcPr>
            <w:tcW w:w="2835"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3、单价在20万元以上的设备</w:t>
            </w:r>
          </w:p>
        </w:tc>
        <w:tc>
          <w:tcPr>
            <w:tcW w:w="2835" w:type="dxa"/>
            <w:vAlign w:val="center"/>
          </w:tcPr>
          <w:p>
            <w:pPr>
              <w:pStyle w:val="16"/>
              <w:rPr>
                <w:rFonts w:ascii="Times New Roman" w:hAnsi="Times New Roman" w:cs="Times New Roman"/>
              </w:rPr>
            </w:pPr>
          </w:p>
        </w:tc>
        <w:tc>
          <w:tcPr>
            <w:tcW w:w="2835"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4、其他固定资产</w:t>
            </w:r>
          </w:p>
        </w:tc>
        <w:tc>
          <w:tcPr>
            <w:tcW w:w="2835" w:type="dxa"/>
            <w:vAlign w:val="center"/>
          </w:tcPr>
          <w:p>
            <w:pPr>
              <w:pStyle w:val="16"/>
              <w:rPr>
                <w:rFonts w:ascii="Times New Roman" w:hAnsi="Times New Roman" w:cs="Times New Roman"/>
              </w:rPr>
            </w:pPr>
          </w:p>
        </w:tc>
        <w:tc>
          <w:tcPr>
            <w:tcW w:w="2835" w:type="dxa"/>
            <w:vAlign w:val="center"/>
          </w:tcPr>
          <w:p>
            <w:pPr>
              <w:pStyle w:val="37"/>
              <w:rPr>
                <w:rFonts w:ascii="Times New Roman" w:hAnsi="Times New Roman" w:cs="Times New Roman"/>
              </w:rPr>
            </w:pPr>
            <w:r>
              <w:rPr>
                <w:rFonts w:ascii="Times New Roman" w:hAnsi="Times New Roman" w:cs="Times New Roman"/>
              </w:rPr>
              <w:t>279.97</w:t>
            </w:r>
          </w:p>
        </w:tc>
      </w:tr>
    </w:tbl>
    <w:p>
      <w:pPr>
        <w:ind w:firstLine="640"/>
        <w:rPr>
          <w:rFonts w:ascii="Times New Roman" w:hAnsi="Times New Roman"/>
        </w:rPr>
      </w:pPr>
      <w:r>
        <w:rPr>
          <w:rFonts w:ascii="Times New Roman" w:hAnsi="Times New Roman" w:eastAsia="方正仿宋_GBK"/>
          <w:color w:val="000000"/>
          <w:sz w:val="32"/>
        </w:rPr>
        <w:t xml:space="preserve"> </w:t>
      </w:r>
    </w:p>
    <w:p>
      <w:pPr>
        <w:spacing w:before="10" w:after="10"/>
        <w:ind w:firstLine="640"/>
        <w:outlineLvl w:val="5"/>
        <w:rPr>
          <w:rFonts w:ascii="Times New Roman" w:hAnsi="Times New Roman"/>
        </w:rPr>
      </w:pPr>
      <w:r>
        <w:rPr>
          <w:rFonts w:ascii="Times New Roman" w:hAnsi="Times New Roman" w:eastAsia="黑体"/>
          <w:color w:val="000000"/>
          <w:sz w:val="32"/>
        </w:rPr>
        <w:t>八、名词解释</w:t>
      </w:r>
    </w:p>
    <w:p>
      <w:pPr>
        <w:spacing w:line="500" w:lineRule="exact"/>
        <w:ind w:firstLine="560"/>
        <w:rPr>
          <w:rFonts w:ascii="Times New Roman" w:hAnsi="Times New Roman"/>
        </w:rPr>
      </w:pPr>
      <w:r>
        <w:rPr>
          <w:rFonts w:ascii="Times New Roman" w:hAnsi="Times New Roman" w:eastAsia="方正仿宋_GBK"/>
          <w:color w:val="000000"/>
          <w:sz w:val="28"/>
        </w:rPr>
        <w:t>1、</w:t>
      </w:r>
      <w:r>
        <w:rPr>
          <w:rFonts w:ascii="Times New Roman" w:hAnsi="Times New Roman" w:eastAsia="方正仿宋_GBK"/>
          <w:b/>
          <w:color w:val="000000"/>
          <w:sz w:val="28"/>
        </w:rPr>
        <w:t>一般公共预算拨款收入：</w:t>
      </w:r>
      <w:r>
        <w:rPr>
          <w:rFonts w:ascii="Times New Roman" w:hAnsi="Times New Roman" w:eastAsia="方正仿宋_GBK"/>
          <w:color w:val="000000"/>
          <w:sz w:val="28"/>
        </w:rPr>
        <w:t>指省级财政当年拨付的资金。</w:t>
      </w:r>
    </w:p>
    <w:p>
      <w:pPr>
        <w:spacing w:line="500" w:lineRule="exact"/>
        <w:ind w:firstLine="560"/>
        <w:rPr>
          <w:rFonts w:ascii="Times New Roman" w:hAnsi="Times New Roman"/>
        </w:rPr>
      </w:pPr>
      <w:r>
        <w:rPr>
          <w:rFonts w:ascii="Times New Roman" w:hAnsi="Times New Roman" w:eastAsia="方正仿宋_GBK"/>
          <w:color w:val="000000"/>
          <w:sz w:val="28"/>
        </w:rPr>
        <w:t>2、</w:t>
      </w:r>
      <w:r>
        <w:rPr>
          <w:rFonts w:ascii="Times New Roman" w:hAnsi="Times New Roman" w:eastAsia="方正仿宋_GBK"/>
          <w:b/>
          <w:color w:val="000000"/>
          <w:sz w:val="28"/>
        </w:rPr>
        <w:t>事业收入：</w:t>
      </w:r>
      <w:r>
        <w:rPr>
          <w:rFonts w:ascii="Times New Roman" w:hAnsi="Times New Roman" w:eastAsia="方正仿宋_GBK"/>
          <w:color w:val="000000"/>
          <w:sz w:val="28"/>
        </w:rPr>
        <w:t>指事业单位开展专业业务活动及辅助活动所取得的收入。</w:t>
      </w:r>
    </w:p>
    <w:p>
      <w:pPr>
        <w:spacing w:line="500" w:lineRule="exact"/>
        <w:ind w:firstLine="560"/>
        <w:rPr>
          <w:rFonts w:ascii="Times New Roman" w:hAnsi="Times New Roman"/>
        </w:rPr>
      </w:pPr>
      <w:r>
        <w:rPr>
          <w:rFonts w:ascii="Times New Roman" w:hAnsi="Times New Roman" w:eastAsia="方正仿宋_GBK"/>
          <w:color w:val="000000"/>
          <w:sz w:val="28"/>
        </w:rPr>
        <w:t>3、</w:t>
      </w:r>
      <w:r>
        <w:rPr>
          <w:rFonts w:ascii="Times New Roman" w:hAnsi="Times New Roman" w:eastAsia="方正仿宋_GBK"/>
          <w:b/>
          <w:color w:val="000000"/>
          <w:sz w:val="28"/>
        </w:rPr>
        <w:t>其他收入：</w:t>
      </w:r>
      <w:r>
        <w:rPr>
          <w:rFonts w:ascii="Times New Roman" w:hAnsi="Times New Roman" w:eastAsia="方正仿宋_GBK"/>
          <w:color w:val="000000"/>
          <w:sz w:val="28"/>
        </w:rPr>
        <w:t>指除“一般公共预算拨款收入”、“事业收入”等以外的收入。主要是按规定动用的租房收入、存款利息收入等。</w:t>
      </w:r>
    </w:p>
    <w:p>
      <w:pPr>
        <w:spacing w:line="500" w:lineRule="exact"/>
        <w:ind w:firstLine="560"/>
        <w:rPr>
          <w:rFonts w:ascii="Times New Roman" w:hAnsi="Times New Roman"/>
        </w:rPr>
      </w:pPr>
      <w:r>
        <w:rPr>
          <w:rFonts w:ascii="Times New Roman" w:hAnsi="Times New Roman" w:eastAsia="方正仿宋_GBK"/>
          <w:color w:val="000000"/>
          <w:sz w:val="28"/>
        </w:rPr>
        <w:t>4、</w:t>
      </w:r>
      <w:r>
        <w:rPr>
          <w:rFonts w:ascii="Times New Roman" w:hAnsi="Times New Roman" w:eastAsia="方正仿宋_GBK"/>
          <w:b/>
          <w:color w:val="000000"/>
          <w:sz w:val="28"/>
        </w:rPr>
        <w:t>基本支出：</w:t>
      </w:r>
      <w:r>
        <w:rPr>
          <w:rFonts w:ascii="Times New Roman" w:hAnsi="Times New Roman" w:eastAsia="方正仿宋_GBK"/>
          <w:color w:val="000000"/>
          <w:sz w:val="28"/>
        </w:rPr>
        <w:t>指为保障机构正常运转、完成日常工作任务而发生的人员支出和公用支出。</w:t>
      </w:r>
    </w:p>
    <w:p>
      <w:pPr>
        <w:spacing w:line="500" w:lineRule="exact"/>
        <w:ind w:firstLine="560"/>
        <w:rPr>
          <w:rFonts w:ascii="Times New Roman" w:hAnsi="Times New Roman"/>
        </w:rPr>
      </w:pPr>
      <w:r>
        <w:rPr>
          <w:rFonts w:ascii="Times New Roman" w:hAnsi="Times New Roman" w:eastAsia="方正仿宋_GBK"/>
          <w:color w:val="000000"/>
          <w:sz w:val="28"/>
        </w:rPr>
        <w:t>5、</w:t>
      </w:r>
      <w:r>
        <w:rPr>
          <w:rFonts w:ascii="Times New Roman" w:hAnsi="Times New Roman" w:eastAsia="方正仿宋_GBK"/>
          <w:b/>
          <w:color w:val="000000"/>
          <w:sz w:val="28"/>
        </w:rPr>
        <w:t>项目支出：</w:t>
      </w:r>
      <w:r>
        <w:rPr>
          <w:rFonts w:ascii="Times New Roman" w:hAnsi="Times New Roman" w:eastAsia="方正仿宋_GBK"/>
          <w:color w:val="000000"/>
          <w:sz w:val="28"/>
        </w:rPr>
        <w:t>指在基本支出之外为完成特定行政任务和事业发展目标所发生的支出。</w:t>
      </w:r>
    </w:p>
    <w:p>
      <w:pPr>
        <w:spacing w:line="500" w:lineRule="exact"/>
        <w:ind w:firstLine="560"/>
        <w:rPr>
          <w:rFonts w:ascii="Times New Roman" w:hAnsi="Times New Roman"/>
        </w:rPr>
      </w:pPr>
      <w:r>
        <w:rPr>
          <w:rFonts w:ascii="Times New Roman" w:hAnsi="Times New Roman" w:eastAsia="方正仿宋_GBK"/>
          <w:color w:val="000000"/>
          <w:sz w:val="28"/>
        </w:rPr>
        <w:t>6、</w:t>
      </w:r>
      <w:r>
        <w:rPr>
          <w:rFonts w:ascii="Times New Roman" w:hAnsi="Times New Roman" w:eastAsia="方正仿宋_GBK"/>
          <w:b/>
          <w:color w:val="000000"/>
          <w:sz w:val="28"/>
        </w:rPr>
        <w:t>上缴上级支出：</w:t>
      </w:r>
      <w:r>
        <w:rPr>
          <w:rFonts w:ascii="Times New Roman" w:hAnsi="Times New Roman" w:eastAsia="方正仿宋_GBK"/>
          <w:color w:val="000000"/>
          <w:sz w:val="28"/>
        </w:rPr>
        <w:t>指下级单位上缴上级的支出。</w:t>
      </w:r>
    </w:p>
    <w:p>
      <w:pPr>
        <w:spacing w:line="500" w:lineRule="exact"/>
        <w:ind w:firstLine="560"/>
        <w:rPr>
          <w:rFonts w:ascii="Times New Roman" w:hAnsi="Times New Roman"/>
        </w:rPr>
      </w:pPr>
      <w:r>
        <w:rPr>
          <w:rFonts w:ascii="Times New Roman" w:hAnsi="Times New Roman" w:eastAsia="方正仿宋_GBK"/>
          <w:color w:val="000000"/>
          <w:sz w:val="28"/>
        </w:rPr>
        <w:t>7、</w:t>
      </w:r>
      <w:r>
        <w:rPr>
          <w:rFonts w:ascii="Times New Roman" w:hAnsi="Times New Roman" w:eastAsia="方正仿宋_GBK"/>
          <w:b/>
          <w:color w:val="000000"/>
          <w:sz w:val="28"/>
        </w:rPr>
        <w:t>“三公”经费：</w:t>
      </w:r>
      <w:r>
        <w:rPr>
          <w:rFonts w:ascii="Times New Roman" w:hAnsi="Times New Roman" w:eastAsia="方正仿宋_GBK"/>
          <w:color w:val="000000"/>
          <w:sz w:val="28"/>
        </w:rPr>
        <w:t>纳入省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rPr>
          <w:rFonts w:ascii="Times New Roman" w:hAnsi="Times New Roman"/>
        </w:rPr>
      </w:pPr>
      <w:r>
        <w:rPr>
          <w:rFonts w:ascii="Times New Roman" w:hAnsi="Times New Roman" w:eastAsia="方正仿宋_GBK"/>
          <w:color w:val="000000"/>
          <w:sz w:val="28"/>
        </w:rPr>
        <w:t>8、</w:t>
      </w:r>
      <w:r>
        <w:rPr>
          <w:rFonts w:ascii="Times New Roman" w:hAnsi="Times New Roman" w:eastAsia="方正仿宋_GBK"/>
          <w:b/>
          <w:color w:val="000000"/>
          <w:sz w:val="28"/>
        </w:rPr>
        <w:t>机关运行费：</w:t>
      </w:r>
      <w:r>
        <w:rPr>
          <w:rFonts w:ascii="Times New Roman" w:hAnsi="Times New Roman"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rPr>
          <w:rFonts w:ascii="Times New Roman" w:hAnsi="Times New Roman"/>
        </w:rPr>
      </w:pPr>
      <w:r>
        <w:rPr>
          <w:rFonts w:ascii="Times New Roman" w:hAnsi="Times New Roman" w:eastAsia="方正仿宋_GBK"/>
          <w:color w:val="000000"/>
          <w:sz w:val="28"/>
        </w:rPr>
        <w:t>9、</w:t>
      </w:r>
      <w:r>
        <w:rPr>
          <w:rFonts w:ascii="Times New Roman" w:hAnsi="Times New Roman" w:eastAsia="方正仿宋_GBK"/>
          <w:b/>
          <w:color w:val="000000"/>
          <w:sz w:val="28"/>
        </w:rPr>
        <w:t>上年结转：</w:t>
      </w:r>
      <w:r>
        <w:rPr>
          <w:rFonts w:ascii="Times New Roman" w:hAnsi="Times New Roman" w:eastAsia="方正仿宋_GBK"/>
          <w:color w:val="000000"/>
          <w:sz w:val="28"/>
        </w:rPr>
        <w:t>指以前年度尚未完成、结转到本年仍按原规定用途继续使用的资金。</w:t>
      </w:r>
    </w:p>
    <w:p>
      <w:pPr>
        <w:spacing w:line="500" w:lineRule="exact"/>
        <w:ind w:firstLine="560"/>
        <w:rPr>
          <w:rFonts w:ascii="Times New Roman" w:hAnsi="Times New Roman"/>
        </w:rPr>
      </w:pPr>
      <w:r>
        <w:rPr>
          <w:rFonts w:ascii="Times New Roman" w:hAnsi="Times New Roman" w:eastAsia="方正仿宋_GBK"/>
          <w:color w:val="000000"/>
          <w:sz w:val="28"/>
        </w:rPr>
        <w:t>10、</w:t>
      </w:r>
      <w:r>
        <w:rPr>
          <w:rFonts w:ascii="Times New Roman" w:hAnsi="Times New Roman" w:eastAsia="方正仿宋_GBK"/>
          <w:b/>
          <w:color w:val="000000"/>
          <w:sz w:val="28"/>
        </w:rPr>
        <w:t>事业单位经营支出：</w:t>
      </w:r>
      <w:r>
        <w:rPr>
          <w:rFonts w:ascii="Times New Roman" w:hAnsi="Times New Roman" w:eastAsia="方正仿宋_GBK"/>
          <w:color w:val="000000"/>
          <w:sz w:val="28"/>
        </w:rPr>
        <w:t>指事业单位在专业业务活动及其辅助活动之外开展非独立核算经营活动发生的支出。</w:t>
      </w:r>
    </w:p>
    <w:p>
      <w:pPr>
        <w:spacing w:before="10" w:after="10"/>
        <w:ind w:firstLine="640"/>
        <w:outlineLvl w:val="5"/>
        <w:rPr>
          <w:rFonts w:ascii="Times New Roman" w:hAnsi="Times New Roman"/>
        </w:rPr>
      </w:pPr>
      <w:r>
        <w:rPr>
          <w:rFonts w:ascii="Times New Roman" w:hAnsi="Times New Roman" w:eastAsia="黑体"/>
          <w:color w:val="000000"/>
          <w:sz w:val="32"/>
        </w:rPr>
        <w:t>九、其他需要说明的事项</w:t>
      </w:r>
    </w:p>
    <w:p>
      <w:pPr>
        <w:spacing w:line="500" w:lineRule="exact"/>
        <w:ind w:firstLine="560"/>
        <w:rPr>
          <w:rFonts w:ascii="Times New Roman" w:hAnsi="Times New Roman"/>
        </w:rPr>
        <w:sectPr>
          <w:pgSz w:w="16840" w:h="11900" w:orient="landscape"/>
          <w:pgMar w:top="1361" w:right="1020" w:bottom="1134" w:left="1020" w:header="720" w:footer="720" w:gutter="0"/>
          <w:cols w:space="720" w:num="1"/>
        </w:sectPr>
      </w:pPr>
      <w:r>
        <w:rPr>
          <w:rFonts w:ascii="Times New Roman" w:hAnsi="Times New Roman" w:eastAsia="方正仿宋_GBK"/>
          <w:color w:val="000000"/>
          <w:sz w:val="28"/>
        </w:rPr>
        <w:t>我单位无其他需要说明的事项。</w:t>
      </w:r>
    </w:p>
    <w:p>
      <w:pPr>
        <w:jc w:val="center"/>
        <w:outlineLvl w:val="3"/>
        <w:rPr>
          <w:rFonts w:ascii="Times New Roman" w:hAnsi="Times New Roman"/>
        </w:rPr>
      </w:pPr>
      <w:bookmarkStart w:id="4" w:name="_Toc26842"/>
      <w:r>
        <w:rPr>
          <w:rFonts w:ascii="Times New Roman" w:hAnsi="Times New Roman" w:eastAsia="方正小标宋_GBK"/>
          <w:color w:val="000000"/>
          <w:sz w:val="44"/>
        </w:rPr>
        <w:t>五、河北艺术职业学院收支预算</w:t>
      </w:r>
      <w:bookmarkEnd w:id="4"/>
    </w:p>
    <w:p>
      <w:pPr>
        <w:jc w:val="center"/>
        <w:outlineLvl w:val="4"/>
        <w:rPr>
          <w:rFonts w:ascii="Times New Roman" w:hAnsi="Times New Roman"/>
        </w:rPr>
      </w:pPr>
      <w:r>
        <w:rPr>
          <w:rFonts w:ascii="Times New Roman" w:hAnsi="Times New Roman" w:eastAsia="方正小标宋_GBK"/>
          <w:color w:val="000000"/>
          <w:sz w:val="36"/>
        </w:rPr>
        <w:t>单位预算收支总表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357006河北艺术职业学院</w:t>
            </w:r>
          </w:p>
        </w:tc>
        <w:tc>
          <w:tcPr>
            <w:tcW w:w="2126"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6661"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6661" w:type="dxa"/>
            <w:gridSpan w:val="2"/>
            <w:vAlign w:val="center"/>
          </w:tcPr>
          <w:p>
            <w:pPr>
              <w:pStyle w:val="27"/>
              <w:rPr>
                <w:rFonts w:ascii="Times New Roman" w:hAnsi="Times New Roman" w:cs="Times New Roman"/>
              </w:rPr>
            </w:pPr>
            <w:r>
              <w:rPr>
                <w:rFonts w:ascii="Times New Roman" w:hAnsi="Times New Roman" w:cs="Times New Roman"/>
              </w:rPr>
              <w:t>收入</w:t>
            </w:r>
          </w:p>
        </w:tc>
        <w:tc>
          <w:tcPr>
            <w:tcW w:w="6661" w:type="dxa"/>
            <w:gridSpan w:val="2"/>
            <w:vAlign w:val="center"/>
          </w:tcPr>
          <w:p>
            <w:pPr>
              <w:pStyle w:val="27"/>
              <w:rPr>
                <w:rFonts w:ascii="Times New Roman" w:hAnsi="Times New Roman" w:cs="Times New Roman"/>
              </w:rPr>
            </w:pPr>
            <w:r>
              <w:rPr>
                <w:rFonts w:ascii="Times New Roman" w:hAnsi="Times New Roman" w:cs="Times New Roman"/>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4535" w:type="dxa"/>
            <w:vAlign w:val="center"/>
          </w:tcPr>
          <w:p>
            <w:pPr>
              <w:pStyle w:val="27"/>
              <w:rPr>
                <w:rFonts w:ascii="Times New Roman" w:hAnsi="Times New Roman" w:cs="Times New Roman"/>
              </w:rPr>
            </w:pPr>
            <w:r>
              <w:rPr>
                <w:rFonts w:ascii="Times New Roman" w:hAnsi="Times New Roman" w:cs="Times New Roman"/>
              </w:rPr>
              <w:t>项  目</w:t>
            </w:r>
          </w:p>
        </w:tc>
        <w:tc>
          <w:tcPr>
            <w:tcW w:w="2126" w:type="dxa"/>
            <w:vAlign w:val="center"/>
          </w:tcPr>
          <w:p>
            <w:pPr>
              <w:pStyle w:val="27"/>
              <w:rPr>
                <w:rFonts w:ascii="Times New Roman" w:hAnsi="Times New Roman" w:cs="Times New Roman"/>
              </w:rPr>
            </w:pPr>
            <w:r>
              <w:rPr>
                <w:rFonts w:ascii="Times New Roman" w:hAnsi="Times New Roman" w:cs="Times New Roman"/>
              </w:rPr>
              <w:t>预算数</w:t>
            </w:r>
          </w:p>
        </w:tc>
        <w:tc>
          <w:tcPr>
            <w:tcW w:w="4535" w:type="dxa"/>
            <w:vAlign w:val="center"/>
          </w:tcPr>
          <w:p>
            <w:pPr>
              <w:pStyle w:val="27"/>
              <w:rPr>
                <w:rFonts w:ascii="Times New Roman" w:hAnsi="Times New Roman" w:cs="Times New Roman"/>
              </w:rPr>
            </w:pPr>
            <w:r>
              <w:rPr>
                <w:rFonts w:ascii="Times New Roman" w:hAnsi="Times New Roman" w:cs="Times New Roman"/>
              </w:rPr>
              <w:t>项  目</w:t>
            </w:r>
          </w:p>
        </w:tc>
        <w:tc>
          <w:tcPr>
            <w:tcW w:w="2126" w:type="dxa"/>
            <w:vAlign w:val="center"/>
          </w:tcPr>
          <w:p>
            <w:pPr>
              <w:pStyle w:val="27"/>
              <w:rPr>
                <w:rFonts w:ascii="Times New Roman" w:hAnsi="Times New Roman" w:cs="Times New Roman"/>
              </w:rPr>
            </w:pPr>
            <w:r>
              <w:rPr>
                <w:rFonts w:ascii="Times New Roman" w:hAnsi="Times New Roman" w:cs="Times New Roman"/>
              </w:rP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4535" w:type="dxa"/>
            <w:vAlign w:val="center"/>
          </w:tcPr>
          <w:p>
            <w:pPr>
              <w:pStyle w:val="27"/>
              <w:rPr>
                <w:rFonts w:ascii="Times New Roman" w:hAnsi="Times New Roman" w:cs="Times New Roman"/>
              </w:rPr>
            </w:pPr>
            <w:r>
              <w:rPr>
                <w:rFonts w:ascii="Times New Roman" w:hAnsi="Times New Roman" w:cs="Times New Roman"/>
              </w:rPr>
              <w:t>1</w:t>
            </w:r>
          </w:p>
        </w:tc>
        <w:tc>
          <w:tcPr>
            <w:tcW w:w="2126" w:type="dxa"/>
            <w:vAlign w:val="center"/>
          </w:tcPr>
          <w:p>
            <w:pPr>
              <w:pStyle w:val="27"/>
              <w:rPr>
                <w:rFonts w:ascii="Times New Roman" w:hAnsi="Times New Roman" w:cs="Times New Roman"/>
              </w:rPr>
            </w:pPr>
            <w:r>
              <w:rPr>
                <w:rFonts w:ascii="Times New Roman" w:hAnsi="Times New Roman" w:cs="Times New Roman"/>
              </w:rPr>
              <w:t>2</w:t>
            </w:r>
          </w:p>
        </w:tc>
        <w:tc>
          <w:tcPr>
            <w:tcW w:w="4535" w:type="dxa"/>
            <w:vAlign w:val="center"/>
          </w:tcPr>
          <w:p>
            <w:pPr>
              <w:pStyle w:val="27"/>
              <w:rPr>
                <w:rFonts w:ascii="Times New Roman" w:hAnsi="Times New Roman" w:cs="Times New Roman"/>
              </w:rPr>
            </w:pPr>
            <w:r>
              <w:rPr>
                <w:rFonts w:ascii="Times New Roman" w:hAnsi="Times New Roman" w:cs="Times New Roman"/>
              </w:rPr>
              <w:t>3</w:t>
            </w:r>
          </w:p>
        </w:tc>
        <w:tc>
          <w:tcPr>
            <w:tcW w:w="2126" w:type="dxa"/>
            <w:vAlign w:val="center"/>
          </w:tcPr>
          <w:p>
            <w:pPr>
              <w:pStyle w:val="27"/>
              <w:rPr>
                <w:rFonts w:ascii="Times New Roman" w:hAnsi="Times New Roman" w:cs="Times New Roman"/>
              </w:rPr>
            </w:pPr>
            <w:r>
              <w:rPr>
                <w:rFonts w:ascii="Times New Roman" w:hAnsi="Times New Roman" w:cs="Times New Roman"/>
              </w:rP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4535" w:type="dxa"/>
            <w:vAlign w:val="center"/>
          </w:tcPr>
          <w:p>
            <w:pPr>
              <w:pStyle w:val="29"/>
              <w:rPr>
                <w:rFonts w:ascii="Times New Roman" w:hAnsi="Times New Roman" w:cs="Times New Roman"/>
              </w:rPr>
            </w:pPr>
            <w:r>
              <w:rPr>
                <w:rFonts w:ascii="Times New Roman" w:hAnsi="Times New Roman" w:cs="Times New Roman"/>
              </w:rPr>
              <w:t>一、一般公共预算拨款收入</w:t>
            </w:r>
          </w:p>
        </w:tc>
        <w:tc>
          <w:tcPr>
            <w:tcW w:w="2126" w:type="dxa"/>
            <w:vAlign w:val="center"/>
          </w:tcPr>
          <w:p>
            <w:pPr>
              <w:pStyle w:val="37"/>
              <w:rPr>
                <w:rFonts w:ascii="Times New Roman" w:hAnsi="Times New Roman" w:cs="Times New Roman"/>
              </w:rPr>
            </w:pPr>
            <w:r>
              <w:rPr>
                <w:rFonts w:ascii="Times New Roman" w:hAnsi="Times New Roman" w:cs="Times New Roman"/>
              </w:rPr>
              <w:t>12034.44</w:t>
            </w:r>
          </w:p>
        </w:tc>
        <w:tc>
          <w:tcPr>
            <w:tcW w:w="4535" w:type="dxa"/>
            <w:vAlign w:val="center"/>
          </w:tcPr>
          <w:p>
            <w:pPr>
              <w:pStyle w:val="29"/>
              <w:rPr>
                <w:rFonts w:ascii="Times New Roman" w:hAnsi="Times New Roman" w:cs="Times New Roman"/>
              </w:rPr>
            </w:pPr>
            <w:r>
              <w:rPr>
                <w:rFonts w:ascii="Times New Roman" w:hAnsi="Times New Roman" w:cs="Times New Roman"/>
              </w:rPr>
              <w:t>一、一般公共服务支出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4535" w:type="dxa"/>
            <w:vAlign w:val="center"/>
          </w:tcPr>
          <w:p>
            <w:pPr>
              <w:pStyle w:val="29"/>
              <w:rPr>
                <w:rFonts w:ascii="Times New Roman" w:hAnsi="Times New Roman" w:cs="Times New Roman"/>
              </w:rPr>
            </w:pPr>
            <w:r>
              <w:rPr>
                <w:rFonts w:ascii="Times New Roman" w:hAnsi="Times New Roman" w:cs="Times New Roman"/>
              </w:rPr>
              <w:t>二、政府性基金预算拨款收入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二、外交支出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4535" w:type="dxa"/>
            <w:vAlign w:val="center"/>
          </w:tcPr>
          <w:p>
            <w:pPr>
              <w:pStyle w:val="29"/>
              <w:rPr>
                <w:rFonts w:ascii="Times New Roman" w:hAnsi="Times New Roman" w:cs="Times New Roman"/>
              </w:rPr>
            </w:pPr>
            <w:r>
              <w:rPr>
                <w:rFonts w:ascii="Times New Roman" w:hAnsi="Times New Roman" w:cs="Times New Roman"/>
              </w:rPr>
              <w:t>三、国有资本经营预算拨款收入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三、国防支出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4535" w:type="dxa"/>
            <w:vAlign w:val="center"/>
          </w:tcPr>
          <w:p>
            <w:pPr>
              <w:pStyle w:val="29"/>
              <w:rPr>
                <w:rFonts w:ascii="Times New Roman" w:hAnsi="Times New Roman" w:cs="Times New Roman"/>
              </w:rPr>
            </w:pPr>
            <w:r>
              <w:rPr>
                <w:rFonts w:ascii="Times New Roman" w:hAnsi="Times New Roman" w:cs="Times New Roman"/>
              </w:rPr>
              <w:t>四、财政专户管理资金收入</w:t>
            </w:r>
          </w:p>
        </w:tc>
        <w:tc>
          <w:tcPr>
            <w:tcW w:w="2126" w:type="dxa"/>
            <w:vAlign w:val="center"/>
          </w:tcPr>
          <w:p>
            <w:pPr>
              <w:pStyle w:val="37"/>
              <w:rPr>
                <w:rFonts w:ascii="Times New Roman" w:hAnsi="Times New Roman" w:cs="Times New Roman"/>
              </w:rPr>
            </w:pPr>
            <w:r>
              <w:rPr>
                <w:rFonts w:ascii="Times New Roman" w:hAnsi="Times New Roman" w:cs="Times New Roman"/>
              </w:rPr>
              <w:t>3378.99</w:t>
            </w:r>
          </w:p>
        </w:tc>
        <w:tc>
          <w:tcPr>
            <w:tcW w:w="4535" w:type="dxa"/>
            <w:vAlign w:val="center"/>
          </w:tcPr>
          <w:p>
            <w:pPr>
              <w:pStyle w:val="29"/>
              <w:rPr>
                <w:rFonts w:ascii="Times New Roman" w:hAnsi="Times New Roman" w:cs="Times New Roman"/>
              </w:rPr>
            </w:pPr>
            <w:r>
              <w:rPr>
                <w:rFonts w:ascii="Times New Roman" w:hAnsi="Times New Roman" w:cs="Times New Roman"/>
              </w:rPr>
              <w:t>四、公共安全支出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4535" w:type="dxa"/>
            <w:vAlign w:val="center"/>
          </w:tcPr>
          <w:p>
            <w:pPr>
              <w:pStyle w:val="29"/>
              <w:rPr>
                <w:rFonts w:ascii="Times New Roman" w:hAnsi="Times New Roman" w:cs="Times New Roman"/>
              </w:rPr>
            </w:pPr>
            <w:r>
              <w:rPr>
                <w:rFonts w:ascii="Times New Roman" w:hAnsi="Times New Roman" w:cs="Times New Roman"/>
              </w:rPr>
              <w:t>五、事业收入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五、教育支出</w:t>
            </w:r>
          </w:p>
        </w:tc>
        <w:tc>
          <w:tcPr>
            <w:tcW w:w="2126" w:type="dxa"/>
            <w:vAlign w:val="center"/>
          </w:tcPr>
          <w:p>
            <w:pPr>
              <w:pStyle w:val="37"/>
              <w:rPr>
                <w:rFonts w:ascii="Times New Roman" w:hAnsi="Times New Roman" w:cs="Times New Roman"/>
              </w:rPr>
            </w:pPr>
            <w:r>
              <w:rPr>
                <w:rFonts w:ascii="Times New Roman" w:hAnsi="Times New Roman" w:cs="Times New Roman"/>
              </w:rPr>
              <w:t>15428.80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4535" w:type="dxa"/>
            <w:vAlign w:val="center"/>
          </w:tcPr>
          <w:p>
            <w:pPr>
              <w:pStyle w:val="29"/>
              <w:rPr>
                <w:rFonts w:ascii="Times New Roman" w:hAnsi="Times New Roman" w:cs="Times New Roman"/>
              </w:rPr>
            </w:pPr>
            <w:r>
              <w:rPr>
                <w:rFonts w:ascii="Times New Roman" w:hAnsi="Times New Roman" w:cs="Times New Roman"/>
              </w:rPr>
              <w:t>六、事业单位经营收入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六、科学技术支出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7</w:t>
            </w:r>
          </w:p>
        </w:tc>
        <w:tc>
          <w:tcPr>
            <w:tcW w:w="4535" w:type="dxa"/>
            <w:vAlign w:val="center"/>
          </w:tcPr>
          <w:p>
            <w:pPr>
              <w:pStyle w:val="29"/>
              <w:rPr>
                <w:rFonts w:ascii="Times New Roman" w:hAnsi="Times New Roman" w:cs="Times New Roman"/>
              </w:rPr>
            </w:pPr>
            <w:r>
              <w:rPr>
                <w:rFonts w:ascii="Times New Roman" w:hAnsi="Times New Roman" w:cs="Times New Roman"/>
              </w:rPr>
              <w:t>七、上级补助收入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七、文化旅游体育与传媒支出</w:t>
            </w:r>
          </w:p>
        </w:tc>
        <w:tc>
          <w:tcPr>
            <w:tcW w:w="2126" w:type="dxa"/>
            <w:vAlign w:val="center"/>
          </w:tcPr>
          <w:p>
            <w:pPr>
              <w:pStyle w:val="37"/>
              <w:rPr>
                <w:rFonts w:ascii="Times New Roman" w:hAnsi="Times New Roman" w:cs="Times New Roman"/>
              </w:rPr>
            </w:pPr>
            <w:r>
              <w:rPr>
                <w:rFonts w:ascii="Times New Roman" w:hAnsi="Times New Roman" w:cs="Times New Roman"/>
              </w:rPr>
              <w:t>94.20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8</w:t>
            </w:r>
          </w:p>
        </w:tc>
        <w:tc>
          <w:tcPr>
            <w:tcW w:w="4535" w:type="dxa"/>
            <w:vAlign w:val="center"/>
          </w:tcPr>
          <w:p>
            <w:pPr>
              <w:pStyle w:val="29"/>
              <w:rPr>
                <w:rFonts w:ascii="Times New Roman" w:hAnsi="Times New Roman" w:cs="Times New Roman"/>
              </w:rPr>
            </w:pPr>
            <w:r>
              <w:rPr>
                <w:rFonts w:ascii="Times New Roman" w:hAnsi="Times New Roman" w:cs="Times New Roman"/>
              </w:rPr>
              <w:t>八、附属单位上缴收入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八、社会保障和就业支出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9</w:t>
            </w:r>
          </w:p>
        </w:tc>
        <w:tc>
          <w:tcPr>
            <w:tcW w:w="4535" w:type="dxa"/>
            <w:vAlign w:val="center"/>
          </w:tcPr>
          <w:p>
            <w:pPr>
              <w:pStyle w:val="29"/>
              <w:rPr>
                <w:rFonts w:ascii="Times New Roman" w:hAnsi="Times New Roman" w:cs="Times New Roman"/>
              </w:rPr>
            </w:pPr>
            <w:r>
              <w:rPr>
                <w:rFonts w:ascii="Times New Roman" w:hAnsi="Times New Roman" w:cs="Times New Roman"/>
              </w:rPr>
              <w:t>九、其他收入</w:t>
            </w:r>
          </w:p>
        </w:tc>
        <w:tc>
          <w:tcPr>
            <w:tcW w:w="2126" w:type="dxa"/>
            <w:vAlign w:val="center"/>
          </w:tcPr>
          <w:p>
            <w:pPr>
              <w:pStyle w:val="37"/>
              <w:rPr>
                <w:rFonts w:ascii="Times New Roman" w:hAnsi="Times New Roman" w:cs="Times New Roman"/>
              </w:rPr>
            </w:pPr>
            <w:r>
              <w:rPr>
                <w:rFonts w:ascii="Times New Roman" w:hAnsi="Times New Roman" w:cs="Times New Roman"/>
              </w:rPr>
              <w:t>73.00</w:t>
            </w:r>
          </w:p>
        </w:tc>
        <w:tc>
          <w:tcPr>
            <w:tcW w:w="4535" w:type="dxa"/>
            <w:vAlign w:val="center"/>
          </w:tcPr>
          <w:p>
            <w:pPr>
              <w:pStyle w:val="29"/>
              <w:rPr>
                <w:rFonts w:ascii="Times New Roman" w:hAnsi="Times New Roman" w:cs="Times New Roman"/>
              </w:rPr>
            </w:pPr>
            <w:r>
              <w:rPr>
                <w:rFonts w:ascii="Times New Roman" w:hAnsi="Times New Roman" w:cs="Times New Roman"/>
              </w:rPr>
              <w:t>九、社会保险基金支出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10</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十、卫生健康支出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11</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十一、节能环保支出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12</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十二、城乡社区支出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13</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十三、农林水支出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14</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十四、交通运输支出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15</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十五、资源勘探工业信息等支出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16</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十六、商业服务业等支出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17</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十七、金融支出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18</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十八、援助其他地区支出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19</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十九、自然资源海洋气象等支出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20</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二十、住房保障支出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21</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二十一、粮油物资储备支出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22</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二十二、国有资本经营预算支出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23</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二十三、灾害防治及应急管理支出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24</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二十四、预备费</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25</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二十五、其他支出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26</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二十六、转移性支出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27</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二十七、债务还本支出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28</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二十八、债务付息支出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29</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二十九、债务发行费用支出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30</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三十、抗疫特别国债安排的支出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31</w:t>
            </w:r>
          </w:p>
        </w:tc>
        <w:tc>
          <w:tcPr>
            <w:tcW w:w="4535" w:type="dxa"/>
            <w:vAlign w:val="center"/>
          </w:tcPr>
          <w:p>
            <w:pPr>
              <w:pStyle w:val="20"/>
              <w:rPr>
                <w:rFonts w:ascii="Times New Roman" w:hAnsi="Times New Roman" w:cs="Times New Roman"/>
              </w:rPr>
            </w:pPr>
            <w:r>
              <w:rPr>
                <w:rFonts w:ascii="Times New Roman" w:hAnsi="Times New Roman" w:cs="Times New Roman"/>
              </w:rPr>
              <w:t>本年收入合计</w:t>
            </w:r>
          </w:p>
        </w:tc>
        <w:tc>
          <w:tcPr>
            <w:tcW w:w="2126" w:type="dxa"/>
            <w:vAlign w:val="center"/>
          </w:tcPr>
          <w:p>
            <w:pPr>
              <w:pStyle w:val="19"/>
              <w:rPr>
                <w:rFonts w:ascii="Times New Roman" w:hAnsi="Times New Roman" w:cs="Times New Roman"/>
              </w:rPr>
            </w:pPr>
            <w:r>
              <w:rPr>
                <w:rFonts w:ascii="Times New Roman" w:hAnsi="Times New Roman" w:cs="Times New Roman"/>
              </w:rPr>
              <w:t>15486.43</w:t>
            </w:r>
          </w:p>
        </w:tc>
        <w:tc>
          <w:tcPr>
            <w:tcW w:w="4535" w:type="dxa"/>
            <w:vAlign w:val="center"/>
          </w:tcPr>
          <w:p>
            <w:pPr>
              <w:pStyle w:val="20"/>
              <w:rPr>
                <w:rFonts w:ascii="Times New Roman" w:hAnsi="Times New Roman" w:cs="Times New Roman"/>
              </w:rPr>
            </w:pPr>
            <w:r>
              <w:rPr>
                <w:rFonts w:ascii="Times New Roman" w:hAnsi="Times New Roman" w:cs="Times New Roman"/>
              </w:rPr>
              <w:t>本年支出合计</w:t>
            </w:r>
          </w:p>
        </w:tc>
        <w:tc>
          <w:tcPr>
            <w:tcW w:w="2126" w:type="dxa"/>
            <w:vAlign w:val="center"/>
          </w:tcPr>
          <w:p>
            <w:pPr>
              <w:pStyle w:val="19"/>
              <w:rPr>
                <w:rFonts w:ascii="Times New Roman" w:hAnsi="Times New Roman" w:cs="Times New Roman"/>
              </w:rPr>
            </w:pPr>
            <w:r>
              <w:rPr>
                <w:rFonts w:ascii="Times New Roman" w:hAnsi="Times New Roman" w:cs="Times New Roman"/>
              </w:rPr>
              <w:t>15523.00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32</w:t>
            </w:r>
          </w:p>
        </w:tc>
        <w:tc>
          <w:tcPr>
            <w:tcW w:w="4535" w:type="dxa"/>
            <w:vAlign w:val="center"/>
          </w:tcPr>
          <w:p>
            <w:pPr>
              <w:pStyle w:val="29"/>
              <w:rPr>
                <w:rFonts w:ascii="Times New Roman" w:hAnsi="Times New Roman" w:cs="Times New Roman"/>
              </w:rPr>
            </w:pPr>
            <w:r>
              <w:rPr>
                <w:rFonts w:ascii="Times New Roman" w:hAnsi="Times New Roman" w:cs="Times New Roman"/>
              </w:rPr>
              <w:t>上年结转结余</w:t>
            </w:r>
          </w:p>
        </w:tc>
        <w:tc>
          <w:tcPr>
            <w:tcW w:w="2126" w:type="dxa"/>
            <w:vAlign w:val="center"/>
          </w:tcPr>
          <w:p>
            <w:pPr>
              <w:pStyle w:val="37"/>
              <w:rPr>
                <w:rFonts w:ascii="Times New Roman" w:hAnsi="Times New Roman" w:cs="Times New Roman"/>
              </w:rPr>
            </w:pPr>
            <w:r>
              <w:rPr>
                <w:rFonts w:ascii="Times New Roman" w:hAnsi="Times New Roman" w:cs="Times New Roman"/>
              </w:rPr>
              <w:t>36.57</w:t>
            </w:r>
          </w:p>
        </w:tc>
        <w:tc>
          <w:tcPr>
            <w:tcW w:w="4535" w:type="dxa"/>
            <w:vAlign w:val="center"/>
          </w:tcPr>
          <w:p>
            <w:pPr>
              <w:pStyle w:val="29"/>
              <w:rPr>
                <w:rFonts w:ascii="Times New Roman" w:hAnsi="Times New Roman" w:cs="Times New Roman"/>
              </w:rPr>
            </w:pPr>
            <w:r>
              <w:rPr>
                <w:rFonts w:ascii="Times New Roman" w:hAnsi="Times New Roman" w:cs="Times New Roman"/>
              </w:rPr>
              <w:t>年终结转结余</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33</w:t>
            </w:r>
          </w:p>
        </w:tc>
        <w:tc>
          <w:tcPr>
            <w:tcW w:w="4535" w:type="dxa"/>
            <w:vAlign w:val="center"/>
          </w:tcPr>
          <w:p>
            <w:pPr>
              <w:pStyle w:val="20"/>
              <w:rPr>
                <w:rFonts w:ascii="Times New Roman" w:hAnsi="Times New Roman" w:cs="Times New Roman"/>
              </w:rPr>
            </w:pPr>
            <w:r>
              <w:rPr>
                <w:rFonts w:ascii="Times New Roman" w:hAnsi="Times New Roman" w:cs="Times New Roman"/>
              </w:rPr>
              <w:t>收入总计</w:t>
            </w:r>
          </w:p>
        </w:tc>
        <w:tc>
          <w:tcPr>
            <w:tcW w:w="2126" w:type="dxa"/>
            <w:vAlign w:val="center"/>
          </w:tcPr>
          <w:p>
            <w:pPr>
              <w:pStyle w:val="19"/>
              <w:rPr>
                <w:rFonts w:ascii="Times New Roman" w:hAnsi="Times New Roman" w:cs="Times New Roman"/>
              </w:rPr>
            </w:pPr>
            <w:r>
              <w:rPr>
                <w:rFonts w:ascii="Times New Roman" w:hAnsi="Times New Roman" w:cs="Times New Roman"/>
              </w:rPr>
              <w:t>15523.00</w:t>
            </w:r>
          </w:p>
        </w:tc>
        <w:tc>
          <w:tcPr>
            <w:tcW w:w="4535" w:type="dxa"/>
            <w:vAlign w:val="center"/>
          </w:tcPr>
          <w:p>
            <w:pPr>
              <w:pStyle w:val="20"/>
              <w:rPr>
                <w:rFonts w:ascii="Times New Roman" w:hAnsi="Times New Roman" w:cs="Times New Roman"/>
              </w:rPr>
            </w:pPr>
            <w:r>
              <w:rPr>
                <w:rFonts w:ascii="Times New Roman" w:hAnsi="Times New Roman" w:cs="Times New Roman"/>
              </w:rPr>
              <w:t>支出总计</w:t>
            </w:r>
          </w:p>
        </w:tc>
        <w:tc>
          <w:tcPr>
            <w:tcW w:w="2126" w:type="dxa"/>
            <w:vAlign w:val="center"/>
          </w:tcPr>
          <w:p>
            <w:pPr>
              <w:pStyle w:val="19"/>
              <w:rPr>
                <w:rFonts w:ascii="Times New Roman" w:hAnsi="Times New Roman" w:cs="Times New Roman"/>
              </w:rPr>
            </w:pPr>
            <w:r>
              <w:rPr>
                <w:rFonts w:ascii="Times New Roman" w:hAnsi="Times New Roman" w:cs="Times New Roman"/>
              </w:rPr>
              <w:t>15523.00</w:t>
            </w: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单位预算收入总表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1128"/>
        <w:gridCol w:w="1423"/>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357006河北艺术职业学院</w:t>
            </w:r>
          </w:p>
        </w:tc>
        <w:tc>
          <w:tcPr>
            <w:tcW w:w="3402" w:type="dxa"/>
            <w:gridSpan w:val="3"/>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670" w:type="dxa"/>
            <w:gridSpan w:val="5"/>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2551"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1134"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9072" w:type="dxa"/>
            <w:gridSpan w:val="8"/>
            <w:vAlign w:val="center"/>
          </w:tcPr>
          <w:p>
            <w:pPr>
              <w:pStyle w:val="27"/>
              <w:rPr>
                <w:rFonts w:ascii="Times New Roman" w:hAnsi="Times New Roman" w:cs="Times New Roman"/>
              </w:rPr>
            </w:pPr>
            <w:r>
              <w:rPr>
                <w:rFonts w:ascii="Times New Roman" w:hAnsi="Times New Roman" w:cs="Times New Roman"/>
              </w:rPr>
              <w:t>本年收入</w:t>
            </w:r>
          </w:p>
        </w:tc>
        <w:tc>
          <w:tcPr>
            <w:tcW w:w="1134" w:type="dxa"/>
            <w:vMerge w:val="restart"/>
            <w:vAlign w:val="center"/>
          </w:tcPr>
          <w:p>
            <w:pPr>
              <w:pStyle w:val="27"/>
              <w:rPr>
                <w:rFonts w:ascii="Times New Roman" w:hAnsi="Times New Roman" w:cs="Times New Roman"/>
              </w:rPr>
            </w:pPr>
            <w:r>
              <w:rPr>
                <w:rFonts w:ascii="Times New Roman" w:hAnsi="Times New Roman" w:cs="Times New Roman"/>
              </w:rP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pPr>
              <w:rPr>
                <w:rFonts w:ascii="Times New Roman" w:hAnsi="Times New Roman"/>
              </w:rPr>
            </w:pPr>
          </w:p>
        </w:tc>
        <w:tc>
          <w:tcPr>
            <w:tcW w:w="1128" w:type="dxa"/>
            <w:vAlign w:val="center"/>
          </w:tcPr>
          <w:p>
            <w:pPr>
              <w:pStyle w:val="27"/>
              <w:rPr>
                <w:rFonts w:ascii="Times New Roman" w:hAnsi="Times New Roman" w:cs="Times New Roman"/>
              </w:rPr>
            </w:pPr>
            <w:r>
              <w:rPr>
                <w:rFonts w:ascii="Times New Roman" w:hAnsi="Times New Roman" w:cs="Times New Roman"/>
              </w:rPr>
              <w:t>科目编码</w:t>
            </w:r>
          </w:p>
        </w:tc>
        <w:tc>
          <w:tcPr>
            <w:tcW w:w="1423" w:type="dxa"/>
            <w:vAlign w:val="center"/>
          </w:tcPr>
          <w:p>
            <w:pPr>
              <w:pStyle w:val="27"/>
              <w:rPr>
                <w:rFonts w:ascii="Times New Roman" w:hAnsi="Times New Roman" w:cs="Times New Roman"/>
              </w:rPr>
            </w:pPr>
            <w:r>
              <w:rPr>
                <w:rFonts w:ascii="Times New Roman" w:hAnsi="Times New Roman" w:cs="Times New Roman"/>
              </w:rPr>
              <w:t>科目名称</w:t>
            </w:r>
          </w:p>
        </w:tc>
        <w:tc>
          <w:tcPr>
            <w:tcW w:w="1134" w:type="dxa"/>
            <w:vMerge w:val="continue"/>
          </w:tcPr>
          <w:p>
            <w:pPr>
              <w:rPr>
                <w:rFonts w:ascii="Times New Roman" w:hAnsi="Times New Roman"/>
              </w:rPr>
            </w:pPr>
          </w:p>
        </w:tc>
        <w:tc>
          <w:tcPr>
            <w:tcW w:w="1134" w:type="dxa"/>
            <w:vAlign w:val="center"/>
          </w:tcPr>
          <w:p>
            <w:pPr>
              <w:pStyle w:val="27"/>
              <w:rPr>
                <w:rFonts w:ascii="Times New Roman" w:hAnsi="Times New Roman" w:cs="Times New Roman"/>
              </w:rPr>
            </w:pPr>
            <w:r>
              <w:rPr>
                <w:rFonts w:ascii="Times New Roman" w:hAnsi="Times New Roman" w:cs="Times New Roman"/>
              </w:rPr>
              <w:t>小计</w:t>
            </w:r>
          </w:p>
        </w:tc>
        <w:tc>
          <w:tcPr>
            <w:tcW w:w="1134" w:type="dxa"/>
            <w:vAlign w:val="center"/>
          </w:tcPr>
          <w:p>
            <w:pPr>
              <w:pStyle w:val="27"/>
              <w:rPr>
                <w:rFonts w:ascii="Times New Roman" w:hAnsi="Times New Roman" w:cs="Times New Roman"/>
              </w:rPr>
            </w:pPr>
            <w:r>
              <w:rPr>
                <w:rFonts w:ascii="Times New Roman" w:hAnsi="Times New Roman" w:cs="Times New Roman"/>
              </w:rPr>
              <w:t>财政拨款 收入</w:t>
            </w:r>
          </w:p>
        </w:tc>
        <w:tc>
          <w:tcPr>
            <w:tcW w:w="1134" w:type="dxa"/>
            <w:vAlign w:val="center"/>
          </w:tcPr>
          <w:p>
            <w:pPr>
              <w:pStyle w:val="27"/>
              <w:rPr>
                <w:rFonts w:ascii="Times New Roman" w:hAnsi="Times New Roman" w:cs="Times New Roman"/>
              </w:rPr>
            </w:pPr>
            <w:r>
              <w:rPr>
                <w:rFonts w:ascii="Times New Roman" w:hAnsi="Times New Roman" w:cs="Times New Roman"/>
              </w:rPr>
              <w:t>财政专户 收入</w:t>
            </w:r>
          </w:p>
        </w:tc>
        <w:tc>
          <w:tcPr>
            <w:tcW w:w="1134" w:type="dxa"/>
            <w:vAlign w:val="center"/>
          </w:tcPr>
          <w:p>
            <w:pPr>
              <w:pStyle w:val="27"/>
              <w:rPr>
                <w:rFonts w:ascii="Times New Roman" w:hAnsi="Times New Roman" w:cs="Times New Roman"/>
              </w:rPr>
            </w:pPr>
            <w:r>
              <w:rPr>
                <w:rFonts w:ascii="Times New Roman" w:hAnsi="Times New Roman" w:cs="Times New Roman"/>
              </w:rPr>
              <w:t>事业收入</w:t>
            </w:r>
          </w:p>
        </w:tc>
        <w:tc>
          <w:tcPr>
            <w:tcW w:w="1134" w:type="dxa"/>
            <w:vAlign w:val="center"/>
          </w:tcPr>
          <w:p>
            <w:pPr>
              <w:pStyle w:val="27"/>
              <w:rPr>
                <w:rFonts w:ascii="Times New Roman" w:hAnsi="Times New Roman" w:cs="Times New Roman"/>
              </w:rPr>
            </w:pPr>
            <w:r>
              <w:rPr>
                <w:rFonts w:ascii="Times New Roman" w:hAnsi="Times New Roman" w:cs="Times New Roman"/>
              </w:rPr>
              <w:t>经营收入</w:t>
            </w:r>
          </w:p>
        </w:tc>
        <w:tc>
          <w:tcPr>
            <w:tcW w:w="1134" w:type="dxa"/>
            <w:vAlign w:val="center"/>
          </w:tcPr>
          <w:p>
            <w:pPr>
              <w:pStyle w:val="27"/>
              <w:rPr>
                <w:rFonts w:ascii="Times New Roman" w:hAnsi="Times New Roman" w:cs="Times New Roman"/>
              </w:rPr>
            </w:pPr>
            <w:r>
              <w:rPr>
                <w:rFonts w:ascii="Times New Roman" w:hAnsi="Times New Roman" w:cs="Times New Roman"/>
              </w:rPr>
              <w:t>上级补助收入</w:t>
            </w:r>
          </w:p>
        </w:tc>
        <w:tc>
          <w:tcPr>
            <w:tcW w:w="1134" w:type="dxa"/>
            <w:vAlign w:val="center"/>
          </w:tcPr>
          <w:p>
            <w:pPr>
              <w:pStyle w:val="27"/>
              <w:rPr>
                <w:rFonts w:ascii="Times New Roman" w:hAnsi="Times New Roman" w:cs="Times New Roman"/>
              </w:rPr>
            </w:pPr>
            <w:r>
              <w:rPr>
                <w:rFonts w:ascii="Times New Roman" w:hAnsi="Times New Roman" w:cs="Times New Roman"/>
              </w:rPr>
              <w:t>附属单位上缴收入</w:t>
            </w:r>
          </w:p>
        </w:tc>
        <w:tc>
          <w:tcPr>
            <w:tcW w:w="1134" w:type="dxa"/>
            <w:vAlign w:val="center"/>
          </w:tcPr>
          <w:p>
            <w:pPr>
              <w:pStyle w:val="27"/>
              <w:rPr>
                <w:rFonts w:ascii="Times New Roman" w:hAnsi="Times New Roman" w:cs="Times New Roman"/>
              </w:rPr>
            </w:pPr>
            <w:r>
              <w:rPr>
                <w:rFonts w:ascii="Times New Roman" w:hAnsi="Times New Roman" w:cs="Times New Roman"/>
              </w:rPr>
              <w:t>其他收入</w:t>
            </w:r>
          </w:p>
        </w:tc>
        <w:tc>
          <w:tcPr>
            <w:tcW w:w="1134"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27"/>
              <w:rPr>
                <w:rFonts w:ascii="Times New Roman" w:hAnsi="Times New Roman" w:cs="Times New Roman"/>
              </w:rPr>
            </w:pPr>
            <w:r>
              <w:rPr>
                <w:rFonts w:ascii="Times New Roman" w:hAnsi="Times New Roman" w:cs="Times New Roman"/>
              </w:rPr>
              <w:t>栏次</w:t>
            </w:r>
          </w:p>
        </w:tc>
        <w:tc>
          <w:tcPr>
            <w:tcW w:w="1128" w:type="dxa"/>
            <w:vAlign w:val="center"/>
          </w:tcPr>
          <w:p>
            <w:pPr>
              <w:pStyle w:val="27"/>
              <w:rPr>
                <w:rFonts w:ascii="Times New Roman" w:hAnsi="Times New Roman" w:cs="Times New Roman"/>
              </w:rPr>
            </w:pPr>
            <w:r>
              <w:rPr>
                <w:rFonts w:ascii="Times New Roman" w:hAnsi="Times New Roman" w:cs="Times New Roman"/>
              </w:rPr>
              <w:t>1</w:t>
            </w:r>
          </w:p>
        </w:tc>
        <w:tc>
          <w:tcPr>
            <w:tcW w:w="1423" w:type="dxa"/>
            <w:vAlign w:val="center"/>
          </w:tcPr>
          <w:p>
            <w:pPr>
              <w:pStyle w:val="27"/>
              <w:rPr>
                <w:rFonts w:ascii="Times New Roman" w:hAnsi="Times New Roman" w:cs="Times New Roman"/>
              </w:rPr>
            </w:pPr>
            <w:r>
              <w:rPr>
                <w:rFonts w:ascii="Times New Roman" w:hAnsi="Times New Roman" w:cs="Times New Roman"/>
              </w:rPr>
              <w:t>2</w:t>
            </w:r>
          </w:p>
        </w:tc>
        <w:tc>
          <w:tcPr>
            <w:tcW w:w="1134" w:type="dxa"/>
            <w:vAlign w:val="center"/>
          </w:tcPr>
          <w:p>
            <w:pPr>
              <w:pStyle w:val="27"/>
              <w:rPr>
                <w:rFonts w:ascii="Times New Roman" w:hAnsi="Times New Roman" w:cs="Times New Roman"/>
              </w:rPr>
            </w:pPr>
            <w:r>
              <w:rPr>
                <w:rFonts w:ascii="Times New Roman" w:hAnsi="Times New Roman" w:cs="Times New Roman"/>
              </w:rPr>
              <w:t>3</w:t>
            </w:r>
          </w:p>
        </w:tc>
        <w:tc>
          <w:tcPr>
            <w:tcW w:w="1134" w:type="dxa"/>
            <w:vAlign w:val="center"/>
          </w:tcPr>
          <w:p>
            <w:pPr>
              <w:pStyle w:val="27"/>
              <w:rPr>
                <w:rFonts w:ascii="Times New Roman" w:hAnsi="Times New Roman" w:cs="Times New Roman"/>
              </w:rPr>
            </w:pPr>
            <w:r>
              <w:rPr>
                <w:rFonts w:ascii="Times New Roman" w:hAnsi="Times New Roman" w:cs="Times New Roman"/>
              </w:rPr>
              <w:t>4</w:t>
            </w:r>
          </w:p>
        </w:tc>
        <w:tc>
          <w:tcPr>
            <w:tcW w:w="1134" w:type="dxa"/>
            <w:vAlign w:val="center"/>
          </w:tcPr>
          <w:p>
            <w:pPr>
              <w:pStyle w:val="27"/>
              <w:rPr>
                <w:rFonts w:ascii="Times New Roman" w:hAnsi="Times New Roman" w:cs="Times New Roman"/>
              </w:rPr>
            </w:pPr>
            <w:r>
              <w:rPr>
                <w:rFonts w:ascii="Times New Roman" w:hAnsi="Times New Roman" w:cs="Times New Roman"/>
              </w:rPr>
              <w:t>5</w:t>
            </w:r>
          </w:p>
        </w:tc>
        <w:tc>
          <w:tcPr>
            <w:tcW w:w="1134" w:type="dxa"/>
            <w:vAlign w:val="center"/>
          </w:tcPr>
          <w:p>
            <w:pPr>
              <w:pStyle w:val="27"/>
              <w:rPr>
                <w:rFonts w:ascii="Times New Roman" w:hAnsi="Times New Roman" w:cs="Times New Roman"/>
              </w:rPr>
            </w:pPr>
            <w:r>
              <w:rPr>
                <w:rFonts w:ascii="Times New Roman" w:hAnsi="Times New Roman" w:cs="Times New Roman"/>
              </w:rPr>
              <w:t>6</w:t>
            </w:r>
          </w:p>
        </w:tc>
        <w:tc>
          <w:tcPr>
            <w:tcW w:w="1134" w:type="dxa"/>
            <w:vAlign w:val="center"/>
          </w:tcPr>
          <w:p>
            <w:pPr>
              <w:pStyle w:val="27"/>
              <w:rPr>
                <w:rFonts w:ascii="Times New Roman" w:hAnsi="Times New Roman" w:cs="Times New Roman"/>
              </w:rPr>
            </w:pPr>
            <w:r>
              <w:rPr>
                <w:rFonts w:ascii="Times New Roman" w:hAnsi="Times New Roman" w:cs="Times New Roman"/>
              </w:rPr>
              <w:t>7</w:t>
            </w:r>
          </w:p>
        </w:tc>
        <w:tc>
          <w:tcPr>
            <w:tcW w:w="1134" w:type="dxa"/>
            <w:vAlign w:val="center"/>
          </w:tcPr>
          <w:p>
            <w:pPr>
              <w:pStyle w:val="27"/>
              <w:rPr>
                <w:rFonts w:ascii="Times New Roman" w:hAnsi="Times New Roman" w:cs="Times New Roman"/>
              </w:rPr>
            </w:pPr>
            <w:r>
              <w:rPr>
                <w:rFonts w:ascii="Times New Roman" w:hAnsi="Times New Roman" w:cs="Times New Roman"/>
              </w:rPr>
              <w:t>8</w:t>
            </w:r>
          </w:p>
        </w:tc>
        <w:tc>
          <w:tcPr>
            <w:tcW w:w="1134" w:type="dxa"/>
            <w:vAlign w:val="center"/>
          </w:tcPr>
          <w:p>
            <w:pPr>
              <w:pStyle w:val="27"/>
              <w:rPr>
                <w:rFonts w:ascii="Times New Roman" w:hAnsi="Times New Roman" w:cs="Times New Roman"/>
              </w:rPr>
            </w:pPr>
            <w:r>
              <w:rPr>
                <w:rFonts w:ascii="Times New Roman" w:hAnsi="Times New Roman" w:cs="Times New Roman"/>
              </w:rPr>
              <w:t>9</w:t>
            </w:r>
          </w:p>
        </w:tc>
        <w:tc>
          <w:tcPr>
            <w:tcW w:w="1134" w:type="dxa"/>
            <w:vAlign w:val="center"/>
          </w:tcPr>
          <w:p>
            <w:pPr>
              <w:pStyle w:val="27"/>
              <w:rPr>
                <w:rFonts w:ascii="Times New Roman" w:hAnsi="Times New Roman" w:cs="Times New Roman"/>
              </w:rPr>
            </w:pPr>
            <w:r>
              <w:rPr>
                <w:rFonts w:ascii="Times New Roman" w:hAnsi="Times New Roman" w:cs="Times New Roman"/>
              </w:rPr>
              <w:t>10</w:t>
            </w:r>
          </w:p>
        </w:tc>
        <w:tc>
          <w:tcPr>
            <w:tcW w:w="1134" w:type="dxa"/>
            <w:vAlign w:val="center"/>
          </w:tcPr>
          <w:p>
            <w:pPr>
              <w:pStyle w:val="27"/>
              <w:rPr>
                <w:rFonts w:ascii="Times New Roman" w:hAnsi="Times New Roman" w:cs="Times New Roman"/>
              </w:rPr>
            </w:pPr>
            <w:r>
              <w:rPr>
                <w:rFonts w:ascii="Times New Roman" w:hAnsi="Times New Roman" w:cs="Times New Roman"/>
              </w:rPr>
              <w:t>11</w:t>
            </w:r>
          </w:p>
        </w:tc>
        <w:tc>
          <w:tcPr>
            <w:tcW w:w="1134" w:type="dxa"/>
            <w:vAlign w:val="center"/>
          </w:tcPr>
          <w:p>
            <w:pPr>
              <w:pStyle w:val="27"/>
              <w:rPr>
                <w:rFonts w:ascii="Times New Roman" w:hAnsi="Times New Roman" w:cs="Times New Roman"/>
              </w:rPr>
            </w:pPr>
            <w:r>
              <w:rPr>
                <w:rFonts w:ascii="Times New Roman" w:hAnsi="Times New Roman" w:cs="Times New Roman"/>
              </w:rP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1</w:t>
            </w:r>
          </w:p>
        </w:tc>
        <w:tc>
          <w:tcPr>
            <w:tcW w:w="1128" w:type="dxa"/>
            <w:vAlign w:val="center"/>
          </w:tcPr>
          <w:p>
            <w:pPr>
              <w:pStyle w:val="34"/>
              <w:rPr>
                <w:rFonts w:ascii="Times New Roman" w:hAnsi="Times New Roman" w:cs="Times New Roman"/>
              </w:rPr>
            </w:pPr>
          </w:p>
        </w:tc>
        <w:tc>
          <w:tcPr>
            <w:tcW w:w="1423" w:type="dxa"/>
            <w:vAlign w:val="center"/>
          </w:tcPr>
          <w:p>
            <w:pPr>
              <w:pStyle w:val="20"/>
              <w:rPr>
                <w:rFonts w:ascii="Times New Roman" w:hAnsi="Times New Roman" w:cs="Times New Roman"/>
              </w:rPr>
            </w:pPr>
            <w:r>
              <w:rPr>
                <w:rFonts w:ascii="Times New Roman" w:hAnsi="Times New Roman" w:cs="Times New Roman"/>
              </w:rPr>
              <w:t>合计</w:t>
            </w:r>
          </w:p>
        </w:tc>
        <w:tc>
          <w:tcPr>
            <w:tcW w:w="1134" w:type="dxa"/>
            <w:vAlign w:val="center"/>
          </w:tcPr>
          <w:p>
            <w:pPr>
              <w:pStyle w:val="19"/>
              <w:rPr>
                <w:rFonts w:ascii="Times New Roman" w:hAnsi="Times New Roman" w:cs="Times New Roman"/>
              </w:rPr>
            </w:pPr>
            <w:r>
              <w:rPr>
                <w:rFonts w:ascii="Times New Roman" w:hAnsi="Times New Roman" w:cs="Times New Roman"/>
              </w:rPr>
              <w:t>15523.00</w:t>
            </w:r>
          </w:p>
        </w:tc>
        <w:tc>
          <w:tcPr>
            <w:tcW w:w="1134" w:type="dxa"/>
            <w:vAlign w:val="center"/>
          </w:tcPr>
          <w:p>
            <w:pPr>
              <w:pStyle w:val="19"/>
              <w:rPr>
                <w:rFonts w:ascii="Times New Roman" w:hAnsi="Times New Roman" w:cs="Times New Roman"/>
              </w:rPr>
            </w:pPr>
            <w:r>
              <w:rPr>
                <w:rFonts w:ascii="Times New Roman" w:hAnsi="Times New Roman" w:cs="Times New Roman"/>
              </w:rPr>
              <w:t>15486.43</w:t>
            </w:r>
          </w:p>
        </w:tc>
        <w:tc>
          <w:tcPr>
            <w:tcW w:w="1134" w:type="dxa"/>
            <w:vAlign w:val="center"/>
          </w:tcPr>
          <w:p>
            <w:pPr>
              <w:pStyle w:val="19"/>
              <w:rPr>
                <w:rFonts w:ascii="Times New Roman" w:hAnsi="Times New Roman" w:cs="Times New Roman"/>
              </w:rPr>
            </w:pPr>
            <w:r>
              <w:rPr>
                <w:rFonts w:ascii="Times New Roman" w:hAnsi="Times New Roman" w:cs="Times New Roman"/>
              </w:rPr>
              <w:t>12034.44</w:t>
            </w:r>
          </w:p>
        </w:tc>
        <w:tc>
          <w:tcPr>
            <w:tcW w:w="1134" w:type="dxa"/>
            <w:vAlign w:val="center"/>
          </w:tcPr>
          <w:p>
            <w:pPr>
              <w:pStyle w:val="19"/>
              <w:rPr>
                <w:rFonts w:ascii="Times New Roman" w:hAnsi="Times New Roman" w:cs="Times New Roman"/>
              </w:rPr>
            </w:pPr>
            <w:r>
              <w:rPr>
                <w:rFonts w:ascii="Times New Roman" w:hAnsi="Times New Roman" w:cs="Times New Roman"/>
              </w:rPr>
              <w:t>3378.99</w:t>
            </w: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r>
              <w:rPr>
                <w:rFonts w:ascii="Times New Roman" w:hAnsi="Times New Roman" w:cs="Times New Roman"/>
              </w:rPr>
              <w:t>73.00</w:t>
            </w:r>
          </w:p>
        </w:tc>
        <w:tc>
          <w:tcPr>
            <w:tcW w:w="1134" w:type="dxa"/>
            <w:vAlign w:val="center"/>
          </w:tcPr>
          <w:p>
            <w:pPr>
              <w:pStyle w:val="19"/>
              <w:rPr>
                <w:rFonts w:ascii="Times New Roman" w:hAnsi="Times New Roman" w:cs="Times New Roman"/>
              </w:rPr>
            </w:pPr>
            <w:r>
              <w:rPr>
                <w:rFonts w:ascii="Times New Roman" w:hAnsi="Times New Roman" w:cs="Times New Roman"/>
              </w:rPr>
              <w:t>36.57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2</w:t>
            </w:r>
          </w:p>
        </w:tc>
        <w:tc>
          <w:tcPr>
            <w:tcW w:w="1128" w:type="dxa"/>
            <w:vAlign w:val="center"/>
          </w:tcPr>
          <w:p>
            <w:pPr>
              <w:pStyle w:val="29"/>
              <w:rPr>
                <w:rFonts w:ascii="Times New Roman" w:hAnsi="Times New Roman" w:cs="Times New Roman"/>
              </w:rPr>
            </w:pPr>
            <w:r>
              <w:rPr>
                <w:rFonts w:ascii="Times New Roman" w:hAnsi="Times New Roman" w:cs="Times New Roman"/>
              </w:rPr>
              <w:t>205</w:t>
            </w:r>
          </w:p>
        </w:tc>
        <w:tc>
          <w:tcPr>
            <w:tcW w:w="1423" w:type="dxa"/>
            <w:vAlign w:val="center"/>
          </w:tcPr>
          <w:p>
            <w:pPr>
              <w:pStyle w:val="29"/>
              <w:rPr>
                <w:rFonts w:ascii="Times New Roman" w:hAnsi="Times New Roman" w:cs="Times New Roman"/>
              </w:rPr>
            </w:pPr>
            <w:r>
              <w:rPr>
                <w:rFonts w:ascii="Times New Roman" w:hAnsi="Times New Roman" w:cs="Times New Roman"/>
              </w:rPr>
              <w:t>教育支出</w:t>
            </w:r>
          </w:p>
        </w:tc>
        <w:tc>
          <w:tcPr>
            <w:tcW w:w="1134" w:type="dxa"/>
            <w:vAlign w:val="center"/>
          </w:tcPr>
          <w:p>
            <w:pPr>
              <w:pStyle w:val="37"/>
              <w:rPr>
                <w:rFonts w:ascii="Times New Roman" w:hAnsi="Times New Roman" w:cs="Times New Roman"/>
              </w:rPr>
            </w:pPr>
            <w:r>
              <w:rPr>
                <w:rFonts w:ascii="Times New Roman" w:hAnsi="Times New Roman" w:cs="Times New Roman"/>
              </w:rPr>
              <w:t>15428.80</w:t>
            </w:r>
          </w:p>
        </w:tc>
        <w:tc>
          <w:tcPr>
            <w:tcW w:w="1134" w:type="dxa"/>
            <w:vAlign w:val="center"/>
          </w:tcPr>
          <w:p>
            <w:pPr>
              <w:pStyle w:val="37"/>
              <w:rPr>
                <w:rFonts w:ascii="Times New Roman" w:hAnsi="Times New Roman" w:cs="Times New Roman"/>
              </w:rPr>
            </w:pPr>
            <w:r>
              <w:rPr>
                <w:rFonts w:ascii="Times New Roman" w:hAnsi="Times New Roman" w:cs="Times New Roman"/>
              </w:rPr>
              <w:t>15392.23</w:t>
            </w:r>
          </w:p>
        </w:tc>
        <w:tc>
          <w:tcPr>
            <w:tcW w:w="1134" w:type="dxa"/>
            <w:vAlign w:val="center"/>
          </w:tcPr>
          <w:p>
            <w:pPr>
              <w:pStyle w:val="37"/>
              <w:rPr>
                <w:rFonts w:ascii="Times New Roman" w:hAnsi="Times New Roman" w:cs="Times New Roman"/>
              </w:rPr>
            </w:pPr>
            <w:r>
              <w:rPr>
                <w:rFonts w:ascii="Times New Roman" w:hAnsi="Times New Roman" w:cs="Times New Roman"/>
              </w:rPr>
              <w:t>11940.24</w:t>
            </w:r>
          </w:p>
        </w:tc>
        <w:tc>
          <w:tcPr>
            <w:tcW w:w="1134" w:type="dxa"/>
            <w:vAlign w:val="center"/>
          </w:tcPr>
          <w:p>
            <w:pPr>
              <w:pStyle w:val="37"/>
              <w:rPr>
                <w:rFonts w:ascii="Times New Roman" w:hAnsi="Times New Roman" w:cs="Times New Roman"/>
              </w:rPr>
            </w:pPr>
            <w:r>
              <w:rPr>
                <w:rFonts w:ascii="Times New Roman" w:hAnsi="Times New Roman" w:cs="Times New Roman"/>
              </w:rPr>
              <w:t>3378.99</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r>
              <w:rPr>
                <w:rFonts w:ascii="Times New Roman" w:hAnsi="Times New Roman" w:cs="Times New Roman"/>
              </w:rPr>
              <w:t>73.00</w:t>
            </w:r>
          </w:p>
        </w:tc>
        <w:tc>
          <w:tcPr>
            <w:tcW w:w="1134" w:type="dxa"/>
            <w:vAlign w:val="center"/>
          </w:tcPr>
          <w:p>
            <w:pPr>
              <w:pStyle w:val="37"/>
              <w:rPr>
                <w:rFonts w:ascii="Times New Roman" w:hAnsi="Times New Roman" w:cs="Times New Roman"/>
              </w:rPr>
            </w:pPr>
            <w:r>
              <w:rPr>
                <w:rFonts w:ascii="Times New Roman" w:hAnsi="Times New Roman" w:cs="Times New Roman"/>
              </w:rPr>
              <w:t>36.57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3</w:t>
            </w:r>
          </w:p>
        </w:tc>
        <w:tc>
          <w:tcPr>
            <w:tcW w:w="1128" w:type="dxa"/>
            <w:vAlign w:val="center"/>
          </w:tcPr>
          <w:p>
            <w:pPr>
              <w:pStyle w:val="29"/>
              <w:rPr>
                <w:rFonts w:ascii="Times New Roman" w:hAnsi="Times New Roman" w:cs="Times New Roman"/>
              </w:rPr>
            </w:pPr>
            <w:r>
              <w:rPr>
                <w:rFonts w:ascii="Times New Roman" w:hAnsi="Times New Roman" w:cs="Times New Roman"/>
              </w:rPr>
              <w:t>20503</w:t>
            </w:r>
          </w:p>
        </w:tc>
        <w:tc>
          <w:tcPr>
            <w:tcW w:w="1423" w:type="dxa"/>
            <w:vAlign w:val="center"/>
          </w:tcPr>
          <w:p>
            <w:pPr>
              <w:pStyle w:val="29"/>
              <w:rPr>
                <w:rFonts w:ascii="Times New Roman" w:hAnsi="Times New Roman" w:cs="Times New Roman"/>
              </w:rPr>
            </w:pPr>
            <w:r>
              <w:rPr>
                <w:rFonts w:ascii="Times New Roman" w:hAnsi="Times New Roman" w:cs="Times New Roman"/>
              </w:rPr>
              <w:t>职业教育</w:t>
            </w:r>
          </w:p>
        </w:tc>
        <w:tc>
          <w:tcPr>
            <w:tcW w:w="1134" w:type="dxa"/>
            <w:vAlign w:val="center"/>
          </w:tcPr>
          <w:p>
            <w:pPr>
              <w:pStyle w:val="37"/>
              <w:rPr>
                <w:rFonts w:ascii="Times New Roman" w:hAnsi="Times New Roman" w:cs="Times New Roman"/>
              </w:rPr>
            </w:pPr>
            <w:r>
              <w:rPr>
                <w:rFonts w:ascii="Times New Roman" w:hAnsi="Times New Roman" w:cs="Times New Roman"/>
              </w:rPr>
              <w:t>15428.80</w:t>
            </w:r>
          </w:p>
        </w:tc>
        <w:tc>
          <w:tcPr>
            <w:tcW w:w="1134" w:type="dxa"/>
            <w:vAlign w:val="center"/>
          </w:tcPr>
          <w:p>
            <w:pPr>
              <w:pStyle w:val="37"/>
              <w:rPr>
                <w:rFonts w:ascii="Times New Roman" w:hAnsi="Times New Roman" w:cs="Times New Roman"/>
              </w:rPr>
            </w:pPr>
            <w:r>
              <w:rPr>
                <w:rFonts w:ascii="Times New Roman" w:hAnsi="Times New Roman" w:cs="Times New Roman"/>
              </w:rPr>
              <w:t>15392.23</w:t>
            </w:r>
          </w:p>
        </w:tc>
        <w:tc>
          <w:tcPr>
            <w:tcW w:w="1134" w:type="dxa"/>
            <w:vAlign w:val="center"/>
          </w:tcPr>
          <w:p>
            <w:pPr>
              <w:pStyle w:val="37"/>
              <w:rPr>
                <w:rFonts w:ascii="Times New Roman" w:hAnsi="Times New Roman" w:cs="Times New Roman"/>
              </w:rPr>
            </w:pPr>
            <w:r>
              <w:rPr>
                <w:rFonts w:ascii="Times New Roman" w:hAnsi="Times New Roman" w:cs="Times New Roman"/>
              </w:rPr>
              <w:t>11940.24</w:t>
            </w:r>
          </w:p>
        </w:tc>
        <w:tc>
          <w:tcPr>
            <w:tcW w:w="1134" w:type="dxa"/>
            <w:vAlign w:val="center"/>
          </w:tcPr>
          <w:p>
            <w:pPr>
              <w:pStyle w:val="37"/>
              <w:rPr>
                <w:rFonts w:ascii="Times New Roman" w:hAnsi="Times New Roman" w:cs="Times New Roman"/>
              </w:rPr>
            </w:pPr>
            <w:r>
              <w:rPr>
                <w:rFonts w:ascii="Times New Roman" w:hAnsi="Times New Roman" w:cs="Times New Roman"/>
              </w:rPr>
              <w:t>3378.99</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r>
              <w:rPr>
                <w:rFonts w:ascii="Times New Roman" w:hAnsi="Times New Roman" w:cs="Times New Roman"/>
              </w:rPr>
              <w:t>73.00</w:t>
            </w:r>
          </w:p>
        </w:tc>
        <w:tc>
          <w:tcPr>
            <w:tcW w:w="1134" w:type="dxa"/>
            <w:vAlign w:val="center"/>
          </w:tcPr>
          <w:p>
            <w:pPr>
              <w:pStyle w:val="37"/>
              <w:rPr>
                <w:rFonts w:ascii="Times New Roman" w:hAnsi="Times New Roman" w:cs="Times New Roman"/>
              </w:rPr>
            </w:pPr>
            <w:r>
              <w:rPr>
                <w:rFonts w:ascii="Times New Roman" w:hAnsi="Times New Roman" w:cs="Times New Roman"/>
              </w:rPr>
              <w:t>36.57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4</w:t>
            </w:r>
          </w:p>
        </w:tc>
        <w:tc>
          <w:tcPr>
            <w:tcW w:w="1128" w:type="dxa"/>
            <w:vAlign w:val="center"/>
          </w:tcPr>
          <w:p>
            <w:pPr>
              <w:pStyle w:val="29"/>
              <w:rPr>
                <w:rFonts w:ascii="Times New Roman" w:hAnsi="Times New Roman" w:cs="Times New Roman"/>
              </w:rPr>
            </w:pPr>
            <w:r>
              <w:rPr>
                <w:rFonts w:ascii="Times New Roman" w:hAnsi="Times New Roman" w:cs="Times New Roman"/>
              </w:rPr>
              <w:t>2050302</w:t>
            </w:r>
          </w:p>
        </w:tc>
        <w:tc>
          <w:tcPr>
            <w:tcW w:w="1423" w:type="dxa"/>
            <w:vAlign w:val="center"/>
          </w:tcPr>
          <w:p>
            <w:pPr>
              <w:pStyle w:val="29"/>
              <w:rPr>
                <w:rFonts w:ascii="Times New Roman" w:hAnsi="Times New Roman" w:cs="Times New Roman"/>
              </w:rPr>
            </w:pPr>
            <w:r>
              <w:rPr>
                <w:rFonts w:ascii="Times New Roman" w:hAnsi="Times New Roman" w:cs="Times New Roman"/>
              </w:rPr>
              <w:t>中等职业教育</w:t>
            </w:r>
          </w:p>
        </w:tc>
        <w:tc>
          <w:tcPr>
            <w:tcW w:w="1134" w:type="dxa"/>
            <w:vAlign w:val="center"/>
          </w:tcPr>
          <w:p>
            <w:pPr>
              <w:pStyle w:val="37"/>
              <w:rPr>
                <w:rFonts w:ascii="Times New Roman" w:hAnsi="Times New Roman" w:cs="Times New Roman"/>
              </w:rPr>
            </w:pPr>
            <w:r>
              <w:rPr>
                <w:rFonts w:ascii="Times New Roman" w:hAnsi="Times New Roman" w:cs="Times New Roman"/>
              </w:rPr>
              <w:t>179.00</w:t>
            </w:r>
          </w:p>
        </w:tc>
        <w:tc>
          <w:tcPr>
            <w:tcW w:w="1134" w:type="dxa"/>
            <w:vAlign w:val="center"/>
          </w:tcPr>
          <w:p>
            <w:pPr>
              <w:pStyle w:val="37"/>
              <w:rPr>
                <w:rFonts w:ascii="Times New Roman" w:hAnsi="Times New Roman" w:cs="Times New Roman"/>
              </w:rPr>
            </w:pPr>
            <w:r>
              <w:rPr>
                <w:rFonts w:ascii="Times New Roman" w:hAnsi="Times New Roman" w:cs="Times New Roman"/>
              </w:rPr>
              <w:t>179.00</w:t>
            </w:r>
          </w:p>
        </w:tc>
        <w:tc>
          <w:tcPr>
            <w:tcW w:w="1134" w:type="dxa"/>
            <w:vAlign w:val="center"/>
          </w:tcPr>
          <w:p>
            <w:pPr>
              <w:pStyle w:val="37"/>
              <w:rPr>
                <w:rFonts w:ascii="Times New Roman" w:hAnsi="Times New Roman" w:cs="Times New Roman"/>
              </w:rPr>
            </w:pPr>
            <w:r>
              <w:rPr>
                <w:rFonts w:ascii="Times New Roman" w:hAnsi="Times New Roman" w:cs="Times New Roman"/>
              </w:rPr>
              <w:t>179.00</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5</w:t>
            </w:r>
          </w:p>
        </w:tc>
        <w:tc>
          <w:tcPr>
            <w:tcW w:w="1128" w:type="dxa"/>
            <w:vAlign w:val="center"/>
          </w:tcPr>
          <w:p>
            <w:pPr>
              <w:pStyle w:val="29"/>
              <w:rPr>
                <w:rFonts w:ascii="Times New Roman" w:hAnsi="Times New Roman" w:cs="Times New Roman"/>
              </w:rPr>
            </w:pPr>
            <w:r>
              <w:rPr>
                <w:rFonts w:ascii="Times New Roman" w:hAnsi="Times New Roman" w:cs="Times New Roman"/>
              </w:rPr>
              <w:t>2050305</w:t>
            </w:r>
          </w:p>
        </w:tc>
        <w:tc>
          <w:tcPr>
            <w:tcW w:w="1423" w:type="dxa"/>
            <w:vAlign w:val="center"/>
          </w:tcPr>
          <w:p>
            <w:pPr>
              <w:pStyle w:val="29"/>
              <w:rPr>
                <w:rFonts w:ascii="Times New Roman" w:hAnsi="Times New Roman" w:cs="Times New Roman"/>
              </w:rPr>
            </w:pPr>
            <w:r>
              <w:rPr>
                <w:rFonts w:ascii="Times New Roman" w:hAnsi="Times New Roman" w:cs="Times New Roman"/>
              </w:rPr>
              <w:t>高等职业教育</w:t>
            </w:r>
          </w:p>
        </w:tc>
        <w:tc>
          <w:tcPr>
            <w:tcW w:w="1134" w:type="dxa"/>
            <w:vAlign w:val="center"/>
          </w:tcPr>
          <w:p>
            <w:pPr>
              <w:pStyle w:val="37"/>
              <w:rPr>
                <w:rFonts w:ascii="Times New Roman" w:hAnsi="Times New Roman" w:cs="Times New Roman"/>
              </w:rPr>
            </w:pPr>
            <w:r>
              <w:rPr>
                <w:rFonts w:ascii="Times New Roman" w:hAnsi="Times New Roman" w:cs="Times New Roman"/>
              </w:rPr>
              <w:t>15249.80</w:t>
            </w:r>
          </w:p>
        </w:tc>
        <w:tc>
          <w:tcPr>
            <w:tcW w:w="1134" w:type="dxa"/>
            <w:vAlign w:val="center"/>
          </w:tcPr>
          <w:p>
            <w:pPr>
              <w:pStyle w:val="37"/>
              <w:rPr>
                <w:rFonts w:ascii="Times New Roman" w:hAnsi="Times New Roman" w:cs="Times New Roman"/>
              </w:rPr>
            </w:pPr>
            <w:r>
              <w:rPr>
                <w:rFonts w:ascii="Times New Roman" w:hAnsi="Times New Roman" w:cs="Times New Roman"/>
              </w:rPr>
              <w:t>15213.23</w:t>
            </w:r>
          </w:p>
        </w:tc>
        <w:tc>
          <w:tcPr>
            <w:tcW w:w="1134" w:type="dxa"/>
            <w:vAlign w:val="center"/>
          </w:tcPr>
          <w:p>
            <w:pPr>
              <w:pStyle w:val="37"/>
              <w:rPr>
                <w:rFonts w:ascii="Times New Roman" w:hAnsi="Times New Roman" w:cs="Times New Roman"/>
              </w:rPr>
            </w:pPr>
            <w:r>
              <w:rPr>
                <w:rFonts w:ascii="Times New Roman" w:hAnsi="Times New Roman" w:cs="Times New Roman"/>
              </w:rPr>
              <w:t>11761.24</w:t>
            </w:r>
          </w:p>
        </w:tc>
        <w:tc>
          <w:tcPr>
            <w:tcW w:w="1134" w:type="dxa"/>
            <w:vAlign w:val="center"/>
          </w:tcPr>
          <w:p>
            <w:pPr>
              <w:pStyle w:val="37"/>
              <w:rPr>
                <w:rFonts w:ascii="Times New Roman" w:hAnsi="Times New Roman" w:cs="Times New Roman"/>
              </w:rPr>
            </w:pPr>
            <w:r>
              <w:rPr>
                <w:rFonts w:ascii="Times New Roman" w:hAnsi="Times New Roman" w:cs="Times New Roman"/>
              </w:rPr>
              <w:t>3378.99</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r>
              <w:rPr>
                <w:rFonts w:ascii="Times New Roman" w:hAnsi="Times New Roman" w:cs="Times New Roman"/>
              </w:rPr>
              <w:t>73.00</w:t>
            </w:r>
          </w:p>
        </w:tc>
        <w:tc>
          <w:tcPr>
            <w:tcW w:w="1134" w:type="dxa"/>
            <w:vAlign w:val="center"/>
          </w:tcPr>
          <w:p>
            <w:pPr>
              <w:pStyle w:val="37"/>
              <w:rPr>
                <w:rFonts w:ascii="Times New Roman" w:hAnsi="Times New Roman" w:cs="Times New Roman"/>
              </w:rPr>
            </w:pPr>
            <w:r>
              <w:rPr>
                <w:rFonts w:ascii="Times New Roman" w:hAnsi="Times New Roman" w:cs="Times New Roman"/>
              </w:rPr>
              <w:t>36.57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6</w:t>
            </w:r>
          </w:p>
        </w:tc>
        <w:tc>
          <w:tcPr>
            <w:tcW w:w="1128" w:type="dxa"/>
            <w:vAlign w:val="center"/>
          </w:tcPr>
          <w:p>
            <w:pPr>
              <w:pStyle w:val="29"/>
              <w:rPr>
                <w:rFonts w:ascii="Times New Roman" w:hAnsi="Times New Roman" w:cs="Times New Roman"/>
              </w:rPr>
            </w:pPr>
            <w:r>
              <w:rPr>
                <w:rFonts w:ascii="Times New Roman" w:hAnsi="Times New Roman" w:cs="Times New Roman"/>
              </w:rPr>
              <w:t>207</w:t>
            </w:r>
          </w:p>
        </w:tc>
        <w:tc>
          <w:tcPr>
            <w:tcW w:w="1423" w:type="dxa"/>
            <w:vAlign w:val="center"/>
          </w:tcPr>
          <w:p>
            <w:pPr>
              <w:pStyle w:val="29"/>
              <w:rPr>
                <w:rFonts w:ascii="Times New Roman" w:hAnsi="Times New Roman" w:cs="Times New Roman"/>
              </w:rPr>
            </w:pPr>
            <w:r>
              <w:rPr>
                <w:rFonts w:ascii="Times New Roman" w:hAnsi="Times New Roman" w:cs="Times New Roman"/>
              </w:rPr>
              <w:t>文化旅游体育与传媒支出</w:t>
            </w:r>
          </w:p>
        </w:tc>
        <w:tc>
          <w:tcPr>
            <w:tcW w:w="1134" w:type="dxa"/>
            <w:vAlign w:val="center"/>
          </w:tcPr>
          <w:p>
            <w:pPr>
              <w:pStyle w:val="37"/>
              <w:rPr>
                <w:rFonts w:ascii="Times New Roman" w:hAnsi="Times New Roman" w:cs="Times New Roman"/>
              </w:rPr>
            </w:pPr>
            <w:r>
              <w:rPr>
                <w:rFonts w:ascii="Times New Roman" w:hAnsi="Times New Roman" w:cs="Times New Roman"/>
              </w:rPr>
              <w:t>94.20</w:t>
            </w:r>
          </w:p>
        </w:tc>
        <w:tc>
          <w:tcPr>
            <w:tcW w:w="1134" w:type="dxa"/>
            <w:vAlign w:val="center"/>
          </w:tcPr>
          <w:p>
            <w:pPr>
              <w:pStyle w:val="37"/>
              <w:rPr>
                <w:rFonts w:ascii="Times New Roman" w:hAnsi="Times New Roman" w:cs="Times New Roman"/>
              </w:rPr>
            </w:pPr>
            <w:r>
              <w:rPr>
                <w:rFonts w:ascii="Times New Roman" w:hAnsi="Times New Roman" w:cs="Times New Roman"/>
              </w:rPr>
              <w:t>94.20</w:t>
            </w:r>
          </w:p>
        </w:tc>
        <w:tc>
          <w:tcPr>
            <w:tcW w:w="1134" w:type="dxa"/>
            <w:vAlign w:val="center"/>
          </w:tcPr>
          <w:p>
            <w:pPr>
              <w:pStyle w:val="37"/>
              <w:rPr>
                <w:rFonts w:ascii="Times New Roman" w:hAnsi="Times New Roman" w:cs="Times New Roman"/>
              </w:rPr>
            </w:pPr>
            <w:r>
              <w:rPr>
                <w:rFonts w:ascii="Times New Roman" w:hAnsi="Times New Roman" w:cs="Times New Roman"/>
              </w:rPr>
              <w:t>94.20</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7</w:t>
            </w:r>
          </w:p>
        </w:tc>
        <w:tc>
          <w:tcPr>
            <w:tcW w:w="1128" w:type="dxa"/>
            <w:vAlign w:val="center"/>
          </w:tcPr>
          <w:p>
            <w:pPr>
              <w:pStyle w:val="29"/>
              <w:rPr>
                <w:rFonts w:ascii="Times New Roman" w:hAnsi="Times New Roman" w:cs="Times New Roman"/>
              </w:rPr>
            </w:pPr>
            <w:r>
              <w:rPr>
                <w:rFonts w:ascii="Times New Roman" w:hAnsi="Times New Roman" w:cs="Times New Roman"/>
              </w:rPr>
              <w:t>20701</w:t>
            </w:r>
          </w:p>
        </w:tc>
        <w:tc>
          <w:tcPr>
            <w:tcW w:w="1423" w:type="dxa"/>
            <w:vAlign w:val="center"/>
          </w:tcPr>
          <w:p>
            <w:pPr>
              <w:pStyle w:val="29"/>
              <w:rPr>
                <w:rFonts w:ascii="Times New Roman" w:hAnsi="Times New Roman" w:cs="Times New Roman"/>
              </w:rPr>
            </w:pPr>
            <w:r>
              <w:rPr>
                <w:rFonts w:ascii="Times New Roman" w:hAnsi="Times New Roman" w:cs="Times New Roman"/>
              </w:rPr>
              <w:t>文化和旅游</w:t>
            </w:r>
          </w:p>
        </w:tc>
        <w:tc>
          <w:tcPr>
            <w:tcW w:w="1134" w:type="dxa"/>
            <w:vAlign w:val="center"/>
          </w:tcPr>
          <w:p>
            <w:pPr>
              <w:pStyle w:val="37"/>
              <w:rPr>
                <w:rFonts w:ascii="Times New Roman" w:hAnsi="Times New Roman" w:cs="Times New Roman"/>
              </w:rPr>
            </w:pPr>
            <w:r>
              <w:rPr>
                <w:rFonts w:ascii="Times New Roman" w:hAnsi="Times New Roman" w:cs="Times New Roman"/>
              </w:rPr>
              <w:t>1.20</w:t>
            </w:r>
          </w:p>
        </w:tc>
        <w:tc>
          <w:tcPr>
            <w:tcW w:w="1134" w:type="dxa"/>
            <w:vAlign w:val="center"/>
          </w:tcPr>
          <w:p>
            <w:pPr>
              <w:pStyle w:val="37"/>
              <w:rPr>
                <w:rFonts w:ascii="Times New Roman" w:hAnsi="Times New Roman" w:cs="Times New Roman"/>
              </w:rPr>
            </w:pPr>
            <w:r>
              <w:rPr>
                <w:rFonts w:ascii="Times New Roman" w:hAnsi="Times New Roman" w:cs="Times New Roman"/>
              </w:rPr>
              <w:t>1.20</w:t>
            </w:r>
          </w:p>
        </w:tc>
        <w:tc>
          <w:tcPr>
            <w:tcW w:w="1134" w:type="dxa"/>
            <w:vAlign w:val="center"/>
          </w:tcPr>
          <w:p>
            <w:pPr>
              <w:pStyle w:val="37"/>
              <w:rPr>
                <w:rFonts w:ascii="Times New Roman" w:hAnsi="Times New Roman" w:cs="Times New Roman"/>
              </w:rPr>
            </w:pPr>
            <w:r>
              <w:rPr>
                <w:rFonts w:ascii="Times New Roman" w:hAnsi="Times New Roman" w:cs="Times New Roman"/>
              </w:rPr>
              <w:t>1.20</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8</w:t>
            </w:r>
          </w:p>
        </w:tc>
        <w:tc>
          <w:tcPr>
            <w:tcW w:w="1128" w:type="dxa"/>
            <w:vAlign w:val="center"/>
          </w:tcPr>
          <w:p>
            <w:pPr>
              <w:pStyle w:val="29"/>
              <w:rPr>
                <w:rFonts w:ascii="Times New Roman" w:hAnsi="Times New Roman" w:cs="Times New Roman"/>
              </w:rPr>
            </w:pPr>
            <w:r>
              <w:rPr>
                <w:rFonts w:ascii="Times New Roman" w:hAnsi="Times New Roman" w:cs="Times New Roman"/>
              </w:rPr>
              <w:t>2070111</w:t>
            </w:r>
          </w:p>
        </w:tc>
        <w:tc>
          <w:tcPr>
            <w:tcW w:w="1423" w:type="dxa"/>
            <w:vAlign w:val="center"/>
          </w:tcPr>
          <w:p>
            <w:pPr>
              <w:pStyle w:val="29"/>
              <w:rPr>
                <w:rFonts w:ascii="Times New Roman" w:hAnsi="Times New Roman" w:cs="Times New Roman"/>
              </w:rPr>
            </w:pPr>
            <w:r>
              <w:rPr>
                <w:rFonts w:ascii="Times New Roman" w:hAnsi="Times New Roman" w:cs="Times New Roman"/>
              </w:rPr>
              <w:t>文化创作与保护</w:t>
            </w:r>
          </w:p>
        </w:tc>
        <w:tc>
          <w:tcPr>
            <w:tcW w:w="1134" w:type="dxa"/>
            <w:vAlign w:val="center"/>
          </w:tcPr>
          <w:p>
            <w:pPr>
              <w:pStyle w:val="37"/>
              <w:rPr>
                <w:rFonts w:ascii="Times New Roman" w:hAnsi="Times New Roman" w:cs="Times New Roman"/>
              </w:rPr>
            </w:pPr>
            <w:r>
              <w:rPr>
                <w:rFonts w:ascii="Times New Roman" w:hAnsi="Times New Roman" w:cs="Times New Roman"/>
              </w:rPr>
              <w:t>1.20</w:t>
            </w:r>
          </w:p>
        </w:tc>
        <w:tc>
          <w:tcPr>
            <w:tcW w:w="1134" w:type="dxa"/>
            <w:vAlign w:val="center"/>
          </w:tcPr>
          <w:p>
            <w:pPr>
              <w:pStyle w:val="37"/>
              <w:rPr>
                <w:rFonts w:ascii="Times New Roman" w:hAnsi="Times New Roman" w:cs="Times New Roman"/>
              </w:rPr>
            </w:pPr>
            <w:r>
              <w:rPr>
                <w:rFonts w:ascii="Times New Roman" w:hAnsi="Times New Roman" w:cs="Times New Roman"/>
              </w:rPr>
              <w:t>1.20</w:t>
            </w:r>
          </w:p>
        </w:tc>
        <w:tc>
          <w:tcPr>
            <w:tcW w:w="1134" w:type="dxa"/>
            <w:vAlign w:val="center"/>
          </w:tcPr>
          <w:p>
            <w:pPr>
              <w:pStyle w:val="37"/>
              <w:rPr>
                <w:rFonts w:ascii="Times New Roman" w:hAnsi="Times New Roman" w:cs="Times New Roman"/>
              </w:rPr>
            </w:pPr>
            <w:r>
              <w:rPr>
                <w:rFonts w:ascii="Times New Roman" w:hAnsi="Times New Roman" w:cs="Times New Roman"/>
              </w:rPr>
              <w:t>1.20</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9</w:t>
            </w:r>
          </w:p>
        </w:tc>
        <w:tc>
          <w:tcPr>
            <w:tcW w:w="1128" w:type="dxa"/>
            <w:vAlign w:val="center"/>
          </w:tcPr>
          <w:p>
            <w:pPr>
              <w:pStyle w:val="29"/>
              <w:rPr>
                <w:rFonts w:ascii="Times New Roman" w:hAnsi="Times New Roman" w:cs="Times New Roman"/>
              </w:rPr>
            </w:pPr>
            <w:r>
              <w:rPr>
                <w:rFonts w:ascii="Times New Roman" w:hAnsi="Times New Roman" w:cs="Times New Roman"/>
              </w:rPr>
              <w:t>20799</w:t>
            </w:r>
          </w:p>
        </w:tc>
        <w:tc>
          <w:tcPr>
            <w:tcW w:w="1423"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1134" w:type="dxa"/>
            <w:vAlign w:val="center"/>
          </w:tcPr>
          <w:p>
            <w:pPr>
              <w:pStyle w:val="37"/>
              <w:rPr>
                <w:rFonts w:ascii="Times New Roman" w:hAnsi="Times New Roman" w:cs="Times New Roman"/>
              </w:rPr>
            </w:pPr>
            <w:r>
              <w:rPr>
                <w:rFonts w:ascii="Times New Roman" w:hAnsi="Times New Roman" w:cs="Times New Roman"/>
              </w:rPr>
              <w:t>93.00</w:t>
            </w:r>
          </w:p>
        </w:tc>
        <w:tc>
          <w:tcPr>
            <w:tcW w:w="1134" w:type="dxa"/>
            <w:vAlign w:val="center"/>
          </w:tcPr>
          <w:p>
            <w:pPr>
              <w:pStyle w:val="37"/>
              <w:rPr>
                <w:rFonts w:ascii="Times New Roman" w:hAnsi="Times New Roman" w:cs="Times New Roman"/>
              </w:rPr>
            </w:pPr>
            <w:r>
              <w:rPr>
                <w:rFonts w:ascii="Times New Roman" w:hAnsi="Times New Roman" w:cs="Times New Roman"/>
              </w:rPr>
              <w:t>93.00</w:t>
            </w:r>
          </w:p>
        </w:tc>
        <w:tc>
          <w:tcPr>
            <w:tcW w:w="1134" w:type="dxa"/>
            <w:vAlign w:val="center"/>
          </w:tcPr>
          <w:p>
            <w:pPr>
              <w:pStyle w:val="37"/>
              <w:rPr>
                <w:rFonts w:ascii="Times New Roman" w:hAnsi="Times New Roman" w:cs="Times New Roman"/>
              </w:rPr>
            </w:pPr>
            <w:r>
              <w:rPr>
                <w:rFonts w:ascii="Times New Roman" w:hAnsi="Times New Roman" w:cs="Times New Roman"/>
              </w:rPr>
              <w:t>93.00</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10</w:t>
            </w:r>
          </w:p>
        </w:tc>
        <w:tc>
          <w:tcPr>
            <w:tcW w:w="1128" w:type="dxa"/>
            <w:vAlign w:val="center"/>
          </w:tcPr>
          <w:p>
            <w:pPr>
              <w:pStyle w:val="29"/>
              <w:rPr>
                <w:rFonts w:ascii="Times New Roman" w:hAnsi="Times New Roman" w:cs="Times New Roman"/>
              </w:rPr>
            </w:pPr>
            <w:r>
              <w:rPr>
                <w:rFonts w:ascii="Times New Roman" w:hAnsi="Times New Roman" w:cs="Times New Roman"/>
              </w:rPr>
              <w:t>2079902</w:t>
            </w:r>
          </w:p>
        </w:tc>
        <w:tc>
          <w:tcPr>
            <w:tcW w:w="1423" w:type="dxa"/>
            <w:vAlign w:val="center"/>
          </w:tcPr>
          <w:p>
            <w:pPr>
              <w:pStyle w:val="29"/>
              <w:rPr>
                <w:rFonts w:ascii="Times New Roman" w:hAnsi="Times New Roman" w:cs="Times New Roman"/>
              </w:rPr>
            </w:pPr>
            <w:r>
              <w:rPr>
                <w:rFonts w:ascii="Times New Roman" w:hAnsi="Times New Roman" w:cs="Times New Roman"/>
              </w:rPr>
              <w:t>宣传文化发展专项支出</w:t>
            </w:r>
          </w:p>
        </w:tc>
        <w:tc>
          <w:tcPr>
            <w:tcW w:w="1134" w:type="dxa"/>
            <w:vAlign w:val="center"/>
          </w:tcPr>
          <w:p>
            <w:pPr>
              <w:pStyle w:val="37"/>
              <w:rPr>
                <w:rFonts w:ascii="Times New Roman" w:hAnsi="Times New Roman" w:cs="Times New Roman"/>
              </w:rPr>
            </w:pPr>
            <w:r>
              <w:rPr>
                <w:rFonts w:ascii="Times New Roman" w:hAnsi="Times New Roman" w:cs="Times New Roman"/>
              </w:rPr>
              <w:t>3.00</w:t>
            </w:r>
          </w:p>
        </w:tc>
        <w:tc>
          <w:tcPr>
            <w:tcW w:w="1134" w:type="dxa"/>
            <w:vAlign w:val="center"/>
          </w:tcPr>
          <w:p>
            <w:pPr>
              <w:pStyle w:val="37"/>
              <w:rPr>
                <w:rFonts w:ascii="Times New Roman" w:hAnsi="Times New Roman" w:cs="Times New Roman"/>
              </w:rPr>
            </w:pPr>
            <w:r>
              <w:rPr>
                <w:rFonts w:ascii="Times New Roman" w:hAnsi="Times New Roman" w:cs="Times New Roman"/>
              </w:rPr>
              <w:t>3.00</w:t>
            </w:r>
          </w:p>
        </w:tc>
        <w:tc>
          <w:tcPr>
            <w:tcW w:w="1134" w:type="dxa"/>
            <w:vAlign w:val="center"/>
          </w:tcPr>
          <w:p>
            <w:pPr>
              <w:pStyle w:val="37"/>
              <w:rPr>
                <w:rFonts w:ascii="Times New Roman" w:hAnsi="Times New Roman" w:cs="Times New Roman"/>
              </w:rPr>
            </w:pPr>
            <w:r>
              <w:rPr>
                <w:rFonts w:ascii="Times New Roman" w:hAnsi="Times New Roman" w:cs="Times New Roman"/>
              </w:rPr>
              <w:t>3.00</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11</w:t>
            </w:r>
          </w:p>
        </w:tc>
        <w:tc>
          <w:tcPr>
            <w:tcW w:w="1128" w:type="dxa"/>
            <w:vAlign w:val="center"/>
          </w:tcPr>
          <w:p>
            <w:pPr>
              <w:pStyle w:val="29"/>
              <w:rPr>
                <w:rFonts w:ascii="Times New Roman" w:hAnsi="Times New Roman" w:cs="Times New Roman"/>
              </w:rPr>
            </w:pPr>
            <w:r>
              <w:rPr>
                <w:rFonts w:ascii="Times New Roman" w:hAnsi="Times New Roman" w:cs="Times New Roman"/>
              </w:rPr>
              <w:t>2079999</w:t>
            </w:r>
          </w:p>
        </w:tc>
        <w:tc>
          <w:tcPr>
            <w:tcW w:w="1423"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1134" w:type="dxa"/>
            <w:vAlign w:val="center"/>
          </w:tcPr>
          <w:p>
            <w:pPr>
              <w:pStyle w:val="37"/>
              <w:rPr>
                <w:rFonts w:ascii="Times New Roman" w:hAnsi="Times New Roman" w:cs="Times New Roman"/>
              </w:rPr>
            </w:pPr>
            <w:r>
              <w:rPr>
                <w:rFonts w:ascii="Times New Roman" w:hAnsi="Times New Roman" w:cs="Times New Roman"/>
              </w:rPr>
              <w:t>90.00</w:t>
            </w:r>
          </w:p>
        </w:tc>
        <w:tc>
          <w:tcPr>
            <w:tcW w:w="1134" w:type="dxa"/>
            <w:vAlign w:val="center"/>
          </w:tcPr>
          <w:p>
            <w:pPr>
              <w:pStyle w:val="37"/>
              <w:rPr>
                <w:rFonts w:ascii="Times New Roman" w:hAnsi="Times New Roman" w:cs="Times New Roman"/>
              </w:rPr>
            </w:pPr>
            <w:r>
              <w:rPr>
                <w:rFonts w:ascii="Times New Roman" w:hAnsi="Times New Roman" w:cs="Times New Roman"/>
              </w:rPr>
              <w:t>90.00</w:t>
            </w:r>
          </w:p>
        </w:tc>
        <w:tc>
          <w:tcPr>
            <w:tcW w:w="1134" w:type="dxa"/>
            <w:vAlign w:val="center"/>
          </w:tcPr>
          <w:p>
            <w:pPr>
              <w:pStyle w:val="37"/>
              <w:rPr>
                <w:rFonts w:ascii="Times New Roman" w:hAnsi="Times New Roman" w:cs="Times New Roman"/>
              </w:rPr>
            </w:pPr>
            <w:r>
              <w:rPr>
                <w:rFonts w:ascii="Times New Roman" w:hAnsi="Times New Roman" w:cs="Times New Roman"/>
              </w:rPr>
              <w:t>90.00</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单位预算支出总表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094"/>
        <w:gridCol w:w="4434"/>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357006河北艺术职业学院</w:t>
            </w:r>
          </w:p>
        </w:tc>
        <w:tc>
          <w:tcPr>
            <w:tcW w:w="2722" w:type="dxa"/>
            <w:gridSpan w:val="2"/>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444" w:type="dxa"/>
            <w:gridSpan w:val="4"/>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528"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基本支出</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项目支出</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经营支出</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上解上级     支出</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094" w:type="dxa"/>
            <w:vAlign w:val="center"/>
          </w:tcPr>
          <w:p>
            <w:pPr>
              <w:pStyle w:val="27"/>
              <w:rPr>
                <w:rFonts w:ascii="Times New Roman" w:hAnsi="Times New Roman" w:cs="Times New Roman"/>
              </w:rPr>
            </w:pPr>
            <w:r>
              <w:rPr>
                <w:rFonts w:ascii="Times New Roman" w:hAnsi="Times New Roman" w:cs="Times New Roman"/>
              </w:rPr>
              <w:t>科目编码</w:t>
            </w:r>
          </w:p>
        </w:tc>
        <w:tc>
          <w:tcPr>
            <w:tcW w:w="4434" w:type="dxa"/>
            <w:vAlign w:val="center"/>
          </w:tcPr>
          <w:p>
            <w:pPr>
              <w:pStyle w:val="27"/>
              <w:rPr>
                <w:rFonts w:ascii="Times New Roman" w:hAnsi="Times New Roman" w:cs="Times New Roman"/>
              </w:rPr>
            </w:pPr>
            <w:r>
              <w:rPr>
                <w:rFonts w:ascii="Times New Roman" w:hAnsi="Times New Roman" w:cs="Times New Roman"/>
              </w:rPr>
              <w:t>科目名称</w:t>
            </w: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094" w:type="dxa"/>
            <w:vAlign w:val="center"/>
          </w:tcPr>
          <w:p>
            <w:pPr>
              <w:pStyle w:val="27"/>
              <w:rPr>
                <w:rFonts w:ascii="Times New Roman" w:hAnsi="Times New Roman" w:cs="Times New Roman"/>
              </w:rPr>
            </w:pPr>
            <w:r>
              <w:rPr>
                <w:rFonts w:ascii="Times New Roman" w:hAnsi="Times New Roman" w:cs="Times New Roman"/>
              </w:rPr>
              <w:t>1</w:t>
            </w:r>
          </w:p>
        </w:tc>
        <w:tc>
          <w:tcPr>
            <w:tcW w:w="4434" w:type="dxa"/>
            <w:vAlign w:val="center"/>
          </w:tcPr>
          <w:p>
            <w:pPr>
              <w:pStyle w:val="27"/>
              <w:rPr>
                <w:rFonts w:ascii="Times New Roman" w:hAnsi="Times New Roman" w:cs="Times New Roman"/>
              </w:rPr>
            </w:pPr>
            <w:r>
              <w:rPr>
                <w:rFonts w:ascii="Times New Roman" w:hAnsi="Times New Roman" w:cs="Times New Roman"/>
              </w:rPr>
              <w:t>2</w:t>
            </w:r>
          </w:p>
        </w:tc>
        <w:tc>
          <w:tcPr>
            <w:tcW w:w="1361" w:type="dxa"/>
            <w:vAlign w:val="center"/>
          </w:tcPr>
          <w:p>
            <w:pPr>
              <w:pStyle w:val="27"/>
              <w:rPr>
                <w:rFonts w:ascii="Times New Roman" w:hAnsi="Times New Roman" w:cs="Times New Roman"/>
              </w:rPr>
            </w:pPr>
            <w:r>
              <w:rPr>
                <w:rFonts w:ascii="Times New Roman" w:hAnsi="Times New Roman" w:cs="Times New Roman"/>
              </w:rPr>
              <w:t>3</w:t>
            </w:r>
          </w:p>
        </w:tc>
        <w:tc>
          <w:tcPr>
            <w:tcW w:w="1361" w:type="dxa"/>
            <w:vAlign w:val="center"/>
          </w:tcPr>
          <w:p>
            <w:pPr>
              <w:pStyle w:val="27"/>
              <w:rPr>
                <w:rFonts w:ascii="Times New Roman" w:hAnsi="Times New Roman" w:cs="Times New Roman"/>
              </w:rPr>
            </w:pPr>
            <w:r>
              <w:rPr>
                <w:rFonts w:ascii="Times New Roman" w:hAnsi="Times New Roman" w:cs="Times New Roman"/>
              </w:rPr>
              <w:t>4</w:t>
            </w:r>
          </w:p>
        </w:tc>
        <w:tc>
          <w:tcPr>
            <w:tcW w:w="1361" w:type="dxa"/>
            <w:vAlign w:val="center"/>
          </w:tcPr>
          <w:p>
            <w:pPr>
              <w:pStyle w:val="27"/>
              <w:rPr>
                <w:rFonts w:ascii="Times New Roman" w:hAnsi="Times New Roman" w:cs="Times New Roman"/>
              </w:rPr>
            </w:pPr>
            <w:r>
              <w:rPr>
                <w:rFonts w:ascii="Times New Roman" w:hAnsi="Times New Roman" w:cs="Times New Roman"/>
              </w:rPr>
              <w:t>5</w:t>
            </w:r>
          </w:p>
        </w:tc>
        <w:tc>
          <w:tcPr>
            <w:tcW w:w="1361" w:type="dxa"/>
            <w:vAlign w:val="center"/>
          </w:tcPr>
          <w:p>
            <w:pPr>
              <w:pStyle w:val="27"/>
              <w:rPr>
                <w:rFonts w:ascii="Times New Roman" w:hAnsi="Times New Roman" w:cs="Times New Roman"/>
              </w:rPr>
            </w:pPr>
            <w:r>
              <w:rPr>
                <w:rFonts w:ascii="Times New Roman" w:hAnsi="Times New Roman" w:cs="Times New Roman"/>
              </w:rPr>
              <w:t>6</w:t>
            </w:r>
          </w:p>
        </w:tc>
        <w:tc>
          <w:tcPr>
            <w:tcW w:w="1361" w:type="dxa"/>
            <w:vAlign w:val="center"/>
          </w:tcPr>
          <w:p>
            <w:pPr>
              <w:pStyle w:val="27"/>
              <w:rPr>
                <w:rFonts w:ascii="Times New Roman" w:hAnsi="Times New Roman" w:cs="Times New Roman"/>
              </w:rPr>
            </w:pPr>
            <w:r>
              <w:rPr>
                <w:rFonts w:ascii="Times New Roman" w:hAnsi="Times New Roman" w:cs="Times New Roman"/>
              </w:rPr>
              <w:t>7</w:t>
            </w:r>
          </w:p>
        </w:tc>
        <w:tc>
          <w:tcPr>
            <w:tcW w:w="1361" w:type="dxa"/>
            <w:vAlign w:val="center"/>
          </w:tcPr>
          <w:p>
            <w:pPr>
              <w:pStyle w:val="27"/>
              <w:rPr>
                <w:rFonts w:ascii="Times New Roman" w:hAnsi="Times New Roman" w:cs="Times New Roman"/>
              </w:rPr>
            </w:pPr>
            <w:r>
              <w:rPr>
                <w:rFonts w:ascii="Times New Roman" w:hAnsi="Times New Roman" w:cs="Times New Roman"/>
              </w:rP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1094" w:type="dxa"/>
            <w:vAlign w:val="center"/>
          </w:tcPr>
          <w:p>
            <w:pPr>
              <w:pStyle w:val="34"/>
              <w:rPr>
                <w:rFonts w:ascii="Times New Roman" w:hAnsi="Times New Roman" w:cs="Times New Roman"/>
              </w:rPr>
            </w:pPr>
          </w:p>
        </w:tc>
        <w:tc>
          <w:tcPr>
            <w:tcW w:w="4434" w:type="dxa"/>
            <w:vAlign w:val="center"/>
          </w:tcPr>
          <w:p>
            <w:pPr>
              <w:pStyle w:val="20"/>
              <w:rPr>
                <w:rFonts w:ascii="Times New Roman" w:hAnsi="Times New Roman" w:cs="Times New Roman"/>
              </w:rPr>
            </w:pPr>
            <w:r>
              <w:rPr>
                <w:rFonts w:ascii="Times New Roman" w:hAnsi="Times New Roman" w:cs="Times New Roman"/>
              </w:rPr>
              <w:t>合计</w:t>
            </w:r>
          </w:p>
        </w:tc>
        <w:tc>
          <w:tcPr>
            <w:tcW w:w="1361" w:type="dxa"/>
            <w:vAlign w:val="center"/>
          </w:tcPr>
          <w:p>
            <w:pPr>
              <w:pStyle w:val="19"/>
              <w:rPr>
                <w:rFonts w:ascii="Times New Roman" w:hAnsi="Times New Roman" w:cs="Times New Roman"/>
              </w:rPr>
            </w:pPr>
            <w:r>
              <w:rPr>
                <w:rFonts w:ascii="Times New Roman" w:hAnsi="Times New Roman" w:cs="Times New Roman"/>
              </w:rPr>
              <w:t>15523.00</w:t>
            </w:r>
          </w:p>
        </w:tc>
        <w:tc>
          <w:tcPr>
            <w:tcW w:w="1361" w:type="dxa"/>
            <w:vAlign w:val="center"/>
          </w:tcPr>
          <w:p>
            <w:pPr>
              <w:pStyle w:val="19"/>
              <w:rPr>
                <w:rFonts w:ascii="Times New Roman" w:hAnsi="Times New Roman" w:cs="Times New Roman"/>
              </w:rPr>
            </w:pPr>
            <w:r>
              <w:rPr>
                <w:rFonts w:ascii="Times New Roman" w:hAnsi="Times New Roman" w:cs="Times New Roman"/>
              </w:rPr>
              <w:t>9478.01</w:t>
            </w:r>
          </w:p>
        </w:tc>
        <w:tc>
          <w:tcPr>
            <w:tcW w:w="1361" w:type="dxa"/>
            <w:vAlign w:val="center"/>
          </w:tcPr>
          <w:p>
            <w:pPr>
              <w:pStyle w:val="19"/>
              <w:rPr>
                <w:rFonts w:ascii="Times New Roman" w:hAnsi="Times New Roman" w:cs="Times New Roman"/>
              </w:rPr>
            </w:pPr>
            <w:r>
              <w:rPr>
                <w:rFonts w:ascii="Times New Roman" w:hAnsi="Times New Roman" w:cs="Times New Roman"/>
              </w:rPr>
              <w:t>6044.99</w:t>
            </w:r>
          </w:p>
        </w:tc>
        <w:tc>
          <w:tcPr>
            <w:tcW w:w="1361" w:type="dxa"/>
            <w:vAlign w:val="center"/>
          </w:tcPr>
          <w:p>
            <w:pPr>
              <w:pStyle w:val="19"/>
              <w:rPr>
                <w:rFonts w:ascii="Times New Roman" w:hAnsi="Times New Roman" w:cs="Times New Roman"/>
              </w:rPr>
            </w:pPr>
          </w:p>
        </w:tc>
        <w:tc>
          <w:tcPr>
            <w:tcW w:w="1361" w:type="dxa"/>
            <w:vAlign w:val="center"/>
          </w:tcPr>
          <w:p>
            <w:pPr>
              <w:pStyle w:val="19"/>
              <w:rPr>
                <w:rFonts w:ascii="Times New Roman" w:hAnsi="Times New Roman" w:cs="Times New Roman"/>
              </w:rPr>
            </w:pPr>
          </w:p>
        </w:tc>
        <w:tc>
          <w:tcPr>
            <w:tcW w:w="1361" w:type="dxa"/>
            <w:vAlign w:val="center"/>
          </w:tcPr>
          <w:p>
            <w:pPr>
              <w:pStyle w:val="19"/>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1094" w:type="dxa"/>
            <w:vAlign w:val="center"/>
          </w:tcPr>
          <w:p>
            <w:pPr>
              <w:pStyle w:val="29"/>
              <w:rPr>
                <w:rFonts w:ascii="Times New Roman" w:hAnsi="Times New Roman" w:cs="Times New Roman"/>
              </w:rPr>
            </w:pPr>
            <w:r>
              <w:rPr>
                <w:rFonts w:ascii="Times New Roman" w:hAnsi="Times New Roman" w:cs="Times New Roman"/>
              </w:rPr>
              <w:t>205</w:t>
            </w:r>
          </w:p>
        </w:tc>
        <w:tc>
          <w:tcPr>
            <w:tcW w:w="4434" w:type="dxa"/>
            <w:vAlign w:val="center"/>
          </w:tcPr>
          <w:p>
            <w:pPr>
              <w:pStyle w:val="29"/>
              <w:rPr>
                <w:rFonts w:ascii="Times New Roman" w:hAnsi="Times New Roman" w:cs="Times New Roman"/>
              </w:rPr>
            </w:pPr>
            <w:r>
              <w:rPr>
                <w:rFonts w:ascii="Times New Roman" w:hAnsi="Times New Roman" w:cs="Times New Roman"/>
              </w:rPr>
              <w:t>教育支出</w:t>
            </w:r>
          </w:p>
        </w:tc>
        <w:tc>
          <w:tcPr>
            <w:tcW w:w="1361" w:type="dxa"/>
            <w:vAlign w:val="center"/>
          </w:tcPr>
          <w:p>
            <w:pPr>
              <w:pStyle w:val="37"/>
              <w:rPr>
                <w:rFonts w:ascii="Times New Roman" w:hAnsi="Times New Roman" w:cs="Times New Roman"/>
              </w:rPr>
            </w:pPr>
            <w:r>
              <w:rPr>
                <w:rFonts w:ascii="Times New Roman" w:hAnsi="Times New Roman" w:cs="Times New Roman"/>
              </w:rPr>
              <w:t>15428.80</w:t>
            </w:r>
          </w:p>
        </w:tc>
        <w:tc>
          <w:tcPr>
            <w:tcW w:w="1361" w:type="dxa"/>
            <w:vAlign w:val="center"/>
          </w:tcPr>
          <w:p>
            <w:pPr>
              <w:pStyle w:val="37"/>
              <w:rPr>
                <w:rFonts w:ascii="Times New Roman" w:hAnsi="Times New Roman" w:cs="Times New Roman"/>
              </w:rPr>
            </w:pPr>
            <w:r>
              <w:rPr>
                <w:rFonts w:ascii="Times New Roman" w:hAnsi="Times New Roman" w:cs="Times New Roman"/>
              </w:rPr>
              <w:t>9478.01</w:t>
            </w:r>
          </w:p>
        </w:tc>
        <w:tc>
          <w:tcPr>
            <w:tcW w:w="1361" w:type="dxa"/>
            <w:vAlign w:val="center"/>
          </w:tcPr>
          <w:p>
            <w:pPr>
              <w:pStyle w:val="37"/>
              <w:rPr>
                <w:rFonts w:ascii="Times New Roman" w:hAnsi="Times New Roman" w:cs="Times New Roman"/>
              </w:rPr>
            </w:pPr>
            <w:r>
              <w:rPr>
                <w:rFonts w:ascii="Times New Roman" w:hAnsi="Times New Roman" w:cs="Times New Roman"/>
              </w:rPr>
              <w:t>5950.79</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1094" w:type="dxa"/>
            <w:vAlign w:val="center"/>
          </w:tcPr>
          <w:p>
            <w:pPr>
              <w:pStyle w:val="29"/>
              <w:rPr>
                <w:rFonts w:ascii="Times New Roman" w:hAnsi="Times New Roman" w:cs="Times New Roman"/>
              </w:rPr>
            </w:pPr>
            <w:r>
              <w:rPr>
                <w:rFonts w:ascii="Times New Roman" w:hAnsi="Times New Roman" w:cs="Times New Roman"/>
              </w:rPr>
              <w:t>20503</w:t>
            </w:r>
          </w:p>
        </w:tc>
        <w:tc>
          <w:tcPr>
            <w:tcW w:w="4434" w:type="dxa"/>
            <w:vAlign w:val="center"/>
          </w:tcPr>
          <w:p>
            <w:pPr>
              <w:pStyle w:val="29"/>
              <w:rPr>
                <w:rFonts w:ascii="Times New Roman" w:hAnsi="Times New Roman" w:cs="Times New Roman"/>
              </w:rPr>
            </w:pPr>
            <w:r>
              <w:rPr>
                <w:rFonts w:ascii="Times New Roman" w:hAnsi="Times New Roman" w:cs="Times New Roman"/>
              </w:rPr>
              <w:t>职业教育</w:t>
            </w:r>
          </w:p>
        </w:tc>
        <w:tc>
          <w:tcPr>
            <w:tcW w:w="1361" w:type="dxa"/>
            <w:vAlign w:val="center"/>
          </w:tcPr>
          <w:p>
            <w:pPr>
              <w:pStyle w:val="37"/>
              <w:rPr>
                <w:rFonts w:ascii="Times New Roman" w:hAnsi="Times New Roman" w:cs="Times New Roman"/>
              </w:rPr>
            </w:pPr>
            <w:r>
              <w:rPr>
                <w:rFonts w:ascii="Times New Roman" w:hAnsi="Times New Roman" w:cs="Times New Roman"/>
              </w:rPr>
              <w:t>15428.80</w:t>
            </w:r>
          </w:p>
        </w:tc>
        <w:tc>
          <w:tcPr>
            <w:tcW w:w="1361" w:type="dxa"/>
            <w:vAlign w:val="center"/>
          </w:tcPr>
          <w:p>
            <w:pPr>
              <w:pStyle w:val="37"/>
              <w:rPr>
                <w:rFonts w:ascii="Times New Roman" w:hAnsi="Times New Roman" w:cs="Times New Roman"/>
              </w:rPr>
            </w:pPr>
            <w:r>
              <w:rPr>
                <w:rFonts w:ascii="Times New Roman" w:hAnsi="Times New Roman" w:cs="Times New Roman"/>
              </w:rPr>
              <w:t>9478.01</w:t>
            </w:r>
          </w:p>
        </w:tc>
        <w:tc>
          <w:tcPr>
            <w:tcW w:w="1361" w:type="dxa"/>
            <w:vAlign w:val="center"/>
          </w:tcPr>
          <w:p>
            <w:pPr>
              <w:pStyle w:val="37"/>
              <w:rPr>
                <w:rFonts w:ascii="Times New Roman" w:hAnsi="Times New Roman" w:cs="Times New Roman"/>
              </w:rPr>
            </w:pPr>
            <w:r>
              <w:rPr>
                <w:rFonts w:ascii="Times New Roman" w:hAnsi="Times New Roman" w:cs="Times New Roman"/>
              </w:rPr>
              <w:t>5950.79</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1094" w:type="dxa"/>
            <w:vAlign w:val="center"/>
          </w:tcPr>
          <w:p>
            <w:pPr>
              <w:pStyle w:val="29"/>
              <w:rPr>
                <w:rFonts w:ascii="Times New Roman" w:hAnsi="Times New Roman" w:cs="Times New Roman"/>
              </w:rPr>
            </w:pPr>
            <w:r>
              <w:rPr>
                <w:rFonts w:ascii="Times New Roman" w:hAnsi="Times New Roman" w:cs="Times New Roman"/>
              </w:rPr>
              <w:t>2050302</w:t>
            </w:r>
          </w:p>
        </w:tc>
        <w:tc>
          <w:tcPr>
            <w:tcW w:w="4434" w:type="dxa"/>
            <w:vAlign w:val="center"/>
          </w:tcPr>
          <w:p>
            <w:pPr>
              <w:pStyle w:val="29"/>
              <w:rPr>
                <w:rFonts w:ascii="Times New Roman" w:hAnsi="Times New Roman" w:cs="Times New Roman"/>
              </w:rPr>
            </w:pPr>
            <w:r>
              <w:rPr>
                <w:rFonts w:ascii="Times New Roman" w:hAnsi="Times New Roman" w:cs="Times New Roman"/>
              </w:rPr>
              <w:t>中等职业教育</w:t>
            </w:r>
          </w:p>
        </w:tc>
        <w:tc>
          <w:tcPr>
            <w:tcW w:w="1361" w:type="dxa"/>
            <w:vAlign w:val="center"/>
          </w:tcPr>
          <w:p>
            <w:pPr>
              <w:pStyle w:val="37"/>
              <w:rPr>
                <w:rFonts w:ascii="Times New Roman" w:hAnsi="Times New Roman" w:cs="Times New Roman"/>
              </w:rPr>
            </w:pPr>
            <w:r>
              <w:rPr>
                <w:rFonts w:ascii="Times New Roman" w:hAnsi="Times New Roman" w:cs="Times New Roman"/>
              </w:rPr>
              <w:t>179.00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r>
              <w:rPr>
                <w:rFonts w:ascii="Times New Roman" w:hAnsi="Times New Roman" w:cs="Times New Roman"/>
              </w:rPr>
              <w:t>179.00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1094" w:type="dxa"/>
            <w:vAlign w:val="center"/>
          </w:tcPr>
          <w:p>
            <w:pPr>
              <w:pStyle w:val="29"/>
              <w:rPr>
                <w:rFonts w:ascii="Times New Roman" w:hAnsi="Times New Roman" w:cs="Times New Roman"/>
              </w:rPr>
            </w:pPr>
            <w:r>
              <w:rPr>
                <w:rFonts w:ascii="Times New Roman" w:hAnsi="Times New Roman" w:cs="Times New Roman"/>
              </w:rPr>
              <w:t>2050305</w:t>
            </w:r>
          </w:p>
        </w:tc>
        <w:tc>
          <w:tcPr>
            <w:tcW w:w="4434" w:type="dxa"/>
            <w:vAlign w:val="center"/>
          </w:tcPr>
          <w:p>
            <w:pPr>
              <w:pStyle w:val="29"/>
              <w:rPr>
                <w:rFonts w:ascii="Times New Roman" w:hAnsi="Times New Roman" w:cs="Times New Roman"/>
              </w:rPr>
            </w:pPr>
            <w:r>
              <w:rPr>
                <w:rFonts w:ascii="Times New Roman" w:hAnsi="Times New Roman" w:cs="Times New Roman"/>
              </w:rPr>
              <w:t>高等职业教育</w:t>
            </w:r>
          </w:p>
        </w:tc>
        <w:tc>
          <w:tcPr>
            <w:tcW w:w="1361" w:type="dxa"/>
            <w:vAlign w:val="center"/>
          </w:tcPr>
          <w:p>
            <w:pPr>
              <w:pStyle w:val="37"/>
              <w:rPr>
                <w:rFonts w:ascii="Times New Roman" w:hAnsi="Times New Roman" w:cs="Times New Roman"/>
              </w:rPr>
            </w:pPr>
            <w:r>
              <w:rPr>
                <w:rFonts w:ascii="Times New Roman" w:hAnsi="Times New Roman" w:cs="Times New Roman"/>
              </w:rPr>
              <w:t>15249.80</w:t>
            </w:r>
          </w:p>
        </w:tc>
        <w:tc>
          <w:tcPr>
            <w:tcW w:w="1361" w:type="dxa"/>
            <w:vAlign w:val="center"/>
          </w:tcPr>
          <w:p>
            <w:pPr>
              <w:pStyle w:val="37"/>
              <w:rPr>
                <w:rFonts w:ascii="Times New Roman" w:hAnsi="Times New Roman" w:cs="Times New Roman"/>
              </w:rPr>
            </w:pPr>
            <w:r>
              <w:rPr>
                <w:rFonts w:ascii="Times New Roman" w:hAnsi="Times New Roman" w:cs="Times New Roman"/>
              </w:rPr>
              <w:t>9478.01</w:t>
            </w:r>
          </w:p>
        </w:tc>
        <w:tc>
          <w:tcPr>
            <w:tcW w:w="1361" w:type="dxa"/>
            <w:vAlign w:val="center"/>
          </w:tcPr>
          <w:p>
            <w:pPr>
              <w:pStyle w:val="37"/>
              <w:rPr>
                <w:rFonts w:ascii="Times New Roman" w:hAnsi="Times New Roman" w:cs="Times New Roman"/>
              </w:rPr>
            </w:pPr>
            <w:r>
              <w:rPr>
                <w:rFonts w:ascii="Times New Roman" w:hAnsi="Times New Roman" w:cs="Times New Roman"/>
              </w:rPr>
              <w:t>5771.79</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1094" w:type="dxa"/>
            <w:vAlign w:val="center"/>
          </w:tcPr>
          <w:p>
            <w:pPr>
              <w:pStyle w:val="29"/>
              <w:rPr>
                <w:rFonts w:ascii="Times New Roman" w:hAnsi="Times New Roman" w:cs="Times New Roman"/>
              </w:rPr>
            </w:pPr>
            <w:r>
              <w:rPr>
                <w:rFonts w:ascii="Times New Roman" w:hAnsi="Times New Roman" w:cs="Times New Roman"/>
              </w:rPr>
              <w:t>207</w:t>
            </w:r>
          </w:p>
        </w:tc>
        <w:tc>
          <w:tcPr>
            <w:tcW w:w="4434" w:type="dxa"/>
            <w:vAlign w:val="center"/>
          </w:tcPr>
          <w:p>
            <w:pPr>
              <w:pStyle w:val="29"/>
              <w:rPr>
                <w:rFonts w:ascii="Times New Roman" w:hAnsi="Times New Roman" w:cs="Times New Roman"/>
              </w:rPr>
            </w:pPr>
            <w:r>
              <w:rPr>
                <w:rFonts w:ascii="Times New Roman" w:hAnsi="Times New Roman" w:cs="Times New Roman"/>
              </w:rPr>
              <w:t>文化旅游体育与传媒支出</w:t>
            </w:r>
          </w:p>
        </w:tc>
        <w:tc>
          <w:tcPr>
            <w:tcW w:w="1361" w:type="dxa"/>
            <w:vAlign w:val="center"/>
          </w:tcPr>
          <w:p>
            <w:pPr>
              <w:pStyle w:val="37"/>
              <w:rPr>
                <w:rFonts w:ascii="Times New Roman" w:hAnsi="Times New Roman" w:cs="Times New Roman"/>
              </w:rPr>
            </w:pPr>
            <w:r>
              <w:rPr>
                <w:rFonts w:ascii="Times New Roman" w:hAnsi="Times New Roman" w:cs="Times New Roman"/>
              </w:rPr>
              <w:t>94.20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r>
              <w:rPr>
                <w:rFonts w:ascii="Times New Roman" w:hAnsi="Times New Roman" w:cs="Times New Roman"/>
              </w:rPr>
              <w:t>94.20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7</w:t>
            </w:r>
          </w:p>
        </w:tc>
        <w:tc>
          <w:tcPr>
            <w:tcW w:w="1094" w:type="dxa"/>
            <w:vAlign w:val="center"/>
          </w:tcPr>
          <w:p>
            <w:pPr>
              <w:pStyle w:val="29"/>
              <w:rPr>
                <w:rFonts w:ascii="Times New Roman" w:hAnsi="Times New Roman" w:cs="Times New Roman"/>
              </w:rPr>
            </w:pPr>
            <w:r>
              <w:rPr>
                <w:rFonts w:ascii="Times New Roman" w:hAnsi="Times New Roman" w:cs="Times New Roman"/>
              </w:rPr>
              <w:t>20701</w:t>
            </w:r>
          </w:p>
        </w:tc>
        <w:tc>
          <w:tcPr>
            <w:tcW w:w="4434" w:type="dxa"/>
            <w:vAlign w:val="center"/>
          </w:tcPr>
          <w:p>
            <w:pPr>
              <w:pStyle w:val="29"/>
              <w:rPr>
                <w:rFonts w:ascii="Times New Roman" w:hAnsi="Times New Roman" w:cs="Times New Roman"/>
              </w:rPr>
            </w:pPr>
            <w:r>
              <w:rPr>
                <w:rFonts w:ascii="Times New Roman" w:hAnsi="Times New Roman" w:cs="Times New Roman"/>
              </w:rPr>
              <w:t>文化和旅游</w:t>
            </w:r>
          </w:p>
        </w:tc>
        <w:tc>
          <w:tcPr>
            <w:tcW w:w="1361" w:type="dxa"/>
            <w:vAlign w:val="center"/>
          </w:tcPr>
          <w:p>
            <w:pPr>
              <w:pStyle w:val="37"/>
              <w:rPr>
                <w:rFonts w:ascii="Times New Roman" w:hAnsi="Times New Roman" w:cs="Times New Roman"/>
              </w:rPr>
            </w:pPr>
            <w:r>
              <w:rPr>
                <w:rFonts w:ascii="Times New Roman" w:hAnsi="Times New Roman" w:cs="Times New Roman"/>
              </w:rPr>
              <w:t>1.20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r>
              <w:rPr>
                <w:rFonts w:ascii="Times New Roman" w:hAnsi="Times New Roman" w:cs="Times New Roman"/>
              </w:rPr>
              <w:t>1.20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8</w:t>
            </w:r>
          </w:p>
        </w:tc>
        <w:tc>
          <w:tcPr>
            <w:tcW w:w="1094" w:type="dxa"/>
            <w:vAlign w:val="center"/>
          </w:tcPr>
          <w:p>
            <w:pPr>
              <w:pStyle w:val="29"/>
              <w:rPr>
                <w:rFonts w:ascii="Times New Roman" w:hAnsi="Times New Roman" w:cs="Times New Roman"/>
              </w:rPr>
            </w:pPr>
            <w:r>
              <w:rPr>
                <w:rFonts w:ascii="Times New Roman" w:hAnsi="Times New Roman" w:cs="Times New Roman"/>
              </w:rPr>
              <w:t>2070111</w:t>
            </w:r>
          </w:p>
        </w:tc>
        <w:tc>
          <w:tcPr>
            <w:tcW w:w="4434" w:type="dxa"/>
            <w:vAlign w:val="center"/>
          </w:tcPr>
          <w:p>
            <w:pPr>
              <w:pStyle w:val="29"/>
              <w:rPr>
                <w:rFonts w:ascii="Times New Roman" w:hAnsi="Times New Roman" w:cs="Times New Roman"/>
              </w:rPr>
            </w:pPr>
            <w:r>
              <w:rPr>
                <w:rFonts w:ascii="Times New Roman" w:hAnsi="Times New Roman" w:cs="Times New Roman"/>
              </w:rPr>
              <w:t>文化创作与保护</w:t>
            </w:r>
          </w:p>
        </w:tc>
        <w:tc>
          <w:tcPr>
            <w:tcW w:w="1361" w:type="dxa"/>
            <w:vAlign w:val="center"/>
          </w:tcPr>
          <w:p>
            <w:pPr>
              <w:pStyle w:val="37"/>
              <w:rPr>
                <w:rFonts w:ascii="Times New Roman" w:hAnsi="Times New Roman" w:cs="Times New Roman"/>
              </w:rPr>
            </w:pPr>
            <w:r>
              <w:rPr>
                <w:rFonts w:ascii="Times New Roman" w:hAnsi="Times New Roman" w:cs="Times New Roman"/>
              </w:rPr>
              <w:t>1.20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r>
              <w:rPr>
                <w:rFonts w:ascii="Times New Roman" w:hAnsi="Times New Roman" w:cs="Times New Roman"/>
              </w:rPr>
              <w:t>1.20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9</w:t>
            </w:r>
          </w:p>
        </w:tc>
        <w:tc>
          <w:tcPr>
            <w:tcW w:w="1094" w:type="dxa"/>
            <w:vAlign w:val="center"/>
          </w:tcPr>
          <w:p>
            <w:pPr>
              <w:pStyle w:val="29"/>
              <w:rPr>
                <w:rFonts w:ascii="Times New Roman" w:hAnsi="Times New Roman" w:cs="Times New Roman"/>
              </w:rPr>
            </w:pPr>
            <w:r>
              <w:rPr>
                <w:rFonts w:ascii="Times New Roman" w:hAnsi="Times New Roman" w:cs="Times New Roman"/>
              </w:rPr>
              <w:t>20799</w:t>
            </w:r>
          </w:p>
        </w:tc>
        <w:tc>
          <w:tcPr>
            <w:tcW w:w="4434"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1361" w:type="dxa"/>
            <w:vAlign w:val="center"/>
          </w:tcPr>
          <w:p>
            <w:pPr>
              <w:pStyle w:val="37"/>
              <w:rPr>
                <w:rFonts w:ascii="Times New Roman" w:hAnsi="Times New Roman" w:cs="Times New Roman"/>
              </w:rPr>
            </w:pPr>
            <w:r>
              <w:rPr>
                <w:rFonts w:ascii="Times New Roman" w:hAnsi="Times New Roman" w:cs="Times New Roman"/>
              </w:rPr>
              <w:t>93.00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r>
              <w:rPr>
                <w:rFonts w:ascii="Times New Roman" w:hAnsi="Times New Roman" w:cs="Times New Roman"/>
              </w:rPr>
              <w:t>93.00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10</w:t>
            </w:r>
          </w:p>
        </w:tc>
        <w:tc>
          <w:tcPr>
            <w:tcW w:w="1094" w:type="dxa"/>
            <w:vAlign w:val="center"/>
          </w:tcPr>
          <w:p>
            <w:pPr>
              <w:pStyle w:val="29"/>
              <w:rPr>
                <w:rFonts w:ascii="Times New Roman" w:hAnsi="Times New Roman" w:cs="Times New Roman"/>
              </w:rPr>
            </w:pPr>
            <w:r>
              <w:rPr>
                <w:rFonts w:ascii="Times New Roman" w:hAnsi="Times New Roman" w:cs="Times New Roman"/>
              </w:rPr>
              <w:t>2079902</w:t>
            </w:r>
          </w:p>
        </w:tc>
        <w:tc>
          <w:tcPr>
            <w:tcW w:w="4434" w:type="dxa"/>
            <w:vAlign w:val="center"/>
          </w:tcPr>
          <w:p>
            <w:pPr>
              <w:pStyle w:val="29"/>
              <w:rPr>
                <w:rFonts w:ascii="Times New Roman" w:hAnsi="Times New Roman" w:cs="Times New Roman"/>
              </w:rPr>
            </w:pPr>
            <w:r>
              <w:rPr>
                <w:rFonts w:ascii="Times New Roman" w:hAnsi="Times New Roman" w:cs="Times New Roman"/>
              </w:rPr>
              <w:t>宣传文化发展专项支出</w:t>
            </w:r>
          </w:p>
        </w:tc>
        <w:tc>
          <w:tcPr>
            <w:tcW w:w="1361" w:type="dxa"/>
            <w:vAlign w:val="center"/>
          </w:tcPr>
          <w:p>
            <w:pPr>
              <w:pStyle w:val="37"/>
              <w:rPr>
                <w:rFonts w:ascii="Times New Roman" w:hAnsi="Times New Roman" w:cs="Times New Roman"/>
              </w:rPr>
            </w:pPr>
            <w:r>
              <w:rPr>
                <w:rFonts w:ascii="Times New Roman" w:hAnsi="Times New Roman" w:cs="Times New Roman"/>
              </w:rPr>
              <w:t>3.00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r>
              <w:rPr>
                <w:rFonts w:ascii="Times New Roman" w:hAnsi="Times New Roman" w:cs="Times New Roman"/>
              </w:rPr>
              <w:t>3.00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11</w:t>
            </w:r>
          </w:p>
        </w:tc>
        <w:tc>
          <w:tcPr>
            <w:tcW w:w="1094" w:type="dxa"/>
            <w:vAlign w:val="center"/>
          </w:tcPr>
          <w:p>
            <w:pPr>
              <w:pStyle w:val="29"/>
              <w:rPr>
                <w:rFonts w:ascii="Times New Roman" w:hAnsi="Times New Roman" w:cs="Times New Roman"/>
              </w:rPr>
            </w:pPr>
            <w:r>
              <w:rPr>
                <w:rFonts w:ascii="Times New Roman" w:hAnsi="Times New Roman" w:cs="Times New Roman"/>
              </w:rPr>
              <w:t>2079999</w:t>
            </w:r>
          </w:p>
        </w:tc>
        <w:tc>
          <w:tcPr>
            <w:tcW w:w="4434"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1361" w:type="dxa"/>
            <w:vAlign w:val="center"/>
          </w:tcPr>
          <w:p>
            <w:pPr>
              <w:pStyle w:val="37"/>
              <w:rPr>
                <w:rFonts w:ascii="Times New Roman" w:hAnsi="Times New Roman" w:cs="Times New Roman"/>
              </w:rPr>
            </w:pPr>
            <w:r>
              <w:rPr>
                <w:rFonts w:ascii="Times New Roman" w:hAnsi="Times New Roman" w:cs="Times New Roman"/>
              </w:rPr>
              <w:t>90.00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r>
              <w:rPr>
                <w:rFonts w:ascii="Times New Roman" w:hAnsi="Times New Roman" w:cs="Times New Roman"/>
              </w:rPr>
              <w:t>90.00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单位预算财政拨款收支总表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357006河北艺术职业学院</w:t>
            </w:r>
          </w:p>
        </w:tc>
        <w:tc>
          <w:tcPr>
            <w:tcW w:w="3402"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896" w:type="dxa"/>
            <w:gridSpan w:val="4"/>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4876" w:type="dxa"/>
            <w:gridSpan w:val="2"/>
            <w:vAlign w:val="center"/>
          </w:tcPr>
          <w:p>
            <w:pPr>
              <w:pStyle w:val="27"/>
              <w:rPr>
                <w:rFonts w:ascii="Times New Roman" w:hAnsi="Times New Roman" w:cs="Times New Roman"/>
              </w:rPr>
            </w:pPr>
            <w:r>
              <w:rPr>
                <w:rFonts w:ascii="Times New Roman" w:hAnsi="Times New Roman" w:cs="Times New Roman"/>
              </w:rPr>
              <w:t>收入</w:t>
            </w:r>
          </w:p>
        </w:tc>
        <w:tc>
          <w:tcPr>
            <w:tcW w:w="9298" w:type="dxa"/>
            <w:gridSpan w:val="5"/>
            <w:vAlign w:val="center"/>
          </w:tcPr>
          <w:p>
            <w:pPr>
              <w:pStyle w:val="27"/>
              <w:rPr>
                <w:rFonts w:ascii="Times New Roman" w:hAnsi="Times New Roman" w:cs="Times New Roman"/>
              </w:rPr>
            </w:pPr>
            <w:r>
              <w:rPr>
                <w:rFonts w:ascii="Times New Roman" w:hAnsi="Times New Roman" w:cs="Times New Roman"/>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3402" w:type="dxa"/>
            <w:vAlign w:val="center"/>
          </w:tcPr>
          <w:p>
            <w:pPr>
              <w:pStyle w:val="27"/>
              <w:rPr>
                <w:rFonts w:ascii="Times New Roman" w:hAnsi="Times New Roman" w:cs="Times New Roman"/>
              </w:rPr>
            </w:pPr>
            <w:r>
              <w:rPr>
                <w:rFonts w:ascii="Times New Roman" w:hAnsi="Times New Roman" w:cs="Times New Roman"/>
              </w:rPr>
              <w:t>项  目</w:t>
            </w:r>
          </w:p>
        </w:tc>
        <w:tc>
          <w:tcPr>
            <w:tcW w:w="1474" w:type="dxa"/>
            <w:vAlign w:val="center"/>
          </w:tcPr>
          <w:p>
            <w:pPr>
              <w:pStyle w:val="27"/>
              <w:rPr>
                <w:rFonts w:ascii="Times New Roman" w:hAnsi="Times New Roman" w:cs="Times New Roman"/>
              </w:rPr>
            </w:pPr>
            <w:r>
              <w:rPr>
                <w:rFonts w:ascii="Times New Roman" w:hAnsi="Times New Roman" w:cs="Times New Roman"/>
              </w:rPr>
              <w:t>金额</w:t>
            </w:r>
          </w:p>
        </w:tc>
        <w:tc>
          <w:tcPr>
            <w:tcW w:w="3402" w:type="dxa"/>
            <w:vAlign w:val="center"/>
          </w:tcPr>
          <w:p>
            <w:pPr>
              <w:pStyle w:val="27"/>
              <w:rPr>
                <w:rFonts w:ascii="Times New Roman" w:hAnsi="Times New Roman" w:cs="Times New Roman"/>
              </w:rPr>
            </w:pPr>
            <w:r>
              <w:rPr>
                <w:rFonts w:ascii="Times New Roman" w:hAnsi="Times New Roman" w:cs="Times New Roman"/>
              </w:rPr>
              <w:t>项  目</w:t>
            </w:r>
          </w:p>
        </w:tc>
        <w:tc>
          <w:tcPr>
            <w:tcW w:w="1474" w:type="dxa"/>
            <w:vAlign w:val="center"/>
          </w:tcPr>
          <w:p>
            <w:pPr>
              <w:pStyle w:val="27"/>
              <w:rPr>
                <w:rFonts w:ascii="Times New Roman" w:hAnsi="Times New Roman" w:cs="Times New Roman"/>
              </w:rPr>
            </w:pPr>
            <w:r>
              <w:rPr>
                <w:rFonts w:ascii="Times New Roman" w:hAnsi="Times New Roman" w:cs="Times New Roman"/>
              </w:rPr>
              <w:t>合计</w:t>
            </w:r>
          </w:p>
        </w:tc>
        <w:tc>
          <w:tcPr>
            <w:tcW w:w="1474" w:type="dxa"/>
            <w:vAlign w:val="center"/>
          </w:tcPr>
          <w:p>
            <w:pPr>
              <w:pStyle w:val="27"/>
              <w:rPr>
                <w:rFonts w:ascii="Times New Roman" w:hAnsi="Times New Roman" w:cs="Times New Roman"/>
              </w:rPr>
            </w:pPr>
            <w:r>
              <w:rPr>
                <w:rFonts w:ascii="Times New Roman" w:hAnsi="Times New Roman" w:cs="Times New Roman"/>
              </w:rPr>
              <w:t>一般公共预算财政拨款</w:t>
            </w:r>
          </w:p>
        </w:tc>
        <w:tc>
          <w:tcPr>
            <w:tcW w:w="1474" w:type="dxa"/>
            <w:vAlign w:val="center"/>
          </w:tcPr>
          <w:p>
            <w:pPr>
              <w:pStyle w:val="27"/>
              <w:rPr>
                <w:rFonts w:ascii="Times New Roman" w:hAnsi="Times New Roman" w:cs="Times New Roman"/>
              </w:rPr>
            </w:pPr>
            <w:r>
              <w:rPr>
                <w:rFonts w:ascii="Times New Roman" w:hAnsi="Times New Roman" w:cs="Times New Roman"/>
              </w:rPr>
              <w:t>政府性基金预算财政    拨款</w:t>
            </w:r>
          </w:p>
        </w:tc>
        <w:tc>
          <w:tcPr>
            <w:tcW w:w="1474" w:type="dxa"/>
            <w:vAlign w:val="center"/>
          </w:tcPr>
          <w:p>
            <w:pPr>
              <w:pStyle w:val="27"/>
              <w:rPr>
                <w:rFonts w:ascii="Times New Roman" w:hAnsi="Times New Roman" w:cs="Times New Roman"/>
              </w:rPr>
            </w:pPr>
            <w:r>
              <w:rPr>
                <w:rFonts w:ascii="Times New Roman" w:hAnsi="Times New Roman" w:cs="Times New Roman"/>
              </w:rP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3402" w:type="dxa"/>
            <w:vAlign w:val="center"/>
          </w:tcPr>
          <w:p>
            <w:pPr>
              <w:pStyle w:val="27"/>
              <w:rPr>
                <w:rFonts w:ascii="Times New Roman" w:hAnsi="Times New Roman" w:cs="Times New Roman"/>
              </w:rPr>
            </w:pPr>
            <w:r>
              <w:rPr>
                <w:rFonts w:ascii="Times New Roman" w:hAnsi="Times New Roman" w:cs="Times New Roman"/>
              </w:rPr>
              <w:t>1</w:t>
            </w:r>
          </w:p>
        </w:tc>
        <w:tc>
          <w:tcPr>
            <w:tcW w:w="1474" w:type="dxa"/>
            <w:vAlign w:val="center"/>
          </w:tcPr>
          <w:p>
            <w:pPr>
              <w:pStyle w:val="27"/>
              <w:rPr>
                <w:rFonts w:ascii="Times New Roman" w:hAnsi="Times New Roman" w:cs="Times New Roman"/>
              </w:rPr>
            </w:pPr>
            <w:r>
              <w:rPr>
                <w:rFonts w:ascii="Times New Roman" w:hAnsi="Times New Roman" w:cs="Times New Roman"/>
              </w:rPr>
              <w:t>2</w:t>
            </w:r>
          </w:p>
        </w:tc>
        <w:tc>
          <w:tcPr>
            <w:tcW w:w="3402" w:type="dxa"/>
            <w:vAlign w:val="center"/>
          </w:tcPr>
          <w:p>
            <w:pPr>
              <w:pStyle w:val="27"/>
              <w:rPr>
                <w:rFonts w:ascii="Times New Roman" w:hAnsi="Times New Roman" w:cs="Times New Roman"/>
              </w:rPr>
            </w:pPr>
            <w:r>
              <w:rPr>
                <w:rFonts w:ascii="Times New Roman" w:hAnsi="Times New Roman" w:cs="Times New Roman"/>
              </w:rPr>
              <w:t>3</w:t>
            </w:r>
          </w:p>
        </w:tc>
        <w:tc>
          <w:tcPr>
            <w:tcW w:w="1474" w:type="dxa"/>
            <w:vAlign w:val="center"/>
          </w:tcPr>
          <w:p>
            <w:pPr>
              <w:pStyle w:val="27"/>
              <w:rPr>
                <w:rFonts w:ascii="Times New Roman" w:hAnsi="Times New Roman" w:cs="Times New Roman"/>
              </w:rPr>
            </w:pPr>
            <w:r>
              <w:rPr>
                <w:rFonts w:ascii="Times New Roman" w:hAnsi="Times New Roman" w:cs="Times New Roman"/>
              </w:rPr>
              <w:t>4</w:t>
            </w:r>
          </w:p>
        </w:tc>
        <w:tc>
          <w:tcPr>
            <w:tcW w:w="1474" w:type="dxa"/>
            <w:vAlign w:val="center"/>
          </w:tcPr>
          <w:p>
            <w:pPr>
              <w:pStyle w:val="27"/>
              <w:rPr>
                <w:rFonts w:ascii="Times New Roman" w:hAnsi="Times New Roman" w:cs="Times New Roman"/>
              </w:rPr>
            </w:pPr>
            <w:r>
              <w:rPr>
                <w:rFonts w:ascii="Times New Roman" w:hAnsi="Times New Roman" w:cs="Times New Roman"/>
              </w:rPr>
              <w:t>5</w:t>
            </w:r>
          </w:p>
        </w:tc>
        <w:tc>
          <w:tcPr>
            <w:tcW w:w="1474" w:type="dxa"/>
            <w:vAlign w:val="center"/>
          </w:tcPr>
          <w:p>
            <w:pPr>
              <w:pStyle w:val="27"/>
              <w:rPr>
                <w:rFonts w:ascii="Times New Roman" w:hAnsi="Times New Roman" w:cs="Times New Roman"/>
              </w:rPr>
            </w:pPr>
            <w:r>
              <w:rPr>
                <w:rFonts w:ascii="Times New Roman" w:hAnsi="Times New Roman" w:cs="Times New Roman"/>
              </w:rPr>
              <w:t>6</w:t>
            </w:r>
          </w:p>
        </w:tc>
        <w:tc>
          <w:tcPr>
            <w:tcW w:w="1474" w:type="dxa"/>
            <w:vAlign w:val="center"/>
          </w:tcPr>
          <w:p>
            <w:pPr>
              <w:pStyle w:val="27"/>
              <w:rPr>
                <w:rFonts w:ascii="Times New Roman" w:hAnsi="Times New Roman" w:cs="Times New Roman"/>
              </w:rPr>
            </w:pPr>
            <w:r>
              <w:rPr>
                <w:rFonts w:ascii="Times New Roman" w:hAnsi="Times New Roman" w:cs="Times New Roman"/>
              </w:rP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3402" w:type="dxa"/>
            <w:vAlign w:val="center"/>
          </w:tcPr>
          <w:p>
            <w:pPr>
              <w:pStyle w:val="29"/>
              <w:rPr>
                <w:rFonts w:ascii="Times New Roman" w:hAnsi="Times New Roman" w:cs="Times New Roman"/>
              </w:rPr>
            </w:pPr>
            <w:r>
              <w:rPr>
                <w:rFonts w:ascii="Times New Roman" w:hAnsi="Times New Roman" w:cs="Times New Roman"/>
              </w:rPr>
              <w:t>一、一般公共预算拨款</w:t>
            </w:r>
          </w:p>
        </w:tc>
        <w:tc>
          <w:tcPr>
            <w:tcW w:w="1474" w:type="dxa"/>
            <w:vAlign w:val="center"/>
          </w:tcPr>
          <w:p>
            <w:pPr>
              <w:pStyle w:val="37"/>
              <w:rPr>
                <w:rFonts w:ascii="Times New Roman" w:hAnsi="Times New Roman" w:cs="Times New Roman"/>
              </w:rPr>
            </w:pPr>
            <w:r>
              <w:rPr>
                <w:rFonts w:ascii="Times New Roman" w:hAnsi="Times New Roman" w:cs="Times New Roman"/>
              </w:rPr>
              <w:t>12034.44</w:t>
            </w:r>
          </w:p>
        </w:tc>
        <w:tc>
          <w:tcPr>
            <w:tcW w:w="3402" w:type="dxa"/>
            <w:vAlign w:val="center"/>
          </w:tcPr>
          <w:p>
            <w:pPr>
              <w:pStyle w:val="29"/>
              <w:rPr>
                <w:rFonts w:ascii="Times New Roman" w:hAnsi="Times New Roman" w:cs="Times New Roman"/>
              </w:rPr>
            </w:pPr>
            <w:r>
              <w:rPr>
                <w:rFonts w:ascii="Times New Roman" w:hAnsi="Times New Roman" w:cs="Times New Roman"/>
              </w:rPr>
              <w:t>一、一般公共服务支出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3402" w:type="dxa"/>
            <w:vAlign w:val="center"/>
          </w:tcPr>
          <w:p>
            <w:pPr>
              <w:pStyle w:val="29"/>
              <w:rPr>
                <w:rFonts w:ascii="Times New Roman" w:hAnsi="Times New Roman" w:cs="Times New Roman"/>
              </w:rPr>
            </w:pPr>
            <w:r>
              <w:rPr>
                <w:rFonts w:ascii="Times New Roman" w:hAnsi="Times New Roman" w:cs="Times New Roman"/>
              </w:rPr>
              <w:t>二、政府性基金预算拨款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二、外交支出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3402" w:type="dxa"/>
            <w:vAlign w:val="center"/>
          </w:tcPr>
          <w:p>
            <w:pPr>
              <w:pStyle w:val="29"/>
              <w:rPr>
                <w:rFonts w:ascii="Times New Roman" w:hAnsi="Times New Roman" w:cs="Times New Roman"/>
              </w:rPr>
            </w:pPr>
            <w:r>
              <w:rPr>
                <w:rFonts w:ascii="Times New Roman" w:hAnsi="Times New Roman" w:cs="Times New Roman"/>
              </w:rPr>
              <w:t>三、国有资本经营预算拨款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三、国防支出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四、公共安全支出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五、教育支出</w:t>
            </w:r>
          </w:p>
        </w:tc>
        <w:tc>
          <w:tcPr>
            <w:tcW w:w="1474" w:type="dxa"/>
            <w:vAlign w:val="center"/>
          </w:tcPr>
          <w:p>
            <w:pPr>
              <w:pStyle w:val="37"/>
              <w:rPr>
                <w:rFonts w:ascii="Times New Roman" w:hAnsi="Times New Roman" w:cs="Times New Roman"/>
              </w:rPr>
            </w:pPr>
            <w:r>
              <w:rPr>
                <w:rFonts w:ascii="Times New Roman" w:hAnsi="Times New Roman" w:cs="Times New Roman"/>
              </w:rPr>
              <w:t>11976.81</w:t>
            </w:r>
          </w:p>
        </w:tc>
        <w:tc>
          <w:tcPr>
            <w:tcW w:w="1474" w:type="dxa"/>
            <w:vAlign w:val="center"/>
          </w:tcPr>
          <w:p>
            <w:pPr>
              <w:pStyle w:val="37"/>
              <w:rPr>
                <w:rFonts w:ascii="Times New Roman" w:hAnsi="Times New Roman" w:cs="Times New Roman"/>
              </w:rPr>
            </w:pPr>
            <w:r>
              <w:rPr>
                <w:rFonts w:ascii="Times New Roman" w:hAnsi="Times New Roman" w:cs="Times New Roman"/>
              </w:rPr>
              <w:t>11976.81</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六、科学技术支出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7</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七、文化旅游体育与传媒支出</w:t>
            </w:r>
          </w:p>
        </w:tc>
        <w:tc>
          <w:tcPr>
            <w:tcW w:w="1474" w:type="dxa"/>
            <w:vAlign w:val="center"/>
          </w:tcPr>
          <w:p>
            <w:pPr>
              <w:pStyle w:val="37"/>
              <w:rPr>
                <w:rFonts w:ascii="Times New Roman" w:hAnsi="Times New Roman" w:cs="Times New Roman"/>
              </w:rPr>
            </w:pPr>
            <w:r>
              <w:rPr>
                <w:rFonts w:ascii="Times New Roman" w:hAnsi="Times New Roman" w:cs="Times New Roman"/>
              </w:rPr>
              <w:t>94.20</w:t>
            </w:r>
          </w:p>
        </w:tc>
        <w:tc>
          <w:tcPr>
            <w:tcW w:w="1474" w:type="dxa"/>
            <w:vAlign w:val="center"/>
          </w:tcPr>
          <w:p>
            <w:pPr>
              <w:pStyle w:val="37"/>
              <w:rPr>
                <w:rFonts w:ascii="Times New Roman" w:hAnsi="Times New Roman" w:cs="Times New Roman"/>
              </w:rPr>
            </w:pPr>
            <w:r>
              <w:rPr>
                <w:rFonts w:ascii="Times New Roman" w:hAnsi="Times New Roman" w:cs="Times New Roman"/>
              </w:rPr>
              <w:t>94.20</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8</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八、社会保障和就业支出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9</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九、社会保险基金支出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10</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十、卫生健康支出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11</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十一、节能环保支出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12</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十二、城乡社区支出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13</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十三、农林水支出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14</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十四、交通运输支出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15</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十五、资源勘探工业信息等支出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16</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十六、商业服务业等支出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17</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十七、金融支出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18</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十八、援助其他地区支出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19</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十九、自然资源海洋气象等支出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20</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二十、住房保障支出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21</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二十一、粮油物资储备支出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22</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二十二、国有资本经营预算支出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23</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二十三、灾害防治及应急管理支出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24</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二十四、预备费</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25</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二十五、其他支出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26</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二十六、转移性支出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27</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二十七、债务还本支出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28</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二十八、债务付息支出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29</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二十九、债务发行费用支出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30</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三十、抗疫特别国债安排的支出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31</w:t>
            </w:r>
          </w:p>
        </w:tc>
        <w:tc>
          <w:tcPr>
            <w:tcW w:w="3402" w:type="dxa"/>
            <w:vAlign w:val="center"/>
          </w:tcPr>
          <w:p>
            <w:pPr>
              <w:pStyle w:val="20"/>
              <w:rPr>
                <w:rFonts w:ascii="Times New Roman" w:hAnsi="Times New Roman" w:cs="Times New Roman"/>
              </w:rPr>
            </w:pPr>
            <w:r>
              <w:rPr>
                <w:rFonts w:ascii="Times New Roman" w:hAnsi="Times New Roman" w:cs="Times New Roman"/>
              </w:rPr>
              <w:t>本年收入合计</w:t>
            </w:r>
          </w:p>
        </w:tc>
        <w:tc>
          <w:tcPr>
            <w:tcW w:w="1474" w:type="dxa"/>
            <w:vAlign w:val="center"/>
          </w:tcPr>
          <w:p>
            <w:pPr>
              <w:pStyle w:val="19"/>
              <w:rPr>
                <w:rFonts w:ascii="Times New Roman" w:hAnsi="Times New Roman" w:cs="Times New Roman"/>
              </w:rPr>
            </w:pPr>
            <w:r>
              <w:rPr>
                <w:rFonts w:ascii="Times New Roman" w:hAnsi="Times New Roman" w:cs="Times New Roman"/>
              </w:rPr>
              <w:t>12034.44</w:t>
            </w:r>
          </w:p>
        </w:tc>
        <w:tc>
          <w:tcPr>
            <w:tcW w:w="3402" w:type="dxa"/>
            <w:vAlign w:val="center"/>
          </w:tcPr>
          <w:p>
            <w:pPr>
              <w:pStyle w:val="20"/>
              <w:rPr>
                <w:rFonts w:ascii="Times New Roman" w:hAnsi="Times New Roman" w:cs="Times New Roman"/>
              </w:rPr>
            </w:pPr>
            <w:r>
              <w:rPr>
                <w:rFonts w:ascii="Times New Roman" w:hAnsi="Times New Roman" w:cs="Times New Roman"/>
              </w:rPr>
              <w:t>本年支出合计</w:t>
            </w:r>
          </w:p>
        </w:tc>
        <w:tc>
          <w:tcPr>
            <w:tcW w:w="1474" w:type="dxa"/>
            <w:vAlign w:val="center"/>
          </w:tcPr>
          <w:p>
            <w:pPr>
              <w:pStyle w:val="19"/>
              <w:rPr>
                <w:rFonts w:ascii="Times New Roman" w:hAnsi="Times New Roman" w:cs="Times New Roman"/>
              </w:rPr>
            </w:pPr>
            <w:r>
              <w:rPr>
                <w:rFonts w:ascii="Times New Roman" w:hAnsi="Times New Roman" w:cs="Times New Roman"/>
              </w:rPr>
              <w:t>12071.01</w:t>
            </w:r>
          </w:p>
        </w:tc>
        <w:tc>
          <w:tcPr>
            <w:tcW w:w="1474" w:type="dxa"/>
            <w:vAlign w:val="center"/>
          </w:tcPr>
          <w:p>
            <w:pPr>
              <w:pStyle w:val="19"/>
              <w:rPr>
                <w:rFonts w:ascii="Times New Roman" w:hAnsi="Times New Roman" w:cs="Times New Roman"/>
              </w:rPr>
            </w:pPr>
            <w:r>
              <w:rPr>
                <w:rFonts w:ascii="Times New Roman" w:hAnsi="Times New Roman" w:cs="Times New Roman"/>
              </w:rPr>
              <w:t>12071.01</w:t>
            </w:r>
          </w:p>
        </w:tc>
        <w:tc>
          <w:tcPr>
            <w:tcW w:w="1474" w:type="dxa"/>
            <w:vAlign w:val="center"/>
          </w:tcPr>
          <w:p>
            <w:pPr>
              <w:pStyle w:val="19"/>
              <w:rPr>
                <w:rFonts w:ascii="Times New Roman" w:hAnsi="Times New Roman" w:cs="Times New Roman"/>
              </w:rPr>
            </w:pPr>
          </w:p>
        </w:tc>
        <w:tc>
          <w:tcPr>
            <w:tcW w:w="1474" w:type="dxa"/>
            <w:vAlign w:val="center"/>
          </w:tcPr>
          <w:p>
            <w:pPr>
              <w:pStyle w:val="19"/>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32</w:t>
            </w:r>
          </w:p>
        </w:tc>
        <w:tc>
          <w:tcPr>
            <w:tcW w:w="3402" w:type="dxa"/>
            <w:vAlign w:val="center"/>
          </w:tcPr>
          <w:p>
            <w:pPr>
              <w:pStyle w:val="29"/>
              <w:rPr>
                <w:rFonts w:ascii="Times New Roman" w:hAnsi="Times New Roman" w:cs="Times New Roman"/>
              </w:rPr>
            </w:pPr>
            <w:r>
              <w:rPr>
                <w:rFonts w:ascii="Times New Roman" w:hAnsi="Times New Roman" w:cs="Times New Roman"/>
              </w:rPr>
              <w:t>年初财政拨款结转和结余</w:t>
            </w:r>
          </w:p>
        </w:tc>
        <w:tc>
          <w:tcPr>
            <w:tcW w:w="1474" w:type="dxa"/>
            <w:vAlign w:val="center"/>
          </w:tcPr>
          <w:p>
            <w:pPr>
              <w:pStyle w:val="37"/>
              <w:rPr>
                <w:rFonts w:ascii="Times New Roman" w:hAnsi="Times New Roman" w:cs="Times New Roman"/>
              </w:rPr>
            </w:pPr>
            <w:r>
              <w:rPr>
                <w:rFonts w:ascii="Times New Roman" w:hAnsi="Times New Roman" w:cs="Times New Roman"/>
              </w:rPr>
              <w:t>36.57</w:t>
            </w:r>
          </w:p>
        </w:tc>
        <w:tc>
          <w:tcPr>
            <w:tcW w:w="3402" w:type="dxa"/>
            <w:vAlign w:val="center"/>
          </w:tcPr>
          <w:p>
            <w:pPr>
              <w:pStyle w:val="29"/>
              <w:rPr>
                <w:rFonts w:ascii="Times New Roman" w:hAnsi="Times New Roman" w:cs="Times New Roman"/>
              </w:rPr>
            </w:pPr>
            <w:r>
              <w:rPr>
                <w:rFonts w:ascii="Times New Roman" w:hAnsi="Times New Roman" w:cs="Times New Roman"/>
              </w:rPr>
              <w:t>年末财政拨款结转和结余</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33</w:t>
            </w:r>
          </w:p>
        </w:tc>
        <w:tc>
          <w:tcPr>
            <w:tcW w:w="3402" w:type="dxa"/>
            <w:vAlign w:val="center"/>
          </w:tcPr>
          <w:p>
            <w:pPr>
              <w:pStyle w:val="29"/>
              <w:rPr>
                <w:rFonts w:ascii="Times New Roman" w:hAnsi="Times New Roman" w:cs="Times New Roman"/>
              </w:rPr>
            </w:pPr>
            <w:r>
              <w:rPr>
                <w:rFonts w:ascii="Times New Roman" w:hAnsi="Times New Roman" w:cs="Times New Roman"/>
              </w:rPr>
              <w:t>一、一般公共预算拨款</w:t>
            </w:r>
          </w:p>
        </w:tc>
        <w:tc>
          <w:tcPr>
            <w:tcW w:w="1474" w:type="dxa"/>
            <w:vAlign w:val="center"/>
          </w:tcPr>
          <w:p>
            <w:pPr>
              <w:pStyle w:val="37"/>
              <w:rPr>
                <w:rFonts w:ascii="Times New Roman" w:hAnsi="Times New Roman" w:cs="Times New Roman"/>
              </w:rPr>
            </w:pPr>
            <w:r>
              <w:rPr>
                <w:rFonts w:ascii="Times New Roman" w:hAnsi="Times New Roman" w:cs="Times New Roman"/>
              </w:rPr>
              <w:t>36.57</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34</w:t>
            </w:r>
          </w:p>
        </w:tc>
        <w:tc>
          <w:tcPr>
            <w:tcW w:w="3402" w:type="dxa"/>
            <w:vAlign w:val="center"/>
          </w:tcPr>
          <w:p>
            <w:pPr>
              <w:pStyle w:val="29"/>
              <w:rPr>
                <w:rFonts w:ascii="Times New Roman" w:hAnsi="Times New Roman" w:cs="Times New Roman"/>
              </w:rPr>
            </w:pPr>
            <w:r>
              <w:rPr>
                <w:rFonts w:ascii="Times New Roman" w:hAnsi="Times New Roman" w:cs="Times New Roman"/>
              </w:rPr>
              <w:t>二、政府性基金预算拨款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35</w:t>
            </w:r>
          </w:p>
        </w:tc>
        <w:tc>
          <w:tcPr>
            <w:tcW w:w="3402" w:type="dxa"/>
            <w:vAlign w:val="center"/>
          </w:tcPr>
          <w:p>
            <w:pPr>
              <w:pStyle w:val="29"/>
              <w:rPr>
                <w:rFonts w:ascii="Times New Roman" w:hAnsi="Times New Roman" w:cs="Times New Roman"/>
              </w:rPr>
            </w:pPr>
            <w:r>
              <w:rPr>
                <w:rFonts w:ascii="Times New Roman" w:hAnsi="Times New Roman" w:cs="Times New Roman"/>
              </w:rPr>
              <w:t>三、国有资本经营预算拨款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36</w:t>
            </w:r>
          </w:p>
        </w:tc>
        <w:tc>
          <w:tcPr>
            <w:tcW w:w="3402" w:type="dxa"/>
            <w:vAlign w:val="center"/>
          </w:tcPr>
          <w:p>
            <w:pPr>
              <w:pStyle w:val="20"/>
              <w:rPr>
                <w:rFonts w:ascii="Times New Roman" w:hAnsi="Times New Roman" w:cs="Times New Roman"/>
              </w:rPr>
            </w:pPr>
            <w:r>
              <w:rPr>
                <w:rFonts w:ascii="Times New Roman" w:hAnsi="Times New Roman" w:cs="Times New Roman"/>
              </w:rPr>
              <w:t>收入总计</w:t>
            </w:r>
          </w:p>
        </w:tc>
        <w:tc>
          <w:tcPr>
            <w:tcW w:w="1474" w:type="dxa"/>
            <w:vAlign w:val="center"/>
          </w:tcPr>
          <w:p>
            <w:pPr>
              <w:pStyle w:val="19"/>
              <w:rPr>
                <w:rFonts w:ascii="Times New Roman" w:hAnsi="Times New Roman" w:cs="Times New Roman"/>
              </w:rPr>
            </w:pPr>
            <w:r>
              <w:rPr>
                <w:rFonts w:ascii="Times New Roman" w:hAnsi="Times New Roman" w:cs="Times New Roman"/>
              </w:rPr>
              <w:t>12071.01</w:t>
            </w:r>
          </w:p>
        </w:tc>
        <w:tc>
          <w:tcPr>
            <w:tcW w:w="3402" w:type="dxa"/>
            <w:vAlign w:val="center"/>
          </w:tcPr>
          <w:p>
            <w:pPr>
              <w:pStyle w:val="20"/>
              <w:rPr>
                <w:rFonts w:ascii="Times New Roman" w:hAnsi="Times New Roman" w:cs="Times New Roman"/>
              </w:rPr>
            </w:pPr>
            <w:r>
              <w:rPr>
                <w:rFonts w:ascii="Times New Roman" w:hAnsi="Times New Roman" w:cs="Times New Roman"/>
              </w:rPr>
              <w:t>支出总计</w:t>
            </w:r>
          </w:p>
        </w:tc>
        <w:tc>
          <w:tcPr>
            <w:tcW w:w="1474" w:type="dxa"/>
            <w:vAlign w:val="center"/>
          </w:tcPr>
          <w:p>
            <w:pPr>
              <w:pStyle w:val="19"/>
              <w:rPr>
                <w:rFonts w:ascii="Times New Roman" w:hAnsi="Times New Roman" w:cs="Times New Roman"/>
              </w:rPr>
            </w:pPr>
            <w:r>
              <w:rPr>
                <w:rFonts w:ascii="Times New Roman" w:hAnsi="Times New Roman" w:cs="Times New Roman"/>
              </w:rPr>
              <w:t>12071.01</w:t>
            </w:r>
          </w:p>
        </w:tc>
        <w:tc>
          <w:tcPr>
            <w:tcW w:w="1474" w:type="dxa"/>
            <w:vAlign w:val="center"/>
          </w:tcPr>
          <w:p>
            <w:pPr>
              <w:pStyle w:val="19"/>
              <w:rPr>
                <w:rFonts w:ascii="Times New Roman" w:hAnsi="Times New Roman" w:cs="Times New Roman"/>
              </w:rPr>
            </w:pPr>
            <w:r>
              <w:rPr>
                <w:rFonts w:ascii="Times New Roman" w:hAnsi="Times New Roman" w:cs="Times New Roman"/>
              </w:rPr>
              <w:t>12071.01</w:t>
            </w:r>
          </w:p>
        </w:tc>
        <w:tc>
          <w:tcPr>
            <w:tcW w:w="1474" w:type="dxa"/>
            <w:vAlign w:val="center"/>
          </w:tcPr>
          <w:p>
            <w:pPr>
              <w:pStyle w:val="19"/>
              <w:rPr>
                <w:rFonts w:ascii="Times New Roman" w:hAnsi="Times New Roman" w:cs="Times New Roman"/>
              </w:rPr>
            </w:pPr>
          </w:p>
        </w:tc>
        <w:tc>
          <w:tcPr>
            <w:tcW w:w="1474" w:type="dxa"/>
            <w:vAlign w:val="center"/>
          </w:tcPr>
          <w:p>
            <w:pPr>
              <w:pStyle w:val="19"/>
              <w:rPr>
                <w:rFonts w:ascii="Times New Roman" w:hAnsi="Times New Roman" w:cs="Times New Roman"/>
              </w:rPr>
            </w:pP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单位预算一般公共预算财政拨款支出表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357006河北艺术职业学院</w:t>
            </w:r>
          </w:p>
        </w:tc>
        <w:tc>
          <w:tcPr>
            <w:tcW w:w="255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10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726"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基本支出</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191" w:type="dxa"/>
            <w:vAlign w:val="center"/>
          </w:tcPr>
          <w:p>
            <w:pPr>
              <w:pStyle w:val="27"/>
              <w:rPr>
                <w:rFonts w:ascii="Times New Roman" w:hAnsi="Times New Roman" w:cs="Times New Roman"/>
              </w:rPr>
            </w:pPr>
            <w:r>
              <w:rPr>
                <w:rFonts w:ascii="Times New Roman" w:hAnsi="Times New Roman" w:cs="Times New Roman"/>
              </w:rPr>
              <w:t>科目编码</w:t>
            </w:r>
          </w:p>
        </w:tc>
        <w:tc>
          <w:tcPr>
            <w:tcW w:w="4535" w:type="dxa"/>
            <w:vAlign w:val="center"/>
          </w:tcPr>
          <w:p>
            <w:pPr>
              <w:pStyle w:val="27"/>
              <w:rPr>
                <w:rFonts w:ascii="Times New Roman" w:hAnsi="Times New Roman" w:cs="Times New Roman"/>
              </w:rPr>
            </w:pPr>
            <w:r>
              <w:rPr>
                <w:rFonts w:ascii="Times New Roman" w:hAnsi="Times New Roman" w:cs="Times New Roman"/>
              </w:rPr>
              <w:t>科目名称</w:t>
            </w: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191" w:type="dxa"/>
            <w:vAlign w:val="center"/>
          </w:tcPr>
          <w:p>
            <w:pPr>
              <w:pStyle w:val="27"/>
              <w:rPr>
                <w:rFonts w:ascii="Times New Roman" w:hAnsi="Times New Roman" w:cs="Times New Roman"/>
              </w:rPr>
            </w:pPr>
            <w:r>
              <w:rPr>
                <w:rFonts w:ascii="Times New Roman" w:hAnsi="Times New Roman" w:cs="Times New Roman"/>
              </w:rPr>
              <w:t>1</w:t>
            </w:r>
          </w:p>
        </w:tc>
        <w:tc>
          <w:tcPr>
            <w:tcW w:w="4535" w:type="dxa"/>
            <w:vAlign w:val="center"/>
          </w:tcPr>
          <w:p>
            <w:pPr>
              <w:pStyle w:val="27"/>
              <w:rPr>
                <w:rFonts w:ascii="Times New Roman" w:hAnsi="Times New Roman" w:cs="Times New Roman"/>
              </w:rPr>
            </w:pPr>
            <w:r>
              <w:rPr>
                <w:rFonts w:ascii="Times New Roman" w:hAnsi="Times New Roman" w:cs="Times New Roman"/>
              </w:rPr>
              <w:t>2</w:t>
            </w:r>
          </w:p>
        </w:tc>
        <w:tc>
          <w:tcPr>
            <w:tcW w:w="2551" w:type="dxa"/>
            <w:vAlign w:val="center"/>
          </w:tcPr>
          <w:p>
            <w:pPr>
              <w:pStyle w:val="27"/>
              <w:rPr>
                <w:rFonts w:ascii="Times New Roman" w:hAnsi="Times New Roman" w:cs="Times New Roman"/>
              </w:rPr>
            </w:pPr>
            <w:r>
              <w:rPr>
                <w:rFonts w:ascii="Times New Roman" w:hAnsi="Times New Roman" w:cs="Times New Roman"/>
              </w:rPr>
              <w:t>3</w:t>
            </w:r>
          </w:p>
        </w:tc>
        <w:tc>
          <w:tcPr>
            <w:tcW w:w="2551" w:type="dxa"/>
            <w:vAlign w:val="center"/>
          </w:tcPr>
          <w:p>
            <w:pPr>
              <w:pStyle w:val="27"/>
              <w:rPr>
                <w:rFonts w:ascii="Times New Roman" w:hAnsi="Times New Roman" w:cs="Times New Roman"/>
              </w:rPr>
            </w:pPr>
            <w:r>
              <w:rPr>
                <w:rFonts w:ascii="Times New Roman" w:hAnsi="Times New Roman" w:cs="Times New Roman"/>
              </w:rPr>
              <w:t>4</w:t>
            </w:r>
          </w:p>
        </w:tc>
        <w:tc>
          <w:tcPr>
            <w:tcW w:w="255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1191" w:type="dxa"/>
            <w:vAlign w:val="center"/>
          </w:tcPr>
          <w:p>
            <w:pPr>
              <w:pStyle w:val="34"/>
              <w:rPr>
                <w:rFonts w:ascii="Times New Roman" w:hAnsi="Times New Roman" w:cs="Times New Roman"/>
              </w:rPr>
            </w:pPr>
          </w:p>
        </w:tc>
        <w:tc>
          <w:tcPr>
            <w:tcW w:w="4535" w:type="dxa"/>
            <w:vAlign w:val="center"/>
          </w:tcPr>
          <w:p>
            <w:pPr>
              <w:pStyle w:val="20"/>
              <w:rPr>
                <w:rFonts w:ascii="Times New Roman" w:hAnsi="Times New Roman" w:cs="Times New Roman"/>
              </w:rPr>
            </w:pPr>
            <w:r>
              <w:rPr>
                <w:rFonts w:ascii="Times New Roman" w:hAnsi="Times New Roman" w:cs="Times New Roman"/>
              </w:rPr>
              <w:t>合计</w:t>
            </w:r>
          </w:p>
        </w:tc>
        <w:tc>
          <w:tcPr>
            <w:tcW w:w="2551" w:type="dxa"/>
            <w:vAlign w:val="center"/>
          </w:tcPr>
          <w:p>
            <w:pPr>
              <w:pStyle w:val="19"/>
              <w:rPr>
                <w:rFonts w:ascii="Times New Roman" w:hAnsi="Times New Roman" w:cs="Times New Roman"/>
              </w:rPr>
            </w:pPr>
            <w:r>
              <w:rPr>
                <w:rFonts w:ascii="Times New Roman" w:hAnsi="Times New Roman" w:cs="Times New Roman"/>
              </w:rPr>
              <w:t>12071.01</w:t>
            </w:r>
          </w:p>
        </w:tc>
        <w:tc>
          <w:tcPr>
            <w:tcW w:w="2551" w:type="dxa"/>
            <w:vAlign w:val="center"/>
          </w:tcPr>
          <w:p>
            <w:pPr>
              <w:pStyle w:val="19"/>
              <w:rPr>
                <w:rFonts w:ascii="Times New Roman" w:hAnsi="Times New Roman" w:cs="Times New Roman"/>
              </w:rPr>
            </w:pPr>
            <w:r>
              <w:rPr>
                <w:rFonts w:ascii="Times New Roman" w:hAnsi="Times New Roman" w:cs="Times New Roman"/>
              </w:rPr>
              <w:t>6471.02</w:t>
            </w:r>
          </w:p>
        </w:tc>
        <w:tc>
          <w:tcPr>
            <w:tcW w:w="2551" w:type="dxa"/>
            <w:vAlign w:val="center"/>
          </w:tcPr>
          <w:p>
            <w:pPr>
              <w:pStyle w:val="19"/>
              <w:rPr>
                <w:rFonts w:ascii="Times New Roman" w:hAnsi="Times New Roman" w:cs="Times New Roman"/>
              </w:rPr>
            </w:pPr>
            <w:r>
              <w:rPr>
                <w:rFonts w:ascii="Times New Roman" w:hAnsi="Times New Roman" w:cs="Times New Roman"/>
              </w:rPr>
              <w:t>5599.99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1191" w:type="dxa"/>
            <w:vAlign w:val="center"/>
          </w:tcPr>
          <w:p>
            <w:pPr>
              <w:pStyle w:val="29"/>
              <w:rPr>
                <w:rFonts w:ascii="Times New Roman" w:hAnsi="Times New Roman" w:cs="Times New Roman"/>
              </w:rPr>
            </w:pPr>
            <w:r>
              <w:rPr>
                <w:rFonts w:ascii="Times New Roman" w:hAnsi="Times New Roman" w:cs="Times New Roman"/>
              </w:rPr>
              <w:t>205</w:t>
            </w:r>
          </w:p>
        </w:tc>
        <w:tc>
          <w:tcPr>
            <w:tcW w:w="4535" w:type="dxa"/>
            <w:vAlign w:val="center"/>
          </w:tcPr>
          <w:p>
            <w:pPr>
              <w:pStyle w:val="29"/>
              <w:rPr>
                <w:rFonts w:ascii="Times New Roman" w:hAnsi="Times New Roman" w:cs="Times New Roman"/>
              </w:rPr>
            </w:pPr>
            <w:r>
              <w:rPr>
                <w:rFonts w:ascii="Times New Roman" w:hAnsi="Times New Roman" w:cs="Times New Roman"/>
              </w:rPr>
              <w:t>教育支出</w:t>
            </w:r>
          </w:p>
        </w:tc>
        <w:tc>
          <w:tcPr>
            <w:tcW w:w="2551" w:type="dxa"/>
            <w:vAlign w:val="center"/>
          </w:tcPr>
          <w:p>
            <w:pPr>
              <w:pStyle w:val="37"/>
              <w:rPr>
                <w:rFonts w:ascii="Times New Roman" w:hAnsi="Times New Roman" w:cs="Times New Roman"/>
              </w:rPr>
            </w:pPr>
            <w:r>
              <w:rPr>
                <w:rFonts w:ascii="Times New Roman" w:hAnsi="Times New Roman" w:cs="Times New Roman"/>
              </w:rPr>
              <w:t>11976.81</w:t>
            </w:r>
          </w:p>
        </w:tc>
        <w:tc>
          <w:tcPr>
            <w:tcW w:w="2551" w:type="dxa"/>
            <w:vAlign w:val="center"/>
          </w:tcPr>
          <w:p>
            <w:pPr>
              <w:pStyle w:val="37"/>
              <w:rPr>
                <w:rFonts w:ascii="Times New Roman" w:hAnsi="Times New Roman" w:cs="Times New Roman"/>
              </w:rPr>
            </w:pPr>
            <w:r>
              <w:rPr>
                <w:rFonts w:ascii="Times New Roman" w:hAnsi="Times New Roman" w:cs="Times New Roman"/>
              </w:rPr>
              <w:t>6471.02</w:t>
            </w:r>
          </w:p>
        </w:tc>
        <w:tc>
          <w:tcPr>
            <w:tcW w:w="2551" w:type="dxa"/>
            <w:vAlign w:val="center"/>
          </w:tcPr>
          <w:p>
            <w:pPr>
              <w:pStyle w:val="37"/>
              <w:rPr>
                <w:rFonts w:ascii="Times New Roman" w:hAnsi="Times New Roman" w:cs="Times New Roman"/>
              </w:rPr>
            </w:pPr>
            <w:r>
              <w:rPr>
                <w:rFonts w:ascii="Times New Roman" w:hAnsi="Times New Roman" w:cs="Times New Roman"/>
              </w:rPr>
              <w:t>5505.79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1191" w:type="dxa"/>
            <w:vAlign w:val="center"/>
          </w:tcPr>
          <w:p>
            <w:pPr>
              <w:pStyle w:val="29"/>
              <w:rPr>
                <w:rFonts w:ascii="Times New Roman" w:hAnsi="Times New Roman" w:cs="Times New Roman"/>
              </w:rPr>
            </w:pPr>
            <w:r>
              <w:rPr>
                <w:rFonts w:ascii="Times New Roman" w:hAnsi="Times New Roman" w:cs="Times New Roman"/>
              </w:rPr>
              <w:t>20503</w:t>
            </w:r>
          </w:p>
        </w:tc>
        <w:tc>
          <w:tcPr>
            <w:tcW w:w="4535" w:type="dxa"/>
            <w:vAlign w:val="center"/>
          </w:tcPr>
          <w:p>
            <w:pPr>
              <w:pStyle w:val="29"/>
              <w:rPr>
                <w:rFonts w:ascii="Times New Roman" w:hAnsi="Times New Roman" w:cs="Times New Roman"/>
              </w:rPr>
            </w:pPr>
            <w:r>
              <w:rPr>
                <w:rFonts w:ascii="Times New Roman" w:hAnsi="Times New Roman" w:cs="Times New Roman"/>
              </w:rPr>
              <w:t>职业教育</w:t>
            </w:r>
          </w:p>
        </w:tc>
        <w:tc>
          <w:tcPr>
            <w:tcW w:w="2551" w:type="dxa"/>
            <w:vAlign w:val="center"/>
          </w:tcPr>
          <w:p>
            <w:pPr>
              <w:pStyle w:val="37"/>
              <w:rPr>
                <w:rFonts w:ascii="Times New Roman" w:hAnsi="Times New Roman" w:cs="Times New Roman"/>
              </w:rPr>
            </w:pPr>
            <w:r>
              <w:rPr>
                <w:rFonts w:ascii="Times New Roman" w:hAnsi="Times New Roman" w:cs="Times New Roman"/>
              </w:rPr>
              <w:t>11976.81</w:t>
            </w:r>
          </w:p>
        </w:tc>
        <w:tc>
          <w:tcPr>
            <w:tcW w:w="2551" w:type="dxa"/>
            <w:vAlign w:val="center"/>
          </w:tcPr>
          <w:p>
            <w:pPr>
              <w:pStyle w:val="37"/>
              <w:rPr>
                <w:rFonts w:ascii="Times New Roman" w:hAnsi="Times New Roman" w:cs="Times New Roman"/>
              </w:rPr>
            </w:pPr>
            <w:r>
              <w:rPr>
                <w:rFonts w:ascii="Times New Roman" w:hAnsi="Times New Roman" w:cs="Times New Roman"/>
              </w:rPr>
              <w:t>6471.02</w:t>
            </w:r>
          </w:p>
        </w:tc>
        <w:tc>
          <w:tcPr>
            <w:tcW w:w="2551" w:type="dxa"/>
            <w:vAlign w:val="center"/>
          </w:tcPr>
          <w:p>
            <w:pPr>
              <w:pStyle w:val="37"/>
              <w:rPr>
                <w:rFonts w:ascii="Times New Roman" w:hAnsi="Times New Roman" w:cs="Times New Roman"/>
              </w:rPr>
            </w:pPr>
            <w:r>
              <w:rPr>
                <w:rFonts w:ascii="Times New Roman" w:hAnsi="Times New Roman" w:cs="Times New Roman"/>
              </w:rPr>
              <w:t>5505.79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1191" w:type="dxa"/>
            <w:vAlign w:val="center"/>
          </w:tcPr>
          <w:p>
            <w:pPr>
              <w:pStyle w:val="29"/>
              <w:rPr>
                <w:rFonts w:ascii="Times New Roman" w:hAnsi="Times New Roman" w:cs="Times New Roman"/>
              </w:rPr>
            </w:pPr>
            <w:r>
              <w:rPr>
                <w:rFonts w:ascii="Times New Roman" w:hAnsi="Times New Roman" w:cs="Times New Roman"/>
              </w:rPr>
              <w:t>2050302</w:t>
            </w:r>
          </w:p>
        </w:tc>
        <w:tc>
          <w:tcPr>
            <w:tcW w:w="4535" w:type="dxa"/>
            <w:vAlign w:val="center"/>
          </w:tcPr>
          <w:p>
            <w:pPr>
              <w:pStyle w:val="29"/>
              <w:rPr>
                <w:rFonts w:ascii="Times New Roman" w:hAnsi="Times New Roman" w:cs="Times New Roman"/>
              </w:rPr>
            </w:pPr>
            <w:r>
              <w:rPr>
                <w:rFonts w:ascii="Times New Roman" w:hAnsi="Times New Roman" w:cs="Times New Roman"/>
              </w:rPr>
              <w:t>中等职业教育</w:t>
            </w:r>
          </w:p>
        </w:tc>
        <w:tc>
          <w:tcPr>
            <w:tcW w:w="2551" w:type="dxa"/>
            <w:vAlign w:val="center"/>
          </w:tcPr>
          <w:p>
            <w:pPr>
              <w:pStyle w:val="37"/>
              <w:rPr>
                <w:rFonts w:ascii="Times New Roman" w:hAnsi="Times New Roman" w:cs="Times New Roman"/>
              </w:rPr>
            </w:pPr>
            <w:r>
              <w:rPr>
                <w:rFonts w:ascii="Times New Roman" w:hAnsi="Times New Roman" w:cs="Times New Roman"/>
              </w:rPr>
              <w:t>179.00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179.00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1191" w:type="dxa"/>
            <w:vAlign w:val="center"/>
          </w:tcPr>
          <w:p>
            <w:pPr>
              <w:pStyle w:val="29"/>
              <w:rPr>
                <w:rFonts w:ascii="Times New Roman" w:hAnsi="Times New Roman" w:cs="Times New Roman"/>
              </w:rPr>
            </w:pPr>
            <w:r>
              <w:rPr>
                <w:rFonts w:ascii="Times New Roman" w:hAnsi="Times New Roman" w:cs="Times New Roman"/>
              </w:rPr>
              <w:t>2050305</w:t>
            </w:r>
          </w:p>
        </w:tc>
        <w:tc>
          <w:tcPr>
            <w:tcW w:w="4535" w:type="dxa"/>
            <w:vAlign w:val="center"/>
          </w:tcPr>
          <w:p>
            <w:pPr>
              <w:pStyle w:val="29"/>
              <w:rPr>
                <w:rFonts w:ascii="Times New Roman" w:hAnsi="Times New Roman" w:cs="Times New Roman"/>
              </w:rPr>
            </w:pPr>
            <w:r>
              <w:rPr>
                <w:rFonts w:ascii="Times New Roman" w:hAnsi="Times New Roman" w:cs="Times New Roman"/>
              </w:rPr>
              <w:t>高等职业教育</w:t>
            </w:r>
          </w:p>
        </w:tc>
        <w:tc>
          <w:tcPr>
            <w:tcW w:w="2551" w:type="dxa"/>
            <w:vAlign w:val="center"/>
          </w:tcPr>
          <w:p>
            <w:pPr>
              <w:pStyle w:val="37"/>
              <w:rPr>
                <w:rFonts w:ascii="Times New Roman" w:hAnsi="Times New Roman" w:cs="Times New Roman"/>
              </w:rPr>
            </w:pPr>
            <w:r>
              <w:rPr>
                <w:rFonts w:ascii="Times New Roman" w:hAnsi="Times New Roman" w:cs="Times New Roman"/>
              </w:rPr>
              <w:t>11797.81</w:t>
            </w:r>
          </w:p>
        </w:tc>
        <w:tc>
          <w:tcPr>
            <w:tcW w:w="2551" w:type="dxa"/>
            <w:vAlign w:val="center"/>
          </w:tcPr>
          <w:p>
            <w:pPr>
              <w:pStyle w:val="37"/>
              <w:rPr>
                <w:rFonts w:ascii="Times New Roman" w:hAnsi="Times New Roman" w:cs="Times New Roman"/>
              </w:rPr>
            </w:pPr>
            <w:r>
              <w:rPr>
                <w:rFonts w:ascii="Times New Roman" w:hAnsi="Times New Roman" w:cs="Times New Roman"/>
              </w:rPr>
              <w:t>6471.02</w:t>
            </w:r>
          </w:p>
        </w:tc>
        <w:tc>
          <w:tcPr>
            <w:tcW w:w="2551" w:type="dxa"/>
            <w:vAlign w:val="center"/>
          </w:tcPr>
          <w:p>
            <w:pPr>
              <w:pStyle w:val="37"/>
              <w:rPr>
                <w:rFonts w:ascii="Times New Roman" w:hAnsi="Times New Roman" w:cs="Times New Roman"/>
              </w:rPr>
            </w:pPr>
            <w:r>
              <w:rPr>
                <w:rFonts w:ascii="Times New Roman" w:hAnsi="Times New Roman" w:cs="Times New Roman"/>
              </w:rPr>
              <w:t>5326.79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1191" w:type="dxa"/>
            <w:vAlign w:val="center"/>
          </w:tcPr>
          <w:p>
            <w:pPr>
              <w:pStyle w:val="29"/>
              <w:rPr>
                <w:rFonts w:ascii="Times New Roman" w:hAnsi="Times New Roman" w:cs="Times New Roman"/>
              </w:rPr>
            </w:pPr>
            <w:r>
              <w:rPr>
                <w:rFonts w:ascii="Times New Roman" w:hAnsi="Times New Roman" w:cs="Times New Roman"/>
              </w:rPr>
              <w:t>207</w:t>
            </w:r>
          </w:p>
        </w:tc>
        <w:tc>
          <w:tcPr>
            <w:tcW w:w="4535" w:type="dxa"/>
            <w:vAlign w:val="center"/>
          </w:tcPr>
          <w:p>
            <w:pPr>
              <w:pStyle w:val="29"/>
              <w:rPr>
                <w:rFonts w:ascii="Times New Roman" w:hAnsi="Times New Roman" w:cs="Times New Roman"/>
              </w:rPr>
            </w:pPr>
            <w:r>
              <w:rPr>
                <w:rFonts w:ascii="Times New Roman" w:hAnsi="Times New Roman" w:cs="Times New Roman"/>
              </w:rPr>
              <w:t>文化旅游体育与传媒支出</w:t>
            </w:r>
          </w:p>
        </w:tc>
        <w:tc>
          <w:tcPr>
            <w:tcW w:w="2551" w:type="dxa"/>
            <w:vAlign w:val="center"/>
          </w:tcPr>
          <w:p>
            <w:pPr>
              <w:pStyle w:val="37"/>
              <w:rPr>
                <w:rFonts w:ascii="Times New Roman" w:hAnsi="Times New Roman" w:cs="Times New Roman"/>
              </w:rPr>
            </w:pPr>
            <w:r>
              <w:rPr>
                <w:rFonts w:ascii="Times New Roman" w:hAnsi="Times New Roman" w:cs="Times New Roman"/>
              </w:rPr>
              <w:t>94.20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94.20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7</w:t>
            </w:r>
          </w:p>
        </w:tc>
        <w:tc>
          <w:tcPr>
            <w:tcW w:w="1191" w:type="dxa"/>
            <w:vAlign w:val="center"/>
          </w:tcPr>
          <w:p>
            <w:pPr>
              <w:pStyle w:val="29"/>
              <w:rPr>
                <w:rFonts w:ascii="Times New Roman" w:hAnsi="Times New Roman" w:cs="Times New Roman"/>
              </w:rPr>
            </w:pPr>
            <w:r>
              <w:rPr>
                <w:rFonts w:ascii="Times New Roman" w:hAnsi="Times New Roman" w:cs="Times New Roman"/>
              </w:rPr>
              <w:t>20701</w:t>
            </w:r>
          </w:p>
        </w:tc>
        <w:tc>
          <w:tcPr>
            <w:tcW w:w="4535" w:type="dxa"/>
            <w:vAlign w:val="center"/>
          </w:tcPr>
          <w:p>
            <w:pPr>
              <w:pStyle w:val="29"/>
              <w:rPr>
                <w:rFonts w:ascii="Times New Roman" w:hAnsi="Times New Roman" w:cs="Times New Roman"/>
              </w:rPr>
            </w:pPr>
            <w:r>
              <w:rPr>
                <w:rFonts w:ascii="Times New Roman" w:hAnsi="Times New Roman" w:cs="Times New Roman"/>
              </w:rPr>
              <w:t>文化和旅游</w:t>
            </w:r>
          </w:p>
        </w:tc>
        <w:tc>
          <w:tcPr>
            <w:tcW w:w="2551" w:type="dxa"/>
            <w:vAlign w:val="center"/>
          </w:tcPr>
          <w:p>
            <w:pPr>
              <w:pStyle w:val="37"/>
              <w:rPr>
                <w:rFonts w:ascii="Times New Roman" w:hAnsi="Times New Roman" w:cs="Times New Roman"/>
              </w:rPr>
            </w:pPr>
            <w:r>
              <w:rPr>
                <w:rFonts w:ascii="Times New Roman" w:hAnsi="Times New Roman" w:cs="Times New Roman"/>
              </w:rPr>
              <w:t>1.20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1.20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8</w:t>
            </w:r>
          </w:p>
        </w:tc>
        <w:tc>
          <w:tcPr>
            <w:tcW w:w="1191" w:type="dxa"/>
            <w:vAlign w:val="center"/>
          </w:tcPr>
          <w:p>
            <w:pPr>
              <w:pStyle w:val="29"/>
              <w:rPr>
                <w:rFonts w:ascii="Times New Roman" w:hAnsi="Times New Roman" w:cs="Times New Roman"/>
              </w:rPr>
            </w:pPr>
            <w:r>
              <w:rPr>
                <w:rFonts w:ascii="Times New Roman" w:hAnsi="Times New Roman" w:cs="Times New Roman"/>
              </w:rPr>
              <w:t>2070111</w:t>
            </w:r>
          </w:p>
        </w:tc>
        <w:tc>
          <w:tcPr>
            <w:tcW w:w="4535" w:type="dxa"/>
            <w:vAlign w:val="center"/>
          </w:tcPr>
          <w:p>
            <w:pPr>
              <w:pStyle w:val="29"/>
              <w:rPr>
                <w:rFonts w:ascii="Times New Roman" w:hAnsi="Times New Roman" w:cs="Times New Roman"/>
              </w:rPr>
            </w:pPr>
            <w:r>
              <w:rPr>
                <w:rFonts w:ascii="Times New Roman" w:hAnsi="Times New Roman" w:cs="Times New Roman"/>
              </w:rPr>
              <w:t>文化创作与保护</w:t>
            </w:r>
          </w:p>
        </w:tc>
        <w:tc>
          <w:tcPr>
            <w:tcW w:w="2551" w:type="dxa"/>
            <w:vAlign w:val="center"/>
          </w:tcPr>
          <w:p>
            <w:pPr>
              <w:pStyle w:val="37"/>
              <w:rPr>
                <w:rFonts w:ascii="Times New Roman" w:hAnsi="Times New Roman" w:cs="Times New Roman"/>
              </w:rPr>
            </w:pPr>
            <w:r>
              <w:rPr>
                <w:rFonts w:ascii="Times New Roman" w:hAnsi="Times New Roman" w:cs="Times New Roman"/>
              </w:rPr>
              <w:t>1.20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1.20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9</w:t>
            </w:r>
          </w:p>
        </w:tc>
        <w:tc>
          <w:tcPr>
            <w:tcW w:w="1191" w:type="dxa"/>
            <w:vAlign w:val="center"/>
          </w:tcPr>
          <w:p>
            <w:pPr>
              <w:pStyle w:val="29"/>
              <w:rPr>
                <w:rFonts w:ascii="Times New Roman" w:hAnsi="Times New Roman" w:cs="Times New Roman"/>
              </w:rPr>
            </w:pPr>
            <w:r>
              <w:rPr>
                <w:rFonts w:ascii="Times New Roman" w:hAnsi="Times New Roman" w:cs="Times New Roman"/>
              </w:rPr>
              <w:t>20799</w:t>
            </w:r>
          </w:p>
        </w:tc>
        <w:tc>
          <w:tcPr>
            <w:tcW w:w="4535"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2551" w:type="dxa"/>
            <w:vAlign w:val="center"/>
          </w:tcPr>
          <w:p>
            <w:pPr>
              <w:pStyle w:val="37"/>
              <w:rPr>
                <w:rFonts w:ascii="Times New Roman" w:hAnsi="Times New Roman" w:cs="Times New Roman"/>
              </w:rPr>
            </w:pPr>
            <w:r>
              <w:rPr>
                <w:rFonts w:ascii="Times New Roman" w:hAnsi="Times New Roman" w:cs="Times New Roman"/>
              </w:rPr>
              <w:t>93.00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93.00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10</w:t>
            </w:r>
          </w:p>
        </w:tc>
        <w:tc>
          <w:tcPr>
            <w:tcW w:w="1191" w:type="dxa"/>
            <w:vAlign w:val="center"/>
          </w:tcPr>
          <w:p>
            <w:pPr>
              <w:pStyle w:val="29"/>
              <w:rPr>
                <w:rFonts w:ascii="Times New Roman" w:hAnsi="Times New Roman" w:cs="Times New Roman"/>
              </w:rPr>
            </w:pPr>
            <w:r>
              <w:rPr>
                <w:rFonts w:ascii="Times New Roman" w:hAnsi="Times New Roman" w:cs="Times New Roman"/>
              </w:rPr>
              <w:t>2079902</w:t>
            </w:r>
          </w:p>
        </w:tc>
        <w:tc>
          <w:tcPr>
            <w:tcW w:w="4535" w:type="dxa"/>
            <w:vAlign w:val="center"/>
          </w:tcPr>
          <w:p>
            <w:pPr>
              <w:pStyle w:val="29"/>
              <w:rPr>
                <w:rFonts w:ascii="Times New Roman" w:hAnsi="Times New Roman" w:cs="Times New Roman"/>
              </w:rPr>
            </w:pPr>
            <w:r>
              <w:rPr>
                <w:rFonts w:ascii="Times New Roman" w:hAnsi="Times New Roman" w:cs="Times New Roman"/>
              </w:rPr>
              <w:t>宣传文化发展专项支出</w:t>
            </w:r>
          </w:p>
        </w:tc>
        <w:tc>
          <w:tcPr>
            <w:tcW w:w="2551" w:type="dxa"/>
            <w:vAlign w:val="center"/>
          </w:tcPr>
          <w:p>
            <w:pPr>
              <w:pStyle w:val="37"/>
              <w:rPr>
                <w:rFonts w:ascii="Times New Roman" w:hAnsi="Times New Roman" w:cs="Times New Roman"/>
              </w:rPr>
            </w:pPr>
            <w:r>
              <w:rPr>
                <w:rFonts w:ascii="Times New Roman" w:hAnsi="Times New Roman" w:cs="Times New Roman"/>
              </w:rPr>
              <w:t>3.00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11</w:t>
            </w:r>
          </w:p>
        </w:tc>
        <w:tc>
          <w:tcPr>
            <w:tcW w:w="1191" w:type="dxa"/>
            <w:vAlign w:val="center"/>
          </w:tcPr>
          <w:p>
            <w:pPr>
              <w:pStyle w:val="29"/>
              <w:rPr>
                <w:rFonts w:ascii="Times New Roman" w:hAnsi="Times New Roman" w:cs="Times New Roman"/>
              </w:rPr>
            </w:pPr>
            <w:r>
              <w:rPr>
                <w:rFonts w:ascii="Times New Roman" w:hAnsi="Times New Roman" w:cs="Times New Roman"/>
              </w:rPr>
              <w:t>2079999</w:t>
            </w:r>
          </w:p>
        </w:tc>
        <w:tc>
          <w:tcPr>
            <w:tcW w:w="4535"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2551" w:type="dxa"/>
            <w:vAlign w:val="center"/>
          </w:tcPr>
          <w:p>
            <w:pPr>
              <w:pStyle w:val="37"/>
              <w:rPr>
                <w:rFonts w:ascii="Times New Roman" w:hAnsi="Times New Roman" w:cs="Times New Roman"/>
              </w:rPr>
            </w:pPr>
            <w:r>
              <w:rPr>
                <w:rFonts w:ascii="Times New Roman" w:hAnsi="Times New Roman" w:cs="Times New Roman"/>
              </w:rPr>
              <w:t>90.00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90.00</w:t>
            </w: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单位预算一般公共预算财政拨款基本支出表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357006河北艺术职业学院</w:t>
            </w:r>
          </w:p>
        </w:tc>
        <w:tc>
          <w:tcPr>
            <w:tcW w:w="255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10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726" w:type="dxa"/>
            <w:gridSpan w:val="2"/>
            <w:vAlign w:val="center"/>
          </w:tcPr>
          <w:p>
            <w:pPr>
              <w:pStyle w:val="27"/>
              <w:rPr>
                <w:rFonts w:ascii="Times New Roman" w:hAnsi="Times New Roman" w:cs="Times New Roman"/>
              </w:rPr>
            </w:pPr>
            <w:r>
              <w:rPr>
                <w:rFonts w:ascii="Times New Roman" w:hAnsi="Times New Roman" w:cs="Times New Roman"/>
              </w:rPr>
              <w:t>支出部门经济分类科目</w:t>
            </w:r>
          </w:p>
        </w:tc>
        <w:tc>
          <w:tcPr>
            <w:tcW w:w="7654" w:type="dxa"/>
            <w:gridSpan w:val="3"/>
            <w:vAlign w:val="center"/>
          </w:tcPr>
          <w:p>
            <w:pPr>
              <w:pStyle w:val="27"/>
              <w:rPr>
                <w:rFonts w:ascii="Times New Roman" w:hAnsi="Times New Roman" w:cs="Times New Roman"/>
              </w:rPr>
            </w:pPr>
            <w:r>
              <w:rPr>
                <w:rFonts w:ascii="Times New Roman" w:hAnsi="Times New Roman" w:cs="Times New Roman"/>
              </w:rP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191" w:type="dxa"/>
            <w:vAlign w:val="center"/>
          </w:tcPr>
          <w:p>
            <w:pPr>
              <w:pStyle w:val="27"/>
              <w:rPr>
                <w:rFonts w:ascii="Times New Roman" w:hAnsi="Times New Roman" w:cs="Times New Roman"/>
              </w:rPr>
            </w:pPr>
            <w:r>
              <w:rPr>
                <w:rFonts w:ascii="Times New Roman" w:hAnsi="Times New Roman" w:cs="Times New Roman"/>
              </w:rPr>
              <w:t>科目编码</w:t>
            </w:r>
          </w:p>
        </w:tc>
        <w:tc>
          <w:tcPr>
            <w:tcW w:w="4535" w:type="dxa"/>
            <w:vAlign w:val="center"/>
          </w:tcPr>
          <w:p>
            <w:pPr>
              <w:pStyle w:val="27"/>
              <w:rPr>
                <w:rFonts w:ascii="Times New Roman" w:hAnsi="Times New Roman" w:cs="Times New Roman"/>
              </w:rPr>
            </w:pPr>
            <w:r>
              <w:rPr>
                <w:rFonts w:ascii="Times New Roman" w:hAnsi="Times New Roman" w:cs="Times New Roman"/>
              </w:rPr>
              <w:t>科目名称</w:t>
            </w:r>
          </w:p>
        </w:tc>
        <w:tc>
          <w:tcPr>
            <w:tcW w:w="2551" w:type="dxa"/>
            <w:vAlign w:val="center"/>
          </w:tcPr>
          <w:p>
            <w:pPr>
              <w:pStyle w:val="27"/>
              <w:rPr>
                <w:rFonts w:ascii="Times New Roman" w:hAnsi="Times New Roman" w:cs="Times New Roman"/>
              </w:rPr>
            </w:pPr>
            <w:r>
              <w:rPr>
                <w:rFonts w:ascii="Times New Roman" w:hAnsi="Times New Roman" w:cs="Times New Roman"/>
              </w:rPr>
              <w:t>合计</w:t>
            </w:r>
          </w:p>
        </w:tc>
        <w:tc>
          <w:tcPr>
            <w:tcW w:w="2551" w:type="dxa"/>
            <w:vAlign w:val="center"/>
          </w:tcPr>
          <w:p>
            <w:pPr>
              <w:pStyle w:val="27"/>
              <w:rPr>
                <w:rFonts w:ascii="Times New Roman" w:hAnsi="Times New Roman" w:cs="Times New Roman"/>
              </w:rPr>
            </w:pPr>
            <w:r>
              <w:rPr>
                <w:rFonts w:ascii="Times New Roman" w:hAnsi="Times New Roman" w:cs="Times New Roman"/>
              </w:rPr>
              <w:t>人员经费</w:t>
            </w:r>
          </w:p>
        </w:tc>
        <w:tc>
          <w:tcPr>
            <w:tcW w:w="2551" w:type="dxa"/>
            <w:vAlign w:val="center"/>
          </w:tcPr>
          <w:p>
            <w:pPr>
              <w:pStyle w:val="27"/>
              <w:rPr>
                <w:rFonts w:ascii="Times New Roman" w:hAnsi="Times New Roman" w:cs="Times New Roman"/>
              </w:rPr>
            </w:pPr>
            <w:r>
              <w:rPr>
                <w:rFonts w:ascii="Times New Roman" w:hAnsi="Times New Roman" w:cs="Times New Roman"/>
              </w:rP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191" w:type="dxa"/>
            <w:vAlign w:val="center"/>
          </w:tcPr>
          <w:p>
            <w:pPr>
              <w:pStyle w:val="27"/>
              <w:rPr>
                <w:rFonts w:ascii="Times New Roman" w:hAnsi="Times New Roman" w:cs="Times New Roman"/>
              </w:rPr>
            </w:pPr>
            <w:r>
              <w:rPr>
                <w:rFonts w:ascii="Times New Roman" w:hAnsi="Times New Roman" w:cs="Times New Roman"/>
              </w:rPr>
              <w:t>1</w:t>
            </w:r>
          </w:p>
        </w:tc>
        <w:tc>
          <w:tcPr>
            <w:tcW w:w="4535" w:type="dxa"/>
            <w:vAlign w:val="center"/>
          </w:tcPr>
          <w:p>
            <w:pPr>
              <w:pStyle w:val="27"/>
              <w:rPr>
                <w:rFonts w:ascii="Times New Roman" w:hAnsi="Times New Roman" w:cs="Times New Roman"/>
              </w:rPr>
            </w:pPr>
            <w:r>
              <w:rPr>
                <w:rFonts w:ascii="Times New Roman" w:hAnsi="Times New Roman" w:cs="Times New Roman"/>
              </w:rPr>
              <w:t>2</w:t>
            </w:r>
          </w:p>
        </w:tc>
        <w:tc>
          <w:tcPr>
            <w:tcW w:w="2551" w:type="dxa"/>
            <w:vAlign w:val="center"/>
          </w:tcPr>
          <w:p>
            <w:pPr>
              <w:pStyle w:val="27"/>
              <w:rPr>
                <w:rFonts w:ascii="Times New Roman" w:hAnsi="Times New Roman" w:cs="Times New Roman"/>
              </w:rPr>
            </w:pPr>
            <w:r>
              <w:rPr>
                <w:rFonts w:ascii="Times New Roman" w:hAnsi="Times New Roman" w:cs="Times New Roman"/>
              </w:rPr>
              <w:t>3</w:t>
            </w:r>
          </w:p>
        </w:tc>
        <w:tc>
          <w:tcPr>
            <w:tcW w:w="2551" w:type="dxa"/>
            <w:vAlign w:val="center"/>
          </w:tcPr>
          <w:p>
            <w:pPr>
              <w:pStyle w:val="27"/>
              <w:rPr>
                <w:rFonts w:ascii="Times New Roman" w:hAnsi="Times New Roman" w:cs="Times New Roman"/>
              </w:rPr>
            </w:pPr>
            <w:r>
              <w:rPr>
                <w:rFonts w:ascii="Times New Roman" w:hAnsi="Times New Roman" w:cs="Times New Roman"/>
              </w:rPr>
              <w:t>4</w:t>
            </w:r>
          </w:p>
        </w:tc>
        <w:tc>
          <w:tcPr>
            <w:tcW w:w="255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1191" w:type="dxa"/>
            <w:vAlign w:val="center"/>
          </w:tcPr>
          <w:p>
            <w:pPr>
              <w:pStyle w:val="34"/>
              <w:rPr>
                <w:rFonts w:ascii="Times New Roman" w:hAnsi="Times New Roman" w:cs="Times New Roman"/>
              </w:rPr>
            </w:pPr>
          </w:p>
        </w:tc>
        <w:tc>
          <w:tcPr>
            <w:tcW w:w="4535" w:type="dxa"/>
            <w:vAlign w:val="center"/>
          </w:tcPr>
          <w:p>
            <w:pPr>
              <w:pStyle w:val="20"/>
              <w:rPr>
                <w:rFonts w:ascii="Times New Roman" w:hAnsi="Times New Roman" w:cs="Times New Roman"/>
              </w:rPr>
            </w:pPr>
            <w:r>
              <w:rPr>
                <w:rFonts w:ascii="Times New Roman" w:hAnsi="Times New Roman" w:cs="Times New Roman"/>
              </w:rPr>
              <w:t>合计</w:t>
            </w:r>
          </w:p>
        </w:tc>
        <w:tc>
          <w:tcPr>
            <w:tcW w:w="2551" w:type="dxa"/>
            <w:vAlign w:val="center"/>
          </w:tcPr>
          <w:p>
            <w:pPr>
              <w:pStyle w:val="19"/>
              <w:rPr>
                <w:rFonts w:ascii="Times New Roman" w:hAnsi="Times New Roman" w:cs="Times New Roman"/>
              </w:rPr>
            </w:pPr>
            <w:r>
              <w:rPr>
                <w:rFonts w:ascii="Times New Roman" w:hAnsi="Times New Roman" w:cs="Times New Roman"/>
              </w:rPr>
              <w:t>6471.02</w:t>
            </w:r>
          </w:p>
        </w:tc>
        <w:tc>
          <w:tcPr>
            <w:tcW w:w="2551" w:type="dxa"/>
            <w:vAlign w:val="center"/>
          </w:tcPr>
          <w:p>
            <w:pPr>
              <w:pStyle w:val="19"/>
              <w:rPr>
                <w:rFonts w:ascii="Times New Roman" w:hAnsi="Times New Roman" w:cs="Times New Roman"/>
              </w:rPr>
            </w:pPr>
            <w:r>
              <w:rPr>
                <w:rFonts w:ascii="Times New Roman" w:hAnsi="Times New Roman" w:cs="Times New Roman"/>
              </w:rPr>
              <w:t>6445.28</w:t>
            </w:r>
          </w:p>
        </w:tc>
        <w:tc>
          <w:tcPr>
            <w:tcW w:w="2551" w:type="dxa"/>
            <w:vAlign w:val="center"/>
          </w:tcPr>
          <w:p>
            <w:pPr>
              <w:pStyle w:val="19"/>
              <w:rPr>
                <w:rFonts w:ascii="Times New Roman" w:hAnsi="Times New Roman" w:cs="Times New Roman"/>
              </w:rPr>
            </w:pPr>
            <w:r>
              <w:rPr>
                <w:rFonts w:ascii="Times New Roman" w:hAnsi="Times New Roman" w:cs="Times New Roman"/>
              </w:rPr>
              <w:t>25.74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1191" w:type="dxa"/>
            <w:vAlign w:val="center"/>
          </w:tcPr>
          <w:p>
            <w:pPr>
              <w:pStyle w:val="29"/>
              <w:rPr>
                <w:rFonts w:ascii="Times New Roman" w:hAnsi="Times New Roman" w:cs="Times New Roman"/>
              </w:rPr>
            </w:pPr>
            <w:r>
              <w:rPr>
                <w:rFonts w:ascii="Times New Roman" w:hAnsi="Times New Roman" w:cs="Times New Roman"/>
              </w:rPr>
              <w:t>301</w:t>
            </w:r>
          </w:p>
        </w:tc>
        <w:tc>
          <w:tcPr>
            <w:tcW w:w="4535" w:type="dxa"/>
            <w:vAlign w:val="center"/>
          </w:tcPr>
          <w:p>
            <w:pPr>
              <w:pStyle w:val="29"/>
              <w:rPr>
                <w:rFonts w:ascii="Times New Roman" w:hAnsi="Times New Roman" w:cs="Times New Roman"/>
              </w:rPr>
            </w:pPr>
            <w:r>
              <w:rPr>
                <w:rFonts w:ascii="Times New Roman" w:hAnsi="Times New Roman" w:cs="Times New Roman"/>
              </w:rPr>
              <w:t>工资福利支出</w:t>
            </w:r>
          </w:p>
        </w:tc>
        <w:tc>
          <w:tcPr>
            <w:tcW w:w="2551" w:type="dxa"/>
            <w:vAlign w:val="center"/>
          </w:tcPr>
          <w:p>
            <w:pPr>
              <w:pStyle w:val="37"/>
              <w:rPr>
                <w:rFonts w:ascii="Times New Roman" w:hAnsi="Times New Roman" w:cs="Times New Roman"/>
              </w:rPr>
            </w:pPr>
            <w:r>
              <w:rPr>
                <w:rFonts w:ascii="Times New Roman" w:hAnsi="Times New Roman" w:cs="Times New Roman"/>
              </w:rPr>
              <w:t>5072.25</w:t>
            </w:r>
          </w:p>
        </w:tc>
        <w:tc>
          <w:tcPr>
            <w:tcW w:w="2551" w:type="dxa"/>
            <w:vAlign w:val="center"/>
          </w:tcPr>
          <w:p>
            <w:pPr>
              <w:pStyle w:val="37"/>
              <w:rPr>
                <w:rFonts w:ascii="Times New Roman" w:hAnsi="Times New Roman" w:cs="Times New Roman"/>
              </w:rPr>
            </w:pPr>
            <w:r>
              <w:rPr>
                <w:rFonts w:ascii="Times New Roman" w:hAnsi="Times New Roman" w:cs="Times New Roman"/>
              </w:rPr>
              <w:t>5072.25</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1191" w:type="dxa"/>
            <w:vAlign w:val="center"/>
          </w:tcPr>
          <w:p>
            <w:pPr>
              <w:pStyle w:val="29"/>
              <w:rPr>
                <w:rFonts w:ascii="Times New Roman" w:hAnsi="Times New Roman" w:cs="Times New Roman"/>
              </w:rPr>
            </w:pPr>
            <w:r>
              <w:rPr>
                <w:rFonts w:ascii="Times New Roman" w:hAnsi="Times New Roman" w:cs="Times New Roman"/>
              </w:rPr>
              <w:t>30101</w:t>
            </w:r>
          </w:p>
        </w:tc>
        <w:tc>
          <w:tcPr>
            <w:tcW w:w="4535" w:type="dxa"/>
            <w:vAlign w:val="center"/>
          </w:tcPr>
          <w:p>
            <w:pPr>
              <w:pStyle w:val="29"/>
              <w:rPr>
                <w:rFonts w:ascii="Times New Roman" w:hAnsi="Times New Roman" w:cs="Times New Roman"/>
              </w:rPr>
            </w:pPr>
            <w:r>
              <w:rPr>
                <w:rFonts w:ascii="Times New Roman" w:hAnsi="Times New Roman" w:cs="Times New Roman"/>
              </w:rPr>
              <w:t>基本工资</w:t>
            </w:r>
          </w:p>
        </w:tc>
        <w:tc>
          <w:tcPr>
            <w:tcW w:w="2551" w:type="dxa"/>
            <w:vAlign w:val="center"/>
          </w:tcPr>
          <w:p>
            <w:pPr>
              <w:pStyle w:val="37"/>
              <w:rPr>
                <w:rFonts w:ascii="Times New Roman" w:hAnsi="Times New Roman" w:cs="Times New Roman"/>
              </w:rPr>
            </w:pPr>
            <w:r>
              <w:rPr>
                <w:rFonts w:ascii="Times New Roman" w:hAnsi="Times New Roman" w:cs="Times New Roman"/>
              </w:rPr>
              <w:t>1746.64</w:t>
            </w:r>
          </w:p>
        </w:tc>
        <w:tc>
          <w:tcPr>
            <w:tcW w:w="2551" w:type="dxa"/>
            <w:vAlign w:val="center"/>
          </w:tcPr>
          <w:p>
            <w:pPr>
              <w:pStyle w:val="37"/>
              <w:rPr>
                <w:rFonts w:ascii="Times New Roman" w:hAnsi="Times New Roman" w:cs="Times New Roman"/>
              </w:rPr>
            </w:pPr>
            <w:r>
              <w:rPr>
                <w:rFonts w:ascii="Times New Roman" w:hAnsi="Times New Roman" w:cs="Times New Roman"/>
              </w:rPr>
              <w:t>1746.64</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1191" w:type="dxa"/>
            <w:vAlign w:val="center"/>
          </w:tcPr>
          <w:p>
            <w:pPr>
              <w:pStyle w:val="29"/>
              <w:rPr>
                <w:rFonts w:ascii="Times New Roman" w:hAnsi="Times New Roman" w:cs="Times New Roman"/>
              </w:rPr>
            </w:pPr>
            <w:r>
              <w:rPr>
                <w:rFonts w:ascii="Times New Roman" w:hAnsi="Times New Roman" w:cs="Times New Roman"/>
              </w:rPr>
              <w:t>30102</w:t>
            </w:r>
          </w:p>
        </w:tc>
        <w:tc>
          <w:tcPr>
            <w:tcW w:w="4535" w:type="dxa"/>
            <w:vAlign w:val="center"/>
          </w:tcPr>
          <w:p>
            <w:pPr>
              <w:pStyle w:val="29"/>
              <w:rPr>
                <w:rFonts w:ascii="Times New Roman" w:hAnsi="Times New Roman" w:cs="Times New Roman"/>
              </w:rPr>
            </w:pPr>
            <w:r>
              <w:rPr>
                <w:rFonts w:ascii="Times New Roman" w:hAnsi="Times New Roman" w:cs="Times New Roman"/>
              </w:rPr>
              <w:t>津贴补贴</w:t>
            </w:r>
          </w:p>
        </w:tc>
        <w:tc>
          <w:tcPr>
            <w:tcW w:w="2551" w:type="dxa"/>
            <w:vAlign w:val="center"/>
          </w:tcPr>
          <w:p>
            <w:pPr>
              <w:pStyle w:val="37"/>
              <w:rPr>
                <w:rFonts w:ascii="Times New Roman" w:hAnsi="Times New Roman" w:cs="Times New Roman"/>
              </w:rPr>
            </w:pPr>
            <w:r>
              <w:rPr>
                <w:rFonts w:ascii="Times New Roman" w:hAnsi="Times New Roman" w:cs="Times New Roman"/>
              </w:rPr>
              <w:t>1296.96</w:t>
            </w:r>
          </w:p>
        </w:tc>
        <w:tc>
          <w:tcPr>
            <w:tcW w:w="2551" w:type="dxa"/>
            <w:vAlign w:val="center"/>
          </w:tcPr>
          <w:p>
            <w:pPr>
              <w:pStyle w:val="37"/>
              <w:rPr>
                <w:rFonts w:ascii="Times New Roman" w:hAnsi="Times New Roman" w:cs="Times New Roman"/>
              </w:rPr>
            </w:pPr>
            <w:r>
              <w:rPr>
                <w:rFonts w:ascii="Times New Roman" w:hAnsi="Times New Roman" w:cs="Times New Roman"/>
              </w:rPr>
              <w:t>1296.96</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1191" w:type="dxa"/>
            <w:vAlign w:val="center"/>
          </w:tcPr>
          <w:p>
            <w:pPr>
              <w:pStyle w:val="29"/>
              <w:rPr>
                <w:rFonts w:ascii="Times New Roman" w:hAnsi="Times New Roman" w:cs="Times New Roman"/>
              </w:rPr>
            </w:pPr>
            <w:r>
              <w:rPr>
                <w:rFonts w:ascii="Times New Roman" w:hAnsi="Times New Roman" w:cs="Times New Roman"/>
              </w:rPr>
              <w:t>30107</w:t>
            </w:r>
          </w:p>
        </w:tc>
        <w:tc>
          <w:tcPr>
            <w:tcW w:w="4535" w:type="dxa"/>
            <w:vAlign w:val="center"/>
          </w:tcPr>
          <w:p>
            <w:pPr>
              <w:pStyle w:val="29"/>
              <w:rPr>
                <w:rFonts w:ascii="Times New Roman" w:hAnsi="Times New Roman" w:cs="Times New Roman"/>
              </w:rPr>
            </w:pPr>
            <w:r>
              <w:rPr>
                <w:rFonts w:ascii="Times New Roman" w:hAnsi="Times New Roman" w:cs="Times New Roman"/>
              </w:rPr>
              <w:t>绩效工资</w:t>
            </w:r>
          </w:p>
        </w:tc>
        <w:tc>
          <w:tcPr>
            <w:tcW w:w="2551" w:type="dxa"/>
            <w:vAlign w:val="center"/>
          </w:tcPr>
          <w:p>
            <w:pPr>
              <w:pStyle w:val="37"/>
              <w:rPr>
                <w:rFonts w:ascii="Times New Roman" w:hAnsi="Times New Roman" w:cs="Times New Roman"/>
              </w:rPr>
            </w:pPr>
            <w:r>
              <w:rPr>
                <w:rFonts w:ascii="Times New Roman" w:hAnsi="Times New Roman" w:cs="Times New Roman"/>
              </w:rPr>
              <w:t>802.69</w:t>
            </w:r>
          </w:p>
        </w:tc>
        <w:tc>
          <w:tcPr>
            <w:tcW w:w="2551" w:type="dxa"/>
            <w:vAlign w:val="center"/>
          </w:tcPr>
          <w:p>
            <w:pPr>
              <w:pStyle w:val="37"/>
              <w:rPr>
                <w:rFonts w:ascii="Times New Roman" w:hAnsi="Times New Roman" w:cs="Times New Roman"/>
              </w:rPr>
            </w:pPr>
            <w:r>
              <w:rPr>
                <w:rFonts w:ascii="Times New Roman" w:hAnsi="Times New Roman" w:cs="Times New Roman"/>
              </w:rPr>
              <w:t>802.69</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1191" w:type="dxa"/>
            <w:vAlign w:val="center"/>
          </w:tcPr>
          <w:p>
            <w:pPr>
              <w:pStyle w:val="29"/>
              <w:rPr>
                <w:rFonts w:ascii="Times New Roman" w:hAnsi="Times New Roman" w:cs="Times New Roman"/>
              </w:rPr>
            </w:pPr>
            <w:r>
              <w:rPr>
                <w:rFonts w:ascii="Times New Roman" w:hAnsi="Times New Roman" w:cs="Times New Roman"/>
              </w:rPr>
              <w:t>30108</w:t>
            </w:r>
          </w:p>
        </w:tc>
        <w:tc>
          <w:tcPr>
            <w:tcW w:w="4535" w:type="dxa"/>
            <w:vAlign w:val="center"/>
          </w:tcPr>
          <w:p>
            <w:pPr>
              <w:pStyle w:val="29"/>
              <w:rPr>
                <w:rFonts w:ascii="Times New Roman" w:hAnsi="Times New Roman" w:cs="Times New Roman"/>
              </w:rPr>
            </w:pPr>
            <w:r>
              <w:rPr>
                <w:rFonts w:ascii="Times New Roman" w:hAnsi="Times New Roman" w:cs="Times New Roman"/>
              </w:rPr>
              <w:t>机关事业单位基本养老保险缴费</w:t>
            </w:r>
          </w:p>
        </w:tc>
        <w:tc>
          <w:tcPr>
            <w:tcW w:w="2551" w:type="dxa"/>
            <w:vAlign w:val="center"/>
          </w:tcPr>
          <w:p>
            <w:pPr>
              <w:pStyle w:val="37"/>
              <w:rPr>
                <w:rFonts w:ascii="Times New Roman" w:hAnsi="Times New Roman" w:cs="Times New Roman"/>
              </w:rPr>
            </w:pPr>
            <w:r>
              <w:rPr>
                <w:rFonts w:ascii="Times New Roman" w:hAnsi="Times New Roman" w:cs="Times New Roman"/>
              </w:rPr>
              <w:t>93.86</w:t>
            </w:r>
          </w:p>
        </w:tc>
        <w:tc>
          <w:tcPr>
            <w:tcW w:w="2551" w:type="dxa"/>
            <w:vAlign w:val="center"/>
          </w:tcPr>
          <w:p>
            <w:pPr>
              <w:pStyle w:val="37"/>
              <w:rPr>
                <w:rFonts w:ascii="Times New Roman" w:hAnsi="Times New Roman" w:cs="Times New Roman"/>
              </w:rPr>
            </w:pPr>
            <w:r>
              <w:rPr>
                <w:rFonts w:ascii="Times New Roman" w:hAnsi="Times New Roman" w:cs="Times New Roman"/>
              </w:rPr>
              <w:t>93.86</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7</w:t>
            </w:r>
          </w:p>
        </w:tc>
        <w:tc>
          <w:tcPr>
            <w:tcW w:w="1191" w:type="dxa"/>
            <w:vAlign w:val="center"/>
          </w:tcPr>
          <w:p>
            <w:pPr>
              <w:pStyle w:val="29"/>
              <w:rPr>
                <w:rFonts w:ascii="Times New Roman" w:hAnsi="Times New Roman" w:cs="Times New Roman"/>
              </w:rPr>
            </w:pPr>
            <w:r>
              <w:rPr>
                <w:rFonts w:ascii="Times New Roman" w:hAnsi="Times New Roman" w:cs="Times New Roman"/>
              </w:rPr>
              <w:t>30109</w:t>
            </w:r>
          </w:p>
        </w:tc>
        <w:tc>
          <w:tcPr>
            <w:tcW w:w="4535" w:type="dxa"/>
            <w:vAlign w:val="center"/>
          </w:tcPr>
          <w:p>
            <w:pPr>
              <w:pStyle w:val="29"/>
              <w:rPr>
                <w:rFonts w:ascii="Times New Roman" w:hAnsi="Times New Roman" w:cs="Times New Roman"/>
              </w:rPr>
            </w:pPr>
            <w:r>
              <w:rPr>
                <w:rFonts w:ascii="Times New Roman" w:hAnsi="Times New Roman" w:cs="Times New Roman"/>
              </w:rPr>
              <w:t>职业年金缴费</w:t>
            </w:r>
          </w:p>
        </w:tc>
        <w:tc>
          <w:tcPr>
            <w:tcW w:w="2551" w:type="dxa"/>
            <w:vAlign w:val="center"/>
          </w:tcPr>
          <w:p>
            <w:pPr>
              <w:pStyle w:val="37"/>
              <w:rPr>
                <w:rFonts w:ascii="Times New Roman" w:hAnsi="Times New Roman" w:cs="Times New Roman"/>
              </w:rPr>
            </w:pPr>
            <w:r>
              <w:rPr>
                <w:rFonts w:ascii="Times New Roman" w:hAnsi="Times New Roman" w:cs="Times New Roman"/>
              </w:rPr>
              <w:t>257.03</w:t>
            </w:r>
          </w:p>
        </w:tc>
        <w:tc>
          <w:tcPr>
            <w:tcW w:w="2551" w:type="dxa"/>
            <w:vAlign w:val="center"/>
          </w:tcPr>
          <w:p>
            <w:pPr>
              <w:pStyle w:val="37"/>
              <w:rPr>
                <w:rFonts w:ascii="Times New Roman" w:hAnsi="Times New Roman" w:cs="Times New Roman"/>
              </w:rPr>
            </w:pPr>
            <w:r>
              <w:rPr>
                <w:rFonts w:ascii="Times New Roman" w:hAnsi="Times New Roman" w:cs="Times New Roman"/>
              </w:rPr>
              <w:t>257.03</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8</w:t>
            </w:r>
          </w:p>
        </w:tc>
        <w:tc>
          <w:tcPr>
            <w:tcW w:w="1191" w:type="dxa"/>
            <w:vAlign w:val="center"/>
          </w:tcPr>
          <w:p>
            <w:pPr>
              <w:pStyle w:val="29"/>
              <w:rPr>
                <w:rFonts w:ascii="Times New Roman" w:hAnsi="Times New Roman" w:cs="Times New Roman"/>
              </w:rPr>
            </w:pPr>
            <w:r>
              <w:rPr>
                <w:rFonts w:ascii="Times New Roman" w:hAnsi="Times New Roman" w:cs="Times New Roman"/>
              </w:rPr>
              <w:t>30110</w:t>
            </w:r>
          </w:p>
        </w:tc>
        <w:tc>
          <w:tcPr>
            <w:tcW w:w="4535" w:type="dxa"/>
            <w:vAlign w:val="center"/>
          </w:tcPr>
          <w:p>
            <w:pPr>
              <w:pStyle w:val="29"/>
              <w:rPr>
                <w:rFonts w:ascii="Times New Roman" w:hAnsi="Times New Roman" w:cs="Times New Roman"/>
              </w:rPr>
            </w:pPr>
            <w:r>
              <w:rPr>
                <w:rFonts w:ascii="Times New Roman" w:hAnsi="Times New Roman" w:cs="Times New Roman"/>
              </w:rPr>
              <w:t>职工基本医疗保险缴费</w:t>
            </w:r>
          </w:p>
        </w:tc>
        <w:tc>
          <w:tcPr>
            <w:tcW w:w="2551" w:type="dxa"/>
            <w:vAlign w:val="center"/>
          </w:tcPr>
          <w:p>
            <w:pPr>
              <w:pStyle w:val="37"/>
              <w:rPr>
                <w:rFonts w:ascii="Times New Roman" w:hAnsi="Times New Roman" w:cs="Times New Roman"/>
              </w:rPr>
            </w:pPr>
            <w:r>
              <w:rPr>
                <w:rFonts w:ascii="Times New Roman" w:hAnsi="Times New Roman" w:cs="Times New Roman"/>
              </w:rPr>
              <w:t>206.30</w:t>
            </w:r>
          </w:p>
        </w:tc>
        <w:tc>
          <w:tcPr>
            <w:tcW w:w="2551" w:type="dxa"/>
            <w:vAlign w:val="center"/>
          </w:tcPr>
          <w:p>
            <w:pPr>
              <w:pStyle w:val="37"/>
              <w:rPr>
                <w:rFonts w:ascii="Times New Roman" w:hAnsi="Times New Roman" w:cs="Times New Roman"/>
              </w:rPr>
            </w:pPr>
            <w:r>
              <w:rPr>
                <w:rFonts w:ascii="Times New Roman" w:hAnsi="Times New Roman" w:cs="Times New Roman"/>
              </w:rPr>
              <w:t>206.30</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9</w:t>
            </w:r>
          </w:p>
        </w:tc>
        <w:tc>
          <w:tcPr>
            <w:tcW w:w="1191" w:type="dxa"/>
            <w:vAlign w:val="center"/>
          </w:tcPr>
          <w:p>
            <w:pPr>
              <w:pStyle w:val="29"/>
              <w:rPr>
                <w:rFonts w:ascii="Times New Roman" w:hAnsi="Times New Roman" w:cs="Times New Roman"/>
              </w:rPr>
            </w:pPr>
            <w:r>
              <w:rPr>
                <w:rFonts w:ascii="Times New Roman" w:hAnsi="Times New Roman" w:cs="Times New Roman"/>
              </w:rPr>
              <w:t>30112</w:t>
            </w:r>
          </w:p>
        </w:tc>
        <w:tc>
          <w:tcPr>
            <w:tcW w:w="4535" w:type="dxa"/>
            <w:vAlign w:val="center"/>
          </w:tcPr>
          <w:p>
            <w:pPr>
              <w:pStyle w:val="29"/>
              <w:rPr>
                <w:rFonts w:ascii="Times New Roman" w:hAnsi="Times New Roman" w:cs="Times New Roman"/>
              </w:rPr>
            </w:pPr>
            <w:r>
              <w:rPr>
                <w:rFonts w:ascii="Times New Roman" w:hAnsi="Times New Roman" w:cs="Times New Roman"/>
              </w:rPr>
              <w:t>其他社会保障缴费</w:t>
            </w:r>
          </w:p>
        </w:tc>
        <w:tc>
          <w:tcPr>
            <w:tcW w:w="2551" w:type="dxa"/>
            <w:vAlign w:val="center"/>
          </w:tcPr>
          <w:p>
            <w:pPr>
              <w:pStyle w:val="37"/>
              <w:rPr>
                <w:rFonts w:ascii="Times New Roman" w:hAnsi="Times New Roman" w:cs="Times New Roman"/>
              </w:rPr>
            </w:pPr>
            <w:r>
              <w:rPr>
                <w:rFonts w:ascii="Times New Roman" w:hAnsi="Times New Roman" w:cs="Times New Roman"/>
              </w:rPr>
              <w:t>264.70</w:t>
            </w:r>
          </w:p>
        </w:tc>
        <w:tc>
          <w:tcPr>
            <w:tcW w:w="2551" w:type="dxa"/>
            <w:vAlign w:val="center"/>
          </w:tcPr>
          <w:p>
            <w:pPr>
              <w:pStyle w:val="37"/>
              <w:rPr>
                <w:rFonts w:ascii="Times New Roman" w:hAnsi="Times New Roman" w:cs="Times New Roman"/>
              </w:rPr>
            </w:pPr>
            <w:r>
              <w:rPr>
                <w:rFonts w:ascii="Times New Roman" w:hAnsi="Times New Roman" w:cs="Times New Roman"/>
              </w:rPr>
              <w:t>264.70</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10</w:t>
            </w:r>
          </w:p>
        </w:tc>
        <w:tc>
          <w:tcPr>
            <w:tcW w:w="1191" w:type="dxa"/>
            <w:vAlign w:val="center"/>
          </w:tcPr>
          <w:p>
            <w:pPr>
              <w:pStyle w:val="29"/>
              <w:rPr>
                <w:rFonts w:ascii="Times New Roman" w:hAnsi="Times New Roman" w:cs="Times New Roman"/>
              </w:rPr>
            </w:pPr>
            <w:r>
              <w:rPr>
                <w:rFonts w:ascii="Times New Roman" w:hAnsi="Times New Roman" w:cs="Times New Roman"/>
              </w:rPr>
              <w:t>30113</w:t>
            </w:r>
          </w:p>
        </w:tc>
        <w:tc>
          <w:tcPr>
            <w:tcW w:w="4535" w:type="dxa"/>
            <w:vAlign w:val="center"/>
          </w:tcPr>
          <w:p>
            <w:pPr>
              <w:pStyle w:val="29"/>
              <w:rPr>
                <w:rFonts w:ascii="Times New Roman" w:hAnsi="Times New Roman" w:cs="Times New Roman"/>
              </w:rPr>
            </w:pPr>
            <w:r>
              <w:rPr>
                <w:rFonts w:ascii="Times New Roman" w:hAnsi="Times New Roman" w:cs="Times New Roman"/>
              </w:rPr>
              <w:t>住房公积金</w:t>
            </w:r>
          </w:p>
        </w:tc>
        <w:tc>
          <w:tcPr>
            <w:tcW w:w="2551" w:type="dxa"/>
            <w:vAlign w:val="center"/>
          </w:tcPr>
          <w:p>
            <w:pPr>
              <w:pStyle w:val="37"/>
              <w:rPr>
                <w:rFonts w:ascii="Times New Roman" w:hAnsi="Times New Roman" w:cs="Times New Roman"/>
              </w:rPr>
            </w:pPr>
            <w:r>
              <w:rPr>
                <w:rFonts w:ascii="Times New Roman" w:hAnsi="Times New Roman" w:cs="Times New Roman"/>
              </w:rPr>
              <w:t>404.07</w:t>
            </w:r>
          </w:p>
        </w:tc>
        <w:tc>
          <w:tcPr>
            <w:tcW w:w="2551" w:type="dxa"/>
            <w:vAlign w:val="center"/>
          </w:tcPr>
          <w:p>
            <w:pPr>
              <w:pStyle w:val="37"/>
              <w:rPr>
                <w:rFonts w:ascii="Times New Roman" w:hAnsi="Times New Roman" w:cs="Times New Roman"/>
              </w:rPr>
            </w:pPr>
            <w:r>
              <w:rPr>
                <w:rFonts w:ascii="Times New Roman" w:hAnsi="Times New Roman" w:cs="Times New Roman"/>
              </w:rPr>
              <w:t>404.07</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11</w:t>
            </w:r>
          </w:p>
        </w:tc>
        <w:tc>
          <w:tcPr>
            <w:tcW w:w="1191" w:type="dxa"/>
            <w:vAlign w:val="center"/>
          </w:tcPr>
          <w:p>
            <w:pPr>
              <w:pStyle w:val="29"/>
              <w:rPr>
                <w:rFonts w:ascii="Times New Roman" w:hAnsi="Times New Roman" w:cs="Times New Roman"/>
              </w:rPr>
            </w:pPr>
            <w:r>
              <w:rPr>
                <w:rFonts w:ascii="Times New Roman" w:hAnsi="Times New Roman" w:cs="Times New Roman"/>
              </w:rPr>
              <w:t>302</w:t>
            </w:r>
          </w:p>
        </w:tc>
        <w:tc>
          <w:tcPr>
            <w:tcW w:w="4535" w:type="dxa"/>
            <w:vAlign w:val="center"/>
          </w:tcPr>
          <w:p>
            <w:pPr>
              <w:pStyle w:val="29"/>
              <w:rPr>
                <w:rFonts w:ascii="Times New Roman" w:hAnsi="Times New Roman" w:cs="Times New Roman"/>
              </w:rPr>
            </w:pPr>
            <w:r>
              <w:rPr>
                <w:rFonts w:ascii="Times New Roman" w:hAnsi="Times New Roman" w:cs="Times New Roman"/>
              </w:rPr>
              <w:t>商品和服务支出</w:t>
            </w:r>
          </w:p>
        </w:tc>
        <w:tc>
          <w:tcPr>
            <w:tcW w:w="2551" w:type="dxa"/>
            <w:vAlign w:val="center"/>
          </w:tcPr>
          <w:p>
            <w:pPr>
              <w:pStyle w:val="37"/>
              <w:rPr>
                <w:rFonts w:ascii="Times New Roman" w:hAnsi="Times New Roman" w:cs="Times New Roman"/>
              </w:rPr>
            </w:pPr>
            <w:r>
              <w:rPr>
                <w:rFonts w:ascii="Times New Roman" w:hAnsi="Times New Roman" w:cs="Times New Roman"/>
              </w:rPr>
              <w:t>25.74</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25.74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12</w:t>
            </w:r>
          </w:p>
        </w:tc>
        <w:tc>
          <w:tcPr>
            <w:tcW w:w="1191" w:type="dxa"/>
            <w:vAlign w:val="center"/>
          </w:tcPr>
          <w:p>
            <w:pPr>
              <w:pStyle w:val="29"/>
              <w:rPr>
                <w:rFonts w:ascii="Times New Roman" w:hAnsi="Times New Roman" w:cs="Times New Roman"/>
              </w:rPr>
            </w:pPr>
            <w:r>
              <w:rPr>
                <w:rFonts w:ascii="Times New Roman" w:hAnsi="Times New Roman" w:cs="Times New Roman"/>
              </w:rPr>
              <w:t>30213</w:t>
            </w:r>
          </w:p>
        </w:tc>
        <w:tc>
          <w:tcPr>
            <w:tcW w:w="4535" w:type="dxa"/>
            <w:vAlign w:val="center"/>
          </w:tcPr>
          <w:p>
            <w:pPr>
              <w:pStyle w:val="29"/>
              <w:rPr>
                <w:rFonts w:ascii="Times New Roman" w:hAnsi="Times New Roman" w:cs="Times New Roman"/>
              </w:rPr>
            </w:pPr>
            <w:r>
              <w:rPr>
                <w:rFonts w:ascii="Times New Roman" w:hAnsi="Times New Roman" w:cs="Times New Roman"/>
              </w:rPr>
              <w:t>维修(护)费</w:t>
            </w:r>
          </w:p>
        </w:tc>
        <w:tc>
          <w:tcPr>
            <w:tcW w:w="2551" w:type="dxa"/>
            <w:vAlign w:val="center"/>
          </w:tcPr>
          <w:p>
            <w:pPr>
              <w:pStyle w:val="37"/>
              <w:rPr>
                <w:rFonts w:ascii="Times New Roman" w:hAnsi="Times New Roman" w:cs="Times New Roman"/>
              </w:rPr>
            </w:pPr>
            <w:r>
              <w:rPr>
                <w:rFonts w:ascii="Times New Roman" w:hAnsi="Times New Roman" w:cs="Times New Roman"/>
              </w:rPr>
              <w:t>16.00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16.00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13</w:t>
            </w:r>
          </w:p>
        </w:tc>
        <w:tc>
          <w:tcPr>
            <w:tcW w:w="1191" w:type="dxa"/>
            <w:vAlign w:val="center"/>
          </w:tcPr>
          <w:p>
            <w:pPr>
              <w:pStyle w:val="29"/>
              <w:rPr>
                <w:rFonts w:ascii="Times New Roman" w:hAnsi="Times New Roman" w:cs="Times New Roman"/>
              </w:rPr>
            </w:pPr>
            <w:r>
              <w:rPr>
                <w:rFonts w:ascii="Times New Roman" w:hAnsi="Times New Roman" w:cs="Times New Roman"/>
              </w:rPr>
              <w:t>30227</w:t>
            </w:r>
          </w:p>
        </w:tc>
        <w:tc>
          <w:tcPr>
            <w:tcW w:w="4535" w:type="dxa"/>
            <w:vAlign w:val="center"/>
          </w:tcPr>
          <w:p>
            <w:pPr>
              <w:pStyle w:val="29"/>
              <w:rPr>
                <w:rFonts w:ascii="Times New Roman" w:hAnsi="Times New Roman" w:cs="Times New Roman"/>
              </w:rPr>
            </w:pPr>
            <w:r>
              <w:rPr>
                <w:rFonts w:ascii="Times New Roman" w:hAnsi="Times New Roman" w:cs="Times New Roman"/>
              </w:rPr>
              <w:t>委托业务费</w:t>
            </w:r>
          </w:p>
        </w:tc>
        <w:tc>
          <w:tcPr>
            <w:tcW w:w="2551" w:type="dxa"/>
            <w:vAlign w:val="center"/>
          </w:tcPr>
          <w:p>
            <w:pPr>
              <w:pStyle w:val="37"/>
              <w:rPr>
                <w:rFonts w:ascii="Times New Roman" w:hAnsi="Times New Roman" w:cs="Times New Roman"/>
              </w:rPr>
            </w:pPr>
            <w:r>
              <w:rPr>
                <w:rFonts w:ascii="Times New Roman" w:hAnsi="Times New Roman" w:cs="Times New Roman"/>
              </w:rPr>
              <w:t>4.02</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4.02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14</w:t>
            </w:r>
          </w:p>
        </w:tc>
        <w:tc>
          <w:tcPr>
            <w:tcW w:w="1191" w:type="dxa"/>
            <w:vAlign w:val="center"/>
          </w:tcPr>
          <w:p>
            <w:pPr>
              <w:pStyle w:val="29"/>
              <w:rPr>
                <w:rFonts w:ascii="Times New Roman" w:hAnsi="Times New Roman" w:cs="Times New Roman"/>
              </w:rPr>
            </w:pPr>
            <w:r>
              <w:rPr>
                <w:rFonts w:ascii="Times New Roman" w:hAnsi="Times New Roman" w:cs="Times New Roman"/>
              </w:rPr>
              <w:t>30299</w:t>
            </w:r>
          </w:p>
        </w:tc>
        <w:tc>
          <w:tcPr>
            <w:tcW w:w="4535" w:type="dxa"/>
            <w:vAlign w:val="center"/>
          </w:tcPr>
          <w:p>
            <w:pPr>
              <w:pStyle w:val="29"/>
              <w:rPr>
                <w:rFonts w:ascii="Times New Roman" w:hAnsi="Times New Roman" w:cs="Times New Roman"/>
              </w:rPr>
            </w:pPr>
            <w:r>
              <w:rPr>
                <w:rFonts w:ascii="Times New Roman" w:hAnsi="Times New Roman" w:cs="Times New Roman"/>
              </w:rPr>
              <w:t>其他商品和服务支出</w:t>
            </w:r>
          </w:p>
        </w:tc>
        <w:tc>
          <w:tcPr>
            <w:tcW w:w="2551" w:type="dxa"/>
            <w:vAlign w:val="center"/>
          </w:tcPr>
          <w:p>
            <w:pPr>
              <w:pStyle w:val="37"/>
              <w:rPr>
                <w:rFonts w:ascii="Times New Roman" w:hAnsi="Times New Roman" w:cs="Times New Roman"/>
              </w:rPr>
            </w:pPr>
            <w:r>
              <w:rPr>
                <w:rFonts w:ascii="Times New Roman" w:hAnsi="Times New Roman" w:cs="Times New Roman"/>
              </w:rPr>
              <w:t>5.72</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5.72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15</w:t>
            </w:r>
          </w:p>
        </w:tc>
        <w:tc>
          <w:tcPr>
            <w:tcW w:w="1191" w:type="dxa"/>
            <w:vAlign w:val="center"/>
          </w:tcPr>
          <w:p>
            <w:pPr>
              <w:pStyle w:val="29"/>
              <w:rPr>
                <w:rFonts w:ascii="Times New Roman" w:hAnsi="Times New Roman" w:cs="Times New Roman"/>
              </w:rPr>
            </w:pPr>
            <w:r>
              <w:rPr>
                <w:rFonts w:ascii="Times New Roman" w:hAnsi="Times New Roman" w:cs="Times New Roman"/>
              </w:rPr>
              <w:t>303</w:t>
            </w:r>
          </w:p>
        </w:tc>
        <w:tc>
          <w:tcPr>
            <w:tcW w:w="4535" w:type="dxa"/>
            <w:vAlign w:val="center"/>
          </w:tcPr>
          <w:p>
            <w:pPr>
              <w:pStyle w:val="29"/>
              <w:rPr>
                <w:rFonts w:ascii="Times New Roman" w:hAnsi="Times New Roman" w:cs="Times New Roman"/>
              </w:rPr>
            </w:pPr>
            <w:r>
              <w:rPr>
                <w:rFonts w:ascii="Times New Roman" w:hAnsi="Times New Roman" w:cs="Times New Roman"/>
              </w:rPr>
              <w:t>对个人和家庭的补助</w:t>
            </w:r>
          </w:p>
        </w:tc>
        <w:tc>
          <w:tcPr>
            <w:tcW w:w="2551" w:type="dxa"/>
            <w:vAlign w:val="center"/>
          </w:tcPr>
          <w:p>
            <w:pPr>
              <w:pStyle w:val="37"/>
              <w:rPr>
                <w:rFonts w:ascii="Times New Roman" w:hAnsi="Times New Roman" w:cs="Times New Roman"/>
              </w:rPr>
            </w:pPr>
            <w:r>
              <w:rPr>
                <w:rFonts w:ascii="Times New Roman" w:hAnsi="Times New Roman" w:cs="Times New Roman"/>
              </w:rPr>
              <w:t>1373.03</w:t>
            </w:r>
          </w:p>
        </w:tc>
        <w:tc>
          <w:tcPr>
            <w:tcW w:w="2551" w:type="dxa"/>
            <w:vAlign w:val="center"/>
          </w:tcPr>
          <w:p>
            <w:pPr>
              <w:pStyle w:val="37"/>
              <w:rPr>
                <w:rFonts w:ascii="Times New Roman" w:hAnsi="Times New Roman" w:cs="Times New Roman"/>
              </w:rPr>
            </w:pPr>
            <w:r>
              <w:rPr>
                <w:rFonts w:ascii="Times New Roman" w:hAnsi="Times New Roman" w:cs="Times New Roman"/>
              </w:rPr>
              <w:t>1373.03</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16</w:t>
            </w:r>
          </w:p>
        </w:tc>
        <w:tc>
          <w:tcPr>
            <w:tcW w:w="1191" w:type="dxa"/>
            <w:vAlign w:val="center"/>
          </w:tcPr>
          <w:p>
            <w:pPr>
              <w:pStyle w:val="29"/>
              <w:rPr>
                <w:rFonts w:ascii="Times New Roman" w:hAnsi="Times New Roman" w:cs="Times New Roman"/>
              </w:rPr>
            </w:pPr>
            <w:r>
              <w:rPr>
                <w:rFonts w:ascii="Times New Roman" w:hAnsi="Times New Roman" w:cs="Times New Roman"/>
              </w:rPr>
              <w:t>30301</w:t>
            </w:r>
          </w:p>
        </w:tc>
        <w:tc>
          <w:tcPr>
            <w:tcW w:w="4535" w:type="dxa"/>
            <w:vAlign w:val="center"/>
          </w:tcPr>
          <w:p>
            <w:pPr>
              <w:pStyle w:val="29"/>
              <w:rPr>
                <w:rFonts w:ascii="Times New Roman" w:hAnsi="Times New Roman" w:cs="Times New Roman"/>
              </w:rPr>
            </w:pPr>
            <w:r>
              <w:rPr>
                <w:rFonts w:ascii="Times New Roman" w:hAnsi="Times New Roman" w:cs="Times New Roman"/>
              </w:rPr>
              <w:t>离休费</w:t>
            </w:r>
          </w:p>
        </w:tc>
        <w:tc>
          <w:tcPr>
            <w:tcW w:w="2551" w:type="dxa"/>
            <w:vAlign w:val="center"/>
          </w:tcPr>
          <w:p>
            <w:pPr>
              <w:pStyle w:val="37"/>
              <w:rPr>
                <w:rFonts w:ascii="Times New Roman" w:hAnsi="Times New Roman" w:cs="Times New Roman"/>
              </w:rPr>
            </w:pPr>
            <w:r>
              <w:rPr>
                <w:rFonts w:ascii="Times New Roman" w:hAnsi="Times New Roman" w:cs="Times New Roman"/>
              </w:rPr>
              <w:t>247.19</w:t>
            </w:r>
          </w:p>
        </w:tc>
        <w:tc>
          <w:tcPr>
            <w:tcW w:w="2551" w:type="dxa"/>
            <w:vAlign w:val="center"/>
          </w:tcPr>
          <w:p>
            <w:pPr>
              <w:pStyle w:val="37"/>
              <w:rPr>
                <w:rFonts w:ascii="Times New Roman" w:hAnsi="Times New Roman" w:cs="Times New Roman"/>
              </w:rPr>
            </w:pPr>
            <w:r>
              <w:rPr>
                <w:rFonts w:ascii="Times New Roman" w:hAnsi="Times New Roman" w:cs="Times New Roman"/>
              </w:rPr>
              <w:t>247.19</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17</w:t>
            </w:r>
          </w:p>
        </w:tc>
        <w:tc>
          <w:tcPr>
            <w:tcW w:w="1191" w:type="dxa"/>
            <w:vAlign w:val="center"/>
          </w:tcPr>
          <w:p>
            <w:pPr>
              <w:pStyle w:val="29"/>
              <w:rPr>
                <w:rFonts w:ascii="Times New Roman" w:hAnsi="Times New Roman" w:cs="Times New Roman"/>
              </w:rPr>
            </w:pPr>
            <w:r>
              <w:rPr>
                <w:rFonts w:ascii="Times New Roman" w:hAnsi="Times New Roman" w:cs="Times New Roman"/>
              </w:rPr>
              <w:t>30302</w:t>
            </w:r>
          </w:p>
        </w:tc>
        <w:tc>
          <w:tcPr>
            <w:tcW w:w="4535" w:type="dxa"/>
            <w:vAlign w:val="center"/>
          </w:tcPr>
          <w:p>
            <w:pPr>
              <w:pStyle w:val="29"/>
              <w:rPr>
                <w:rFonts w:ascii="Times New Roman" w:hAnsi="Times New Roman" w:cs="Times New Roman"/>
              </w:rPr>
            </w:pPr>
            <w:r>
              <w:rPr>
                <w:rFonts w:ascii="Times New Roman" w:hAnsi="Times New Roman" w:cs="Times New Roman"/>
              </w:rPr>
              <w:t>退休费</w:t>
            </w:r>
          </w:p>
        </w:tc>
        <w:tc>
          <w:tcPr>
            <w:tcW w:w="2551" w:type="dxa"/>
            <w:vAlign w:val="center"/>
          </w:tcPr>
          <w:p>
            <w:pPr>
              <w:pStyle w:val="37"/>
              <w:rPr>
                <w:rFonts w:ascii="Times New Roman" w:hAnsi="Times New Roman" w:cs="Times New Roman"/>
              </w:rPr>
            </w:pPr>
            <w:r>
              <w:rPr>
                <w:rFonts w:ascii="Times New Roman" w:hAnsi="Times New Roman" w:cs="Times New Roman"/>
              </w:rPr>
              <w:t>1125.84</w:t>
            </w:r>
          </w:p>
        </w:tc>
        <w:tc>
          <w:tcPr>
            <w:tcW w:w="2551" w:type="dxa"/>
            <w:vAlign w:val="center"/>
          </w:tcPr>
          <w:p>
            <w:pPr>
              <w:pStyle w:val="37"/>
              <w:rPr>
                <w:rFonts w:ascii="Times New Roman" w:hAnsi="Times New Roman" w:cs="Times New Roman"/>
              </w:rPr>
            </w:pPr>
            <w:r>
              <w:rPr>
                <w:rFonts w:ascii="Times New Roman" w:hAnsi="Times New Roman" w:cs="Times New Roman"/>
              </w:rPr>
              <w:t>1125.84</w:t>
            </w:r>
          </w:p>
        </w:tc>
        <w:tc>
          <w:tcPr>
            <w:tcW w:w="2551" w:type="dxa"/>
            <w:vAlign w:val="center"/>
          </w:tcPr>
          <w:p>
            <w:pPr>
              <w:pStyle w:val="37"/>
              <w:rPr>
                <w:rFonts w:ascii="Times New Roman" w:hAnsi="Times New Roman" w:cs="Times New Roman"/>
              </w:rPr>
            </w:pP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单位预算政府基金预算财政拨款支出表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357006河北艺术职业学院</w:t>
            </w:r>
          </w:p>
        </w:tc>
        <w:tc>
          <w:tcPr>
            <w:tcW w:w="255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10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726"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基本支出</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191" w:type="dxa"/>
            <w:vAlign w:val="center"/>
          </w:tcPr>
          <w:p>
            <w:pPr>
              <w:pStyle w:val="27"/>
              <w:rPr>
                <w:rFonts w:ascii="Times New Roman" w:hAnsi="Times New Roman" w:cs="Times New Roman"/>
              </w:rPr>
            </w:pPr>
            <w:r>
              <w:rPr>
                <w:rFonts w:ascii="Times New Roman" w:hAnsi="Times New Roman" w:cs="Times New Roman"/>
              </w:rPr>
              <w:t>科目编码</w:t>
            </w:r>
          </w:p>
        </w:tc>
        <w:tc>
          <w:tcPr>
            <w:tcW w:w="4535" w:type="dxa"/>
            <w:vAlign w:val="center"/>
          </w:tcPr>
          <w:p>
            <w:pPr>
              <w:pStyle w:val="27"/>
              <w:rPr>
                <w:rFonts w:ascii="Times New Roman" w:hAnsi="Times New Roman" w:cs="Times New Roman"/>
              </w:rPr>
            </w:pPr>
            <w:r>
              <w:rPr>
                <w:rFonts w:ascii="Times New Roman" w:hAnsi="Times New Roman" w:cs="Times New Roman"/>
              </w:rPr>
              <w:t>科目名称</w:t>
            </w: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191" w:type="dxa"/>
            <w:vAlign w:val="center"/>
          </w:tcPr>
          <w:p>
            <w:pPr>
              <w:pStyle w:val="27"/>
              <w:rPr>
                <w:rFonts w:ascii="Times New Roman" w:hAnsi="Times New Roman" w:cs="Times New Roman"/>
              </w:rPr>
            </w:pPr>
            <w:r>
              <w:rPr>
                <w:rFonts w:ascii="Times New Roman" w:hAnsi="Times New Roman" w:cs="Times New Roman"/>
              </w:rPr>
              <w:t>1</w:t>
            </w:r>
          </w:p>
        </w:tc>
        <w:tc>
          <w:tcPr>
            <w:tcW w:w="4535" w:type="dxa"/>
            <w:vAlign w:val="center"/>
          </w:tcPr>
          <w:p>
            <w:pPr>
              <w:pStyle w:val="27"/>
              <w:rPr>
                <w:rFonts w:ascii="Times New Roman" w:hAnsi="Times New Roman" w:cs="Times New Roman"/>
              </w:rPr>
            </w:pPr>
            <w:r>
              <w:rPr>
                <w:rFonts w:ascii="Times New Roman" w:hAnsi="Times New Roman" w:cs="Times New Roman"/>
              </w:rPr>
              <w:t>2</w:t>
            </w:r>
          </w:p>
        </w:tc>
        <w:tc>
          <w:tcPr>
            <w:tcW w:w="2551" w:type="dxa"/>
            <w:vAlign w:val="center"/>
          </w:tcPr>
          <w:p>
            <w:pPr>
              <w:pStyle w:val="27"/>
              <w:rPr>
                <w:rFonts w:ascii="Times New Roman" w:hAnsi="Times New Roman" w:cs="Times New Roman"/>
              </w:rPr>
            </w:pPr>
            <w:r>
              <w:rPr>
                <w:rFonts w:ascii="Times New Roman" w:hAnsi="Times New Roman" w:cs="Times New Roman"/>
              </w:rPr>
              <w:t>3</w:t>
            </w:r>
          </w:p>
        </w:tc>
        <w:tc>
          <w:tcPr>
            <w:tcW w:w="2551" w:type="dxa"/>
            <w:vAlign w:val="center"/>
          </w:tcPr>
          <w:p>
            <w:pPr>
              <w:pStyle w:val="27"/>
              <w:rPr>
                <w:rFonts w:ascii="Times New Roman" w:hAnsi="Times New Roman" w:cs="Times New Roman"/>
              </w:rPr>
            </w:pPr>
            <w:r>
              <w:rPr>
                <w:rFonts w:ascii="Times New Roman" w:hAnsi="Times New Roman" w:cs="Times New Roman"/>
              </w:rPr>
              <w:t>4</w:t>
            </w:r>
          </w:p>
        </w:tc>
        <w:tc>
          <w:tcPr>
            <w:tcW w:w="255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p>
        </w:tc>
        <w:tc>
          <w:tcPr>
            <w:tcW w:w="1191" w:type="dxa"/>
            <w:vAlign w:val="center"/>
          </w:tcPr>
          <w:p>
            <w:pPr>
              <w:pStyle w:val="29"/>
              <w:rPr>
                <w:rFonts w:ascii="Times New Roman" w:hAnsi="Times New Roman" w:cs="Times New Roman"/>
              </w:rPr>
            </w:pPr>
          </w:p>
        </w:tc>
        <w:tc>
          <w:tcPr>
            <w:tcW w:w="4535" w:type="dxa"/>
            <w:vAlign w:val="center"/>
          </w:tcPr>
          <w:p>
            <w:pPr>
              <w:pStyle w:val="29"/>
              <w:rPr>
                <w:rFonts w:ascii="Times New Roman" w:hAnsi="Times New Roman" w:cs="Times New Roman"/>
              </w:rPr>
            </w:pP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p>
        </w:tc>
      </w:tr>
    </w:tbl>
    <w:p>
      <w:pPr>
        <w:ind w:firstLine="420"/>
        <w:rPr>
          <w:rFonts w:ascii="Times New Roman" w:hAnsi="Times New Roman"/>
        </w:rPr>
        <w:sectPr>
          <w:pgSz w:w="16840" w:h="11900" w:orient="landscape"/>
          <w:pgMar w:top="1361" w:right="1020" w:bottom="1134" w:left="1020" w:header="720" w:footer="720" w:gutter="0"/>
          <w:cols w:space="720" w:num="1"/>
        </w:sectPr>
      </w:pPr>
      <w:r>
        <w:rPr>
          <w:rFonts w:ascii="Times New Roman" w:hAnsi="Times New Roman" w:eastAsia="方正书宋_GBK"/>
          <w:color w:val="000000"/>
          <w:sz w:val="21"/>
        </w:rPr>
        <w:t>注：无政府基金预算财政拨款预算，空表列示。</w:t>
      </w:r>
    </w:p>
    <w:p>
      <w:pPr>
        <w:jc w:val="center"/>
        <w:outlineLvl w:val="4"/>
        <w:rPr>
          <w:rFonts w:ascii="Times New Roman" w:hAnsi="Times New Roman"/>
        </w:rPr>
      </w:pPr>
      <w:r>
        <w:rPr>
          <w:rFonts w:ascii="Times New Roman" w:hAnsi="Times New Roman" w:eastAsia="方正小标宋_GBK"/>
          <w:color w:val="000000"/>
          <w:sz w:val="36"/>
        </w:rPr>
        <w:t>单位预算国有资本经营预算财政拨款支出表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357006河北艺术职业学院</w:t>
            </w:r>
          </w:p>
        </w:tc>
        <w:tc>
          <w:tcPr>
            <w:tcW w:w="255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10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726"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基本支出</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191" w:type="dxa"/>
            <w:vAlign w:val="center"/>
          </w:tcPr>
          <w:p>
            <w:pPr>
              <w:pStyle w:val="27"/>
              <w:rPr>
                <w:rFonts w:ascii="Times New Roman" w:hAnsi="Times New Roman" w:cs="Times New Roman"/>
              </w:rPr>
            </w:pPr>
            <w:r>
              <w:rPr>
                <w:rFonts w:ascii="Times New Roman" w:hAnsi="Times New Roman" w:cs="Times New Roman"/>
              </w:rPr>
              <w:t>科目编码</w:t>
            </w:r>
          </w:p>
        </w:tc>
        <w:tc>
          <w:tcPr>
            <w:tcW w:w="4535" w:type="dxa"/>
            <w:vAlign w:val="center"/>
          </w:tcPr>
          <w:p>
            <w:pPr>
              <w:pStyle w:val="27"/>
              <w:rPr>
                <w:rFonts w:ascii="Times New Roman" w:hAnsi="Times New Roman" w:cs="Times New Roman"/>
              </w:rPr>
            </w:pPr>
            <w:r>
              <w:rPr>
                <w:rFonts w:ascii="Times New Roman" w:hAnsi="Times New Roman" w:cs="Times New Roman"/>
              </w:rPr>
              <w:t>科目名称</w:t>
            </w: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191" w:type="dxa"/>
            <w:vAlign w:val="center"/>
          </w:tcPr>
          <w:p>
            <w:pPr>
              <w:pStyle w:val="27"/>
              <w:rPr>
                <w:rFonts w:ascii="Times New Roman" w:hAnsi="Times New Roman" w:cs="Times New Roman"/>
              </w:rPr>
            </w:pPr>
            <w:r>
              <w:rPr>
                <w:rFonts w:ascii="Times New Roman" w:hAnsi="Times New Roman" w:cs="Times New Roman"/>
              </w:rPr>
              <w:t>1</w:t>
            </w:r>
          </w:p>
        </w:tc>
        <w:tc>
          <w:tcPr>
            <w:tcW w:w="4535" w:type="dxa"/>
            <w:vAlign w:val="center"/>
          </w:tcPr>
          <w:p>
            <w:pPr>
              <w:pStyle w:val="27"/>
              <w:rPr>
                <w:rFonts w:ascii="Times New Roman" w:hAnsi="Times New Roman" w:cs="Times New Roman"/>
              </w:rPr>
            </w:pPr>
            <w:r>
              <w:rPr>
                <w:rFonts w:ascii="Times New Roman" w:hAnsi="Times New Roman" w:cs="Times New Roman"/>
              </w:rPr>
              <w:t>2</w:t>
            </w:r>
          </w:p>
        </w:tc>
        <w:tc>
          <w:tcPr>
            <w:tcW w:w="2551" w:type="dxa"/>
            <w:vAlign w:val="center"/>
          </w:tcPr>
          <w:p>
            <w:pPr>
              <w:pStyle w:val="27"/>
              <w:rPr>
                <w:rFonts w:ascii="Times New Roman" w:hAnsi="Times New Roman" w:cs="Times New Roman"/>
              </w:rPr>
            </w:pPr>
            <w:r>
              <w:rPr>
                <w:rFonts w:ascii="Times New Roman" w:hAnsi="Times New Roman" w:cs="Times New Roman"/>
              </w:rPr>
              <w:t>3</w:t>
            </w:r>
          </w:p>
        </w:tc>
        <w:tc>
          <w:tcPr>
            <w:tcW w:w="2551" w:type="dxa"/>
            <w:vAlign w:val="center"/>
          </w:tcPr>
          <w:p>
            <w:pPr>
              <w:pStyle w:val="27"/>
              <w:rPr>
                <w:rFonts w:ascii="Times New Roman" w:hAnsi="Times New Roman" w:cs="Times New Roman"/>
              </w:rPr>
            </w:pPr>
            <w:r>
              <w:rPr>
                <w:rFonts w:ascii="Times New Roman" w:hAnsi="Times New Roman" w:cs="Times New Roman"/>
              </w:rPr>
              <w:t>4</w:t>
            </w:r>
          </w:p>
        </w:tc>
        <w:tc>
          <w:tcPr>
            <w:tcW w:w="255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p>
        </w:tc>
        <w:tc>
          <w:tcPr>
            <w:tcW w:w="1191" w:type="dxa"/>
            <w:vAlign w:val="center"/>
          </w:tcPr>
          <w:p>
            <w:pPr>
              <w:pStyle w:val="29"/>
              <w:rPr>
                <w:rFonts w:ascii="Times New Roman" w:hAnsi="Times New Roman" w:cs="Times New Roman"/>
              </w:rPr>
            </w:pPr>
          </w:p>
        </w:tc>
        <w:tc>
          <w:tcPr>
            <w:tcW w:w="4535" w:type="dxa"/>
            <w:vAlign w:val="center"/>
          </w:tcPr>
          <w:p>
            <w:pPr>
              <w:pStyle w:val="29"/>
              <w:rPr>
                <w:rFonts w:ascii="Times New Roman" w:hAnsi="Times New Roman" w:cs="Times New Roman"/>
              </w:rPr>
            </w:pP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p>
        </w:tc>
      </w:tr>
    </w:tbl>
    <w:p>
      <w:pPr>
        <w:ind w:firstLine="420"/>
        <w:rPr>
          <w:rFonts w:ascii="Times New Roman" w:hAnsi="Times New Roman"/>
        </w:rPr>
        <w:sectPr>
          <w:pgSz w:w="16840" w:h="11900" w:orient="landscape"/>
          <w:pgMar w:top="1361" w:right="1020" w:bottom="1134" w:left="1020" w:header="720" w:footer="720" w:gutter="0"/>
          <w:cols w:space="720" w:num="1"/>
        </w:sectPr>
      </w:pPr>
      <w:r>
        <w:rPr>
          <w:rFonts w:ascii="Times New Roman" w:hAnsi="Times New Roman" w:eastAsia="方正书宋_GBK"/>
          <w:color w:val="000000"/>
          <w:sz w:val="21"/>
        </w:rPr>
        <w:t>注：无国有资本经营预算财政拨款预算，空表列示。</w:t>
      </w:r>
    </w:p>
    <w:p>
      <w:pPr>
        <w:jc w:val="center"/>
        <w:outlineLvl w:val="4"/>
        <w:rPr>
          <w:rFonts w:ascii="Times New Roman" w:hAnsi="Times New Roman"/>
        </w:rPr>
      </w:pPr>
      <w:r>
        <w:rPr>
          <w:rFonts w:ascii="Times New Roman" w:hAnsi="Times New Roman" w:eastAsia="方正小标宋_GBK"/>
          <w:color w:val="000000"/>
          <w:sz w:val="36"/>
        </w:rPr>
        <w:t>单位预算财政拨款“三公”经费支出表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357006河北艺术职业学院</w:t>
            </w:r>
          </w:p>
        </w:tc>
        <w:tc>
          <w:tcPr>
            <w:tcW w:w="238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476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3798" w:type="dxa"/>
            <w:vMerge w:val="restart"/>
            <w:vAlign w:val="center"/>
          </w:tcPr>
          <w:p>
            <w:pPr>
              <w:pStyle w:val="27"/>
              <w:rPr>
                <w:rFonts w:ascii="Times New Roman" w:hAnsi="Times New Roman" w:cs="Times New Roman"/>
              </w:rPr>
            </w:pPr>
            <w:r>
              <w:rPr>
                <w:rFonts w:ascii="Times New Roman" w:hAnsi="Times New Roman" w:cs="Times New Roman"/>
              </w:rPr>
              <w:t>项  目</w:t>
            </w:r>
          </w:p>
        </w:tc>
        <w:tc>
          <w:tcPr>
            <w:tcW w:w="9525" w:type="dxa"/>
            <w:gridSpan w:val="4"/>
            <w:vAlign w:val="center"/>
          </w:tcPr>
          <w:p>
            <w:pPr>
              <w:pStyle w:val="27"/>
              <w:rPr>
                <w:rFonts w:ascii="Times New Roman" w:hAnsi="Times New Roman" w:cs="Times New Roman"/>
              </w:rPr>
            </w:pPr>
            <w:r>
              <w:rPr>
                <w:rFonts w:ascii="Times New Roman" w:hAnsi="Times New Roman" w:cs="Times New Roman"/>
              </w:rP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pPr>
              <w:rPr>
                <w:rFonts w:ascii="Times New Roman" w:hAnsi="Times New Roman"/>
              </w:rPr>
            </w:pPr>
          </w:p>
        </w:tc>
        <w:tc>
          <w:tcPr>
            <w:tcW w:w="3798" w:type="dxa"/>
            <w:vMerge w:val="continue"/>
          </w:tcPr>
          <w:p>
            <w:pPr>
              <w:rPr>
                <w:rFonts w:ascii="Times New Roman" w:hAnsi="Times New Roman"/>
              </w:rPr>
            </w:pPr>
          </w:p>
        </w:tc>
        <w:tc>
          <w:tcPr>
            <w:tcW w:w="2382" w:type="dxa"/>
            <w:vAlign w:val="center"/>
          </w:tcPr>
          <w:p>
            <w:pPr>
              <w:pStyle w:val="27"/>
              <w:rPr>
                <w:rFonts w:ascii="Times New Roman" w:hAnsi="Times New Roman" w:cs="Times New Roman"/>
              </w:rPr>
            </w:pPr>
            <w:r>
              <w:rPr>
                <w:rFonts w:ascii="Times New Roman" w:hAnsi="Times New Roman" w:cs="Times New Roman"/>
              </w:rPr>
              <w:t>合计</w:t>
            </w:r>
          </w:p>
        </w:tc>
        <w:tc>
          <w:tcPr>
            <w:tcW w:w="2381" w:type="dxa"/>
            <w:vAlign w:val="center"/>
          </w:tcPr>
          <w:p>
            <w:pPr>
              <w:pStyle w:val="27"/>
              <w:rPr>
                <w:rFonts w:ascii="Times New Roman" w:hAnsi="Times New Roman" w:cs="Times New Roman"/>
              </w:rPr>
            </w:pPr>
            <w:r>
              <w:rPr>
                <w:rFonts w:ascii="Times New Roman" w:hAnsi="Times New Roman" w:cs="Times New Roman"/>
              </w:rPr>
              <w:t>一般公共预算              财政拨款</w:t>
            </w:r>
          </w:p>
        </w:tc>
        <w:tc>
          <w:tcPr>
            <w:tcW w:w="2381" w:type="dxa"/>
            <w:vAlign w:val="center"/>
          </w:tcPr>
          <w:p>
            <w:pPr>
              <w:pStyle w:val="27"/>
              <w:rPr>
                <w:rFonts w:ascii="Times New Roman" w:hAnsi="Times New Roman" w:cs="Times New Roman"/>
              </w:rPr>
            </w:pPr>
            <w:r>
              <w:rPr>
                <w:rFonts w:ascii="Times New Roman" w:hAnsi="Times New Roman" w:cs="Times New Roman"/>
              </w:rPr>
              <w:t>政府性基金                  预算拨款</w:t>
            </w:r>
          </w:p>
        </w:tc>
        <w:tc>
          <w:tcPr>
            <w:tcW w:w="2381" w:type="dxa"/>
            <w:vAlign w:val="center"/>
          </w:tcPr>
          <w:p>
            <w:pPr>
              <w:pStyle w:val="27"/>
              <w:rPr>
                <w:rFonts w:ascii="Times New Roman" w:hAnsi="Times New Roman" w:cs="Times New Roman"/>
              </w:rPr>
            </w:pPr>
            <w:r>
              <w:rPr>
                <w:rFonts w:ascii="Times New Roman" w:hAnsi="Times New Roman" w:cs="Times New Roman"/>
              </w:rP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3798" w:type="dxa"/>
            <w:vAlign w:val="center"/>
          </w:tcPr>
          <w:p>
            <w:pPr>
              <w:pStyle w:val="27"/>
              <w:rPr>
                <w:rFonts w:ascii="Times New Roman" w:hAnsi="Times New Roman" w:cs="Times New Roman"/>
              </w:rPr>
            </w:pPr>
            <w:r>
              <w:rPr>
                <w:rFonts w:ascii="Times New Roman" w:hAnsi="Times New Roman" w:cs="Times New Roman"/>
              </w:rPr>
              <w:t>1</w:t>
            </w:r>
          </w:p>
        </w:tc>
        <w:tc>
          <w:tcPr>
            <w:tcW w:w="2382" w:type="dxa"/>
            <w:vAlign w:val="center"/>
          </w:tcPr>
          <w:p>
            <w:pPr>
              <w:pStyle w:val="27"/>
              <w:rPr>
                <w:rFonts w:ascii="Times New Roman" w:hAnsi="Times New Roman" w:cs="Times New Roman"/>
              </w:rPr>
            </w:pPr>
            <w:r>
              <w:rPr>
                <w:rFonts w:ascii="Times New Roman" w:hAnsi="Times New Roman" w:cs="Times New Roman"/>
              </w:rPr>
              <w:t>2</w:t>
            </w:r>
          </w:p>
        </w:tc>
        <w:tc>
          <w:tcPr>
            <w:tcW w:w="2381" w:type="dxa"/>
            <w:vAlign w:val="center"/>
          </w:tcPr>
          <w:p>
            <w:pPr>
              <w:pStyle w:val="27"/>
              <w:rPr>
                <w:rFonts w:ascii="Times New Roman" w:hAnsi="Times New Roman" w:cs="Times New Roman"/>
              </w:rPr>
            </w:pPr>
            <w:r>
              <w:rPr>
                <w:rFonts w:ascii="Times New Roman" w:hAnsi="Times New Roman" w:cs="Times New Roman"/>
              </w:rPr>
              <w:t>3</w:t>
            </w:r>
          </w:p>
        </w:tc>
        <w:tc>
          <w:tcPr>
            <w:tcW w:w="2381" w:type="dxa"/>
            <w:vAlign w:val="center"/>
          </w:tcPr>
          <w:p>
            <w:pPr>
              <w:pStyle w:val="27"/>
              <w:rPr>
                <w:rFonts w:ascii="Times New Roman" w:hAnsi="Times New Roman" w:cs="Times New Roman"/>
              </w:rPr>
            </w:pPr>
            <w:r>
              <w:rPr>
                <w:rFonts w:ascii="Times New Roman" w:hAnsi="Times New Roman" w:cs="Times New Roman"/>
              </w:rPr>
              <w:t>4</w:t>
            </w:r>
          </w:p>
        </w:tc>
        <w:tc>
          <w:tcPr>
            <w:tcW w:w="238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1</w:t>
            </w:r>
          </w:p>
        </w:tc>
        <w:tc>
          <w:tcPr>
            <w:tcW w:w="3798" w:type="dxa"/>
            <w:vAlign w:val="center"/>
          </w:tcPr>
          <w:p>
            <w:pPr>
              <w:spacing w:line="300" w:lineRule="exact"/>
              <w:jc w:val="center"/>
              <w:rPr>
                <w:rFonts w:ascii="方正书宋_GBK" w:hAnsi="Calibri" w:eastAsia="方正书宋_GBK" w:cs="Times New Roman"/>
                <w:b/>
                <w:kern w:val="2"/>
                <w:sz w:val="21"/>
                <w:szCs w:val="22"/>
                <w:lang w:val="en-US" w:eastAsia="zh-CN" w:bidi="ar-SA"/>
              </w:rPr>
            </w:pPr>
            <w:r>
              <w:rPr>
                <w:rFonts w:hint="eastAsia" w:ascii="方正书宋_GBK" w:eastAsia="方正书宋_GBK"/>
                <w:b/>
              </w:rPr>
              <w:t>合计</w:t>
            </w:r>
          </w:p>
        </w:tc>
        <w:tc>
          <w:tcPr>
            <w:tcW w:w="2382"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2</w:t>
            </w:r>
          </w:p>
        </w:tc>
        <w:tc>
          <w:tcPr>
            <w:tcW w:w="3798" w:type="dxa"/>
            <w:vAlign w:val="center"/>
          </w:tcPr>
          <w:p>
            <w:pPr>
              <w:spacing w:line="300" w:lineRule="exact"/>
              <w:jc w:val="left"/>
              <w:rPr>
                <w:rFonts w:hint="eastAsia" w:ascii="方正书宋_GBK" w:hAnsi="Calibri" w:eastAsia="方正书宋_GBK" w:cs="Times New Roman"/>
                <w:kern w:val="2"/>
                <w:sz w:val="21"/>
                <w:szCs w:val="22"/>
                <w:lang w:val="en-US" w:eastAsia="zh-CN" w:bidi="ar-SA"/>
              </w:rPr>
            </w:pPr>
            <w:r>
              <w:rPr>
                <w:rFonts w:hint="eastAsia" w:ascii="方正书宋_GBK" w:eastAsia="方正书宋_GBK"/>
              </w:rPr>
              <w:t>一、因公出国（境）费</w:t>
            </w:r>
          </w:p>
        </w:tc>
        <w:tc>
          <w:tcPr>
            <w:tcW w:w="2382"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3</w:t>
            </w:r>
          </w:p>
        </w:tc>
        <w:tc>
          <w:tcPr>
            <w:tcW w:w="3798" w:type="dxa"/>
            <w:vAlign w:val="center"/>
          </w:tcPr>
          <w:p>
            <w:pPr>
              <w:spacing w:line="300" w:lineRule="exact"/>
              <w:jc w:val="left"/>
              <w:rPr>
                <w:rFonts w:hint="eastAsia" w:ascii="方正书宋_GBK" w:hAnsi="Calibri" w:eastAsia="方正书宋_GBK" w:cs="Times New Roman"/>
                <w:kern w:val="2"/>
                <w:sz w:val="21"/>
                <w:szCs w:val="22"/>
                <w:lang w:val="en-US" w:eastAsia="zh-CN" w:bidi="ar-SA"/>
              </w:rPr>
            </w:pPr>
            <w:r>
              <w:rPr>
                <w:rFonts w:hint="eastAsia" w:ascii="方正书宋_GBK" w:eastAsia="方正书宋_GBK"/>
              </w:rPr>
              <w:t>二、公务用车购置及运维费</w:t>
            </w:r>
          </w:p>
        </w:tc>
        <w:tc>
          <w:tcPr>
            <w:tcW w:w="2382"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4</w:t>
            </w:r>
          </w:p>
        </w:tc>
        <w:tc>
          <w:tcPr>
            <w:tcW w:w="3798" w:type="dxa"/>
            <w:vAlign w:val="center"/>
          </w:tcPr>
          <w:p>
            <w:pPr>
              <w:spacing w:line="300" w:lineRule="exact"/>
              <w:jc w:val="left"/>
              <w:rPr>
                <w:rFonts w:hint="eastAsia" w:ascii="方正书宋_GBK" w:hAnsi="Calibri" w:eastAsia="方正书宋_GBK" w:cs="Times New Roman"/>
                <w:kern w:val="2"/>
                <w:sz w:val="21"/>
                <w:szCs w:val="22"/>
                <w:lang w:val="en-US" w:eastAsia="zh-CN" w:bidi="ar-SA"/>
              </w:rPr>
            </w:pPr>
            <w:r>
              <w:rPr>
                <w:rFonts w:ascii="方正书宋_GBK" w:eastAsia="方正书宋_GBK"/>
              </w:rPr>
              <w:t xml:space="preserve">    </w:t>
            </w:r>
            <w:r>
              <w:rPr>
                <w:rFonts w:hint="eastAsia" w:ascii="方正书宋_GBK" w:eastAsia="方正书宋_GBK"/>
              </w:rPr>
              <w:t>其中：公务用车购置费</w:t>
            </w:r>
          </w:p>
        </w:tc>
        <w:tc>
          <w:tcPr>
            <w:tcW w:w="2382"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5</w:t>
            </w:r>
          </w:p>
        </w:tc>
        <w:tc>
          <w:tcPr>
            <w:tcW w:w="3798" w:type="dxa"/>
            <w:vAlign w:val="center"/>
          </w:tcPr>
          <w:p>
            <w:pPr>
              <w:spacing w:line="300" w:lineRule="exact"/>
              <w:jc w:val="left"/>
              <w:rPr>
                <w:rFonts w:ascii="方正书宋_GBK" w:hAnsi="Calibri" w:eastAsia="方正书宋_GBK" w:cs="Times New Roman"/>
                <w:kern w:val="2"/>
                <w:sz w:val="21"/>
                <w:szCs w:val="22"/>
                <w:lang w:val="en-US" w:eastAsia="zh-CN" w:bidi="ar-SA"/>
              </w:rPr>
            </w:pPr>
            <w:r>
              <w:rPr>
                <w:rFonts w:ascii="方正书宋_GBK" w:eastAsia="方正书宋_GBK"/>
              </w:rPr>
              <w:t xml:space="preserve">          </w:t>
            </w:r>
            <w:r>
              <w:rPr>
                <w:rFonts w:hint="eastAsia" w:ascii="方正书宋_GBK" w:eastAsia="方正书宋_GBK"/>
              </w:rPr>
              <w:t>公务用车运行维护费</w:t>
            </w:r>
          </w:p>
        </w:tc>
        <w:tc>
          <w:tcPr>
            <w:tcW w:w="2382"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6</w:t>
            </w:r>
          </w:p>
        </w:tc>
        <w:tc>
          <w:tcPr>
            <w:tcW w:w="3798" w:type="dxa"/>
            <w:vAlign w:val="center"/>
          </w:tcPr>
          <w:p>
            <w:pPr>
              <w:spacing w:line="300" w:lineRule="exact"/>
              <w:jc w:val="left"/>
              <w:rPr>
                <w:rFonts w:ascii="方正书宋_GBK" w:hAnsi="Calibri" w:eastAsia="方正书宋_GBK" w:cs="Times New Roman"/>
                <w:kern w:val="2"/>
                <w:sz w:val="21"/>
                <w:szCs w:val="22"/>
                <w:lang w:val="en-US" w:eastAsia="zh-CN" w:bidi="ar-SA"/>
              </w:rPr>
            </w:pPr>
            <w:r>
              <w:rPr>
                <w:rFonts w:hint="eastAsia" w:ascii="方正书宋_GBK" w:eastAsia="方正书宋_GBK"/>
              </w:rPr>
              <w:t>三、公务接待费</w:t>
            </w:r>
          </w:p>
        </w:tc>
        <w:tc>
          <w:tcPr>
            <w:tcW w:w="2382"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bl>
    <w:p>
      <w:pPr>
        <w:ind w:firstLine="420"/>
        <w:rPr>
          <w:rFonts w:ascii="Times New Roman" w:hAnsi="Times New Roman"/>
        </w:rPr>
        <w:sectPr>
          <w:pgSz w:w="16840" w:h="11900" w:orient="landscape"/>
          <w:pgMar w:top="1361" w:right="1020" w:bottom="1361" w:left="1020" w:header="720" w:footer="720" w:gutter="0"/>
          <w:cols w:space="720" w:num="1"/>
        </w:sectPr>
      </w:pPr>
      <w:r>
        <w:rPr>
          <w:rFonts w:ascii="Times New Roman" w:hAnsi="Times New Roman" w:eastAsia="方正书宋_GBK"/>
          <w:color w:val="000000"/>
          <w:sz w:val="21"/>
        </w:rPr>
        <w:t>注：无财政拨款“三公”经费支出预算，空表列示。</w:t>
      </w:r>
    </w:p>
    <w:p>
      <w:pPr>
        <w:jc w:val="center"/>
        <w:outlineLvl w:val="4"/>
        <w:rPr>
          <w:rFonts w:ascii="Times New Roman" w:hAnsi="Times New Roman"/>
        </w:rPr>
      </w:pPr>
      <w:r>
        <w:rPr>
          <w:rFonts w:ascii="Times New Roman" w:hAnsi="Times New Roman" w:eastAsia="方正小标宋_GBK"/>
          <w:color w:val="000000"/>
          <w:sz w:val="44"/>
        </w:rPr>
        <w:t>河北艺术职业学院2022年单位预算信息公开情况说明</w:t>
      </w:r>
    </w:p>
    <w:p>
      <w:pPr>
        <w:spacing w:line="500" w:lineRule="exact"/>
        <w:ind w:firstLine="560"/>
        <w:rPr>
          <w:rFonts w:ascii="Times New Roman" w:hAnsi="Times New Roman"/>
        </w:rPr>
      </w:pPr>
      <w:r>
        <w:rPr>
          <w:rFonts w:ascii="Times New Roman" w:hAnsi="Times New Roman" w:eastAsia="方正仿宋_GBK"/>
          <w:color w:val="000000"/>
          <w:sz w:val="28"/>
        </w:rPr>
        <w:t>按照</w:t>
      </w:r>
      <w:r>
        <w:rPr>
          <w:rFonts w:hint="eastAsia" w:ascii="Times New Roman" w:hAnsi="Times New Roman" w:eastAsia="方正仿宋_GBK"/>
          <w:color w:val="000000"/>
          <w:sz w:val="28"/>
          <w:lang w:eastAsia="zh-CN"/>
        </w:rPr>
        <w:t>《中华人民共和国预算法》</w:t>
      </w:r>
      <w:r>
        <w:rPr>
          <w:rFonts w:ascii="Times New Roman" w:hAnsi="Times New Roman" w:eastAsia="方正仿宋_GBK"/>
          <w:color w:val="000000"/>
          <w:sz w:val="28"/>
        </w:rPr>
        <w:t>、《地方预决算公开操作规程》和《关于进一步推进预算公开工作的实施意见》规定，现将河北艺术职业学院2022年单位预算公开如下：</w:t>
      </w:r>
    </w:p>
    <w:p>
      <w:pPr>
        <w:spacing w:before="10" w:after="10"/>
        <w:ind w:firstLine="640"/>
        <w:outlineLvl w:val="5"/>
        <w:rPr>
          <w:rFonts w:ascii="Times New Roman" w:hAnsi="Times New Roman"/>
        </w:rPr>
      </w:pPr>
      <w:r>
        <w:rPr>
          <w:rFonts w:ascii="Times New Roman" w:hAnsi="Times New Roman" w:eastAsia="黑体"/>
          <w:color w:val="000000"/>
          <w:sz w:val="32"/>
        </w:rPr>
        <w:t>一、单位职责及机构设置情况</w:t>
      </w:r>
    </w:p>
    <w:p>
      <w:pPr>
        <w:ind w:firstLine="640"/>
        <w:rPr>
          <w:rFonts w:ascii="Times New Roman" w:hAnsi="Times New Roman"/>
        </w:rPr>
      </w:pPr>
      <w:r>
        <w:rPr>
          <w:rFonts w:ascii="Times New Roman" w:hAnsi="Times New Roman" w:eastAsia="方正楷体_GBK"/>
          <w:b/>
          <w:color w:val="000000"/>
          <w:sz w:val="32"/>
        </w:rPr>
        <w:t>单位职责：</w:t>
      </w:r>
    </w:p>
    <w:p>
      <w:pPr>
        <w:pStyle w:val="18"/>
      </w:pPr>
      <w:r>
        <w:t>（一）培养高、中等学历艺术人才，促进艺术事业发展；</w:t>
      </w:r>
    </w:p>
    <w:p>
      <w:pPr>
        <w:pStyle w:val="18"/>
      </w:pPr>
      <w:r>
        <w:t>（二）开办音乐、舞蹈、戏剧、美术、艺术教育、影视传媒、文化管理类等全日制大中专学历教育，培养高素质技能型文化艺术人才；</w:t>
      </w:r>
    </w:p>
    <w:p>
      <w:pPr>
        <w:pStyle w:val="18"/>
      </w:pPr>
      <w:r>
        <w:t>（三）开展成人教育和中、短期专业文化艺术培训；</w:t>
      </w:r>
    </w:p>
    <w:p>
      <w:pPr>
        <w:pStyle w:val="18"/>
      </w:pPr>
      <w:r>
        <w:t>（四）开展艺术研究与创作；</w:t>
      </w:r>
    </w:p>
    <w:p>
      <w:pPr>
        <w:pStyle w:val="18"/>
      </w:pPr>
      <w:r>
        <w:t>（五）组织文艺演出，开展文化艺术交流；</w:t>
      </w:r>
    </w:p>
    <w:p>
      <w:pPr>
        <w:pStyle w:val="18"/>
      </w:pPr>
      <w:r>
        <w:t>（六）进行文化传承与创新等。</w:t>
      </w:r>
    </w:p>
    <w:p>
      <w:pPr>
        <w:ind w:firstLine="640"/>
        <w:rPr>
          <w:rFonts w:ascii="Times New Roman" w:hAnsi="Times New Roman"/>
        </w:rPr>
      </w:pPr>
      <w:r>
        <w:rPr>
          <w:rFonts w:ascii="Times New Roman" w:hAnsi="Times New Roman" w:eastAsia="方正楷体_GBK"/>
          <w:b/>
          <w:color w:val="000000"/>
          <w:sz w:val="32"/>
        </w:rPr>
        <w:t>机构设置：</w:t>
      </w:r>
    </w:p>
    <w:p>
      <w:pPr>
        <w:jc w:val="center"/>
        <w:rPr>
          <w:rFonts w:ascii="Times New Roman" w:hAnsi="Times New Roman"/>
        </w:rPr>
      </w:pPr>
      <w:r>
        <w:rPr>
          <w:rFonts w:ascii="Times New Roman" w:hAnsi="Times New Roman" w:eastAsia="方正小标宋_GBK"/>
          <w:color w:val="000000"/>
          <w:sz w:val="32"/>
        </w:rPr>
        <w:t>单位机构设置情况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27"/>
              <w:rPr>
                <w:rFonts w:ascii="Times New Roman" w:hAnsi="Times New Roman" w:cs="Times New Roman"/>
              </w:rPr>
            </w:pPr>
            <w:r>
              <w:rPr>
                <w:rFonts w:ascii="Times New Roman" w:hAnsi="Times New Roman" w:cs="Times New Roman"/>
              </w:rPr>
              <w:t>单位名称</w:t>
            </w:r>
          </w:p>
        </w:tc>
        <w:tc>
          <w:tcPr>
            <w:tcW w:w="1843" w:type="dxa"/>
            <w:vAlign w:val="center"/>
          </w:tcPr>
          <w:p>
            <w:pPr>
              <w:pStyle w:val="27"/>
              <w:rPr>
                <w:rFonts w:ascii="Times New Roman" w:hAnsi="Times New Roman" w:cs="Times New Roman"/>
              </w:rPr>
            </w:pPr>
            <w:r>
              <w:rPr>
                <w:rFonts w:ascii="Times New Roman" w:hAnsi="Times New Roman" w:cs="Times New Roman"/>
              </w:rPr>
              <w:t>单位性质</w:t>
            </w:r>
          </w:p>
        </w:tc>
        <w:tc>
          <w:tcPr>
            <w:tcW w:w="2126" w:type="dxa"/>
            <w:vAlign w:val="center"/>
          </w:tcPr>
          <w:p>
            <w:pPr>
              <w:pStyle w:val="27"/>
              <w:rPr>
                <w:rFonts w:ascii="Times New Roman" w:hAnsi="Times New Roman" w:cs="Times New Roman"/>
              </w:rPr>
            </w:pPr>
            <w:r>
              <w:rPr>
                <w:rFonts w:ascii="Times New Roman" w:hAnsi="Times New Roman" w:cs="Times New Roman"/>
              </w:rPr>
              <w:t>单位规格</w:t>
            </w:r>
          </w:p>
        </w:tc>
        <w:tc>
          <w:tcPr>
            <w:tcW w:w="3827" w:type="dxa"/>
            <w:vAlign w:val="center"/>
          </w:tcPr>
          <w:p>
            <w:pPr>
              <w:pStyle w:val="27"/>
              <w:rPr>
                <w:rFonts w:ascii="Times New Roman" w:hAnsi="Times New Roman" w:cs="Times New Roman"/>
              </w:rPr>
            </w:pPr>
            <w:r>
              <w:rPr>
                <w:rFonts w:ascii="Times New Roman" w:hAnsi="Times New Roman" w:cs="Times New Roman"/>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29"/>
              <w:rPr>
                <w:rFonts w:ascii="Times New Roman" w:hAnsi="Times New Roman" w:cs="Times New Roman"/>
              </w:rPr>
            </w:pPr>
            <w:r>
              <w:rPr>
                <w:rFonts w:ascii="Times New Roman" w:hAnsi="Times New Roman" w:cs="Times New Roman"/>
              </w:rPr>
              <w:t>河北艺术职业学院</w:t>
            </w:r>
          </w:p>
        </w:tc>
        <w:tc>
          <w:tcPr>
            <w:tcW w:w="1843" w:type="dxa"/>
            <w:vAlign w:val="center"/>
          </w:tcPr>
          <w:p>
            <w:pPr>
              <w:pStyle w:val="16"/>
              <w:rPr>
                <w:rFonts w:ascii="Times New Roman" w:hAnsi="Times New Roman" w:cs="Times New Roman"/>
              </w:rPr>
            </w:pPr>
            <w:r>
              <w:rPr>
                <w:rFonts w:ascii="Times New Roman" w:hAnsi="Times New Roman" w:cs="Times New Roman"/>
              </w:rPr>
              <w:t>事业</w:t>
            </w:r>
          </w:p>
        </w:tc>
        <w:tc>
          <w:tcPr>
            <w:tcW w:w="2126" w:type="dxa"/>
            <w:vAlign w:val="center"/>
          </w:tcPr>
          <w:p>
            <w:pPr>
              <w:pStyle w:val="16"/>
              <w:rPr>
                <w:rFonts w:ascii="Times New Roman" w:hAnsi="Times New Roman" w:cs="Times New Roman"/>
              </w:rPr>
            </w:pPr>
            <w:r>
              <w:rPr>
                <w:rFonts w:ascii="Times New Roman" w:hAnsi="Times New Roman" w:cs="Times New Roman"/>
              </w:rPr>
              <w:t>副厅（地）级</w:t>
            </w:r>
          </w:p>
        </w:tc>
        <w:tc>
          <w:tcPr>
            <w:tcW w:w="3827" w:type="dxa"/>
            <w:vAlign w:val="center"/>
          </w:tcPr>
          <w:p>
            <w:pPr>
              <w:pStyle w:val="16"/>
              <w:rPr>
                <w:rFonts w:ascii="Times New Roman" w:hAnsi="Times New Roman" w:cs="Times New Roman"/>
              </w:rPr>
            </w:pPr>
            <w:r>
              <w:rPr>
                <w:rFonts w:ascii="Times New Roman" w:hAnsi="Times New Roman" w:cs="Times New Roman"/>
              </w:rPr>
              <w:t>财政性资金基本保证</w:t>
            </w:r>
          </w:p>
        </w:tc>
      </w:tr>
    </w:tbl>
    <w:p>
      <w:pPr>
        <w:spacing w:before="10" w:after="10"/>
        <w:ind w:firstLine="640"/>
        <w:outlineLvl w:val="5"/>
        <w:rPr>
          <w:rFonts w:ascii="Times New Roman" w:hAnsi="Times New Roman"/>
        </w:rPr>
      </w:pPr>
      <w:r>
        <w:rPr>
          <w:rFonts w:ascii="Times New Roman" w:hAnsi="Times New Roman" w:eastAsia="黑体"/>
          <w:color w:val="000000"/>
          <w:sz w:val="32"/>
        </w:rPr>
        <w:t>二、单位预算安排的总体情况</w:t>
      </w:r>
    </w:p>
    <w:p>
      <w:pPr>
        <w:spacing w:line="500" w:lineRule="exact"/>
        <w:ind w:firstLine="560"/>
        <w:rPr>
          <w:rFonts w:ascii="Times New Roman" w:hAnsi="Times New Roman"/>
        </w:rPr>
      </w:pPr>
      <w:r>
        <w:rPr>
          <w:rFonts w:ascii="Times New Roman" w:hAnsi="Times New Roman" w:eastAsia="方正仿宋_GBK"/>
          <w:color w:val="000000"/>
          <w:sz w:val="28"/>
        </w:rPr>
        <w:t>按照预算管理有关规定，目前我省单位预算的编制实行综合预算管理，即全部收入和支出都反映在预算中。</w:t>
      </w:r>
    </w:p>
    <w:p>
      <w:pPr>
        <w:pStyle w:val="10"/>
      </w:pPr>
      <w:r>
        <w:t>1、收入说明</w:t>
      </w:r>
    </w:p>
    <w:p>
      <w:pPr>
        <w:pStyle w:val="10"/>
      </w:pPr>
      <w:r>
        <w:t>反映本单位当年全部收入。2022年预算收入15523.00万元，其中：一般公共预算收入12034.44万元，基金预算收入</w:t>
      </w:r>
      <w:r>
        <w:rPr>
          <w:lang w:eastAsia="zh-CN"/>
        </w:rPr>
        <w:t>0</w:t>
      </w:r>
      <w:r>
        <w:t>万元，国有资本经营预算收入</w:t>
      </w:r>
      <w:r>
        <w:rPr>
          <w:lang w:eastAsia="zh-CN"/>
        </w:rPr>
        <w:t>0</w:t>
      </w:r>
      <w:r>
        <w:t>万元，财政专户核拨收入3378.99万元，单位资金收入73万元，上年结转结余36.57万元。</w:t>
      </w:r>
    </w:p>
    <w:p>
      <w:pPr>
        <w:pStyle w:val="10"/>
      </w:pPr>
      <w:r>
        <w:t>2、支出说明</w:t>
      </w:r>
    </w:p>
    <w:p>
      <w:pPr>
        <w:pStyle w:val="10"/>
      </w:pPr>
      <w:r>
        <w:t>收支预算总表支出栏、基本支出表、项目支出表按经济分类和支出功能分类科目编制，反映河北艺术职业学院年度预算中支出预算的总体情况。2022年支出预算15523.00万元，其中基本支出9478.01万元，包括人员经费7778.31万元和日常公用经费1699.70万元；项目支出6044.99万元，主要为高等职业教育生均拨款、现代职业教育质量提升计划资金、学生资助经费、传统戏剧非遗传承人研修班经费等。</w:t>
      </w:r>
    </w:p>
    <w:p>
      <w:pPr>
        <w:pStyle w:val="10"/>
      </w:pPr>
      <w:r>
        <w:t>3、比上年增减情况</w:t>
      </w:r>
    </w:p>
    <w:p>
      <w:pPr>
        <w:pStyle w:val="10"/>
      </w:pPr>
      <w:r>
        <w:t>2022年预算收支安排15523.00万元，较2021年预算增加1069.02万元，其中：基本支出增加1050.86万元，主要为增加人员经费支出；项目支出增加18.16万元，主要是生均拨款项目经费增加。</w:t>
      </w:r>
    </w:p>
    <w:p>
      <w:pPr>
        <w:spacing w:before="10" w:after="10"/>
        <w:ind w:firstLine="640"/>
        <w:outlineLvl w:val="5"/>
        <w:rPr>
          <w:rFonts w:ascii="Times New Roman" w:hAnsi="Times New Roman"/>
        </w:rPr>
      </w:pPr>
      <w:r>
        <w:rPr>
          <w:rFonts w:ascii="Times New Roman" w:hAnsi="Times New Roman" w:eastAsia="黑体"/>
          <w:color w:val="000000"/>
          <w:sz w:val="32"/>
        </w:rPr>
        <w:t>三、机关运行经费安排情况</w:t>
      </w:r>
    </w:p>
    <w:p>
      <w:pPr>
        <w:pStyle w:val="36"/>
      </w:pPr>
      <w:r>
        <w:t>2022年，我单位机关运行经费共计安排1699.70万元，主要用于日常维修、办公用房水电费、办公用房取暖费、办公用房物业管理费等日常运行支出。</w:t>
      </w:r>
    </w:p>
    <w:p>
      <w:pPr>
        <w:spacing w:before="10" w:after="10"/>
        <w:ind w:firstLine="640"/>
        <w:outlineLvl w:val="5"/>
        <w:rPr>
          <w:rFonts w:ascii="Times New Roman" w:hAnsi="Times New Roman"/>
        </w:rPr>
      </w:pPr>
      <w:r>
        <w:rPr>
          <w:rFonts w:ascii="Times New Roman" w:hAnsi="Times New Roman" w:eastAsia="黑体"/>
          <w:color w:val="000000"/>
          <w:sz w:val="32"/>
        </w:rPr>
        <w:t>四、财政拨款“三公”经费预算情况及增减变化原因</w:t>
      </w:r>
    </w:p>
    <w:p>
      <w:pPr>
        <w:pStyle w:val="23"/>
      </w:pPr>
      <w:r>
        <w:t>2022年，我单位财政拨款“三公”经费预算安排0万元，其中因公出国（境）费0万元；公务用车购置及运维费0万元（其中：公务用车购置费0万元，公务用车运维费0万元)；公务接待费</w:t>
      </w:r>
      <w:r>
        <w:rPr>
          <w:lang w:eastAsia="zh-CN"/>
        </w:rPr>
        <w:t>0</w:t>
      </w:r>
      <w:r>
        <w:t>万元。与2021年相比持平，无增减变化。</w:t>
      </w:r>
    </w:p>
    <w:p>
      <w:pPr>
        <w:spacing w:before="10" w:after="10"/>
        <w:ind w:firstLine="640"/>
        <w:outlineLvl w:val="5"/>
        <w:rPr>
          <w:rFonts w:ascii="Times New Roman" w:hAnsi="Times New Roman"/>
        </w:rPr>
      </w:pPr>
      <w:r>
        <w:rPr>
          <w:rFonts w:ascii="Times New Roman" w:hAnsi="Times New Roman" w:eastAsia="黑体"/>
          <w:color w:val="000000"/>
          <w:sz w:val="32"/>
        </w:rPr>
        <w:t>五、预算绩效信息</w:t>
      </w:r>
    </w:p>
    <w:p>
      <w:pPr>
        <w:pStyle w:val="30"/>
        <w:ind w:firstLine="560"/>
        <w:rPr>
          <w:rFonts w:ascii="Times New Roman" w:hAnsi="Times New Roman"/>
        </w:rPr>
      </w:pPr>
      <w:r>
        <w:rPr>
          <w:rFonts w:ascii="Times New Roman" w:hAnsi="Times New Roman" w:eastAsia="方正仿宋_GBK"/>
          <w:b/>
          <w:color w:val="000000"/>
          <w:sz w:val="28"/>
        </w:rPr>
        <w:t>1、2021年省级高等职业教育生均拨款绩效目标表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1.提升校园卫生环境</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保洁人员数量</w:t>
            </w:r>
          </w:p>
        </w:tc>
        <w:tc>
          <w:tcPr>
            <w:tcW w:w="2835" w:type="dxa"/>
            <w:vAlign w:val="center"/>
          </w:tcPr>
          <w:p>
            <w:pPr>
              <w:pStyle w:val="32"/>
              <w:rPr>
                <w:rFonts w:ascii="Times New Roman" w:hAnsi="Times New Roman" w:cs="Times New Roman"/>
              </w:rPr>
            </w:pPr>
            <w:r>
              <w:rPr>
                <w:rFonts w:ascii="Times New Roman" w:hAnsi="Times New Roman" w:cs="Times New Roman"/>
              </w:rPr>
              <w:t>保洁人员数量</w:t>
            </w:r>
          </w:p>
        </w:tc>
        <w:tc>
          <w:tcPr>
            <w:tcW w:w="2551" w:type="dxa"/>
            <w:vAlign w:val="center"/>
          </w:tcPr>
          <w:p>
            <w:pPr>
              <w:pStyle w:val="32"/>
              <w:rPr>
                <w:rFonts w:ascii="Times New Roman" w:hAnsi="Times New Roman" w:cs="Times New Roman"/>
              </w:rPr>
            </w:pPr>
            <w:r>
              <w:rPr>
                <w:rFonts w:ascii="Times New Roman" w:hAnsi="Times New Roman" w:cs="Times New Roman"/>
              </w:rPr>
              <w:t>≥8人</w:t>
            </w:r>
          </w:p>
        </w:tc>
        <w:tc>
          <w:tcPr>
            <w:tcW w:w="2268" w:type="dxa"/>
            <w:vAlign w:val="center"/>
          </w:tcPr>
          <w:p>
            <w:pPr>
              <w:pStyle w:val="32"/>
              <w:rPr>
                <w:rFonts w:ascii="Times New Roman" w:hAnsi="Times New Roman" w:cs="Times New Roman"/>
              </w:rPr>
            </w:pPr>
            <w:r>
              <w:rPr>
                <w:rFonts w:ascii="Times New Roman" w:hAnsi="Times New Roman" w:cs="Times New Roman"/>
              </w:rPr>
              <w:t>工作要求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每月用工成本</w:t>
            </w:r>
          </w:p>
        </w:tc>
        <w:tc>
          <w:tcPr>
            <w:tcW w:w="2835" w:type="dxa"/>
            <w:vAlign w:val="center"/>
          </w:tcPr>
          <w:p>
            <w:pPr>
              <w:pStyle w:val="32"/>
              <w:rPr>
                <w:rFonts w:ascii="Times New Roman" w:hAnsi="Times New Roman" w:cs="Times New Roman"/>
              </w:rPr>
            </w:pPr>
            <w:r>
              <w:rPr>
                <w:rFonts w:ascii="Times New Roman" w:hAnsi="Times New Roman" w:cs="Times New Roman"/>
              </w:rPr>
              <w:t>平均月成本</w:t>
            </w:r>
          </w:p>
        </w:tc>
        <w:tc>
          <w:tcPr>
            <w:tcW w:w="2551" w:type="dxa"/>
            <w:vAlign w:val="center"/>
          </w:tcPr>
          <w:p>
            <w:pPr>
              <w:pStyle w:val="32"/>
              <w:rPr>
                <w:rFonts w:ascii="Times New Roman" w:hAnsi="Times New Roman" w:cs="Times New Roman"/>
              </w:rPr>
            </w:pPr>
            <w:r>
              <w:rPr>
                <w:rFonts w:ascii="Times New Roman" w:hAnsi="Times New Roman" w:cs="Times New Roman"/>
              </w:rPr>
              <w:t>≤7.5万元</w:t>
            </w:r>
          </w:p>
        </w:tc>
        <w:tc>
          <w:tcPr>
            <w:tcW w:w="2268" w:type="dxa"/>
            <w:vAlign w:val="center"/>
          </w:tcPr>
          <w:p>
            <w:pPr>
              <w:pStyle w:val="32"/>
              <w:rPr>
                <w:rFonts w:ascii="Times New Roman" w:hAnsi="Times New Roman" w:cs="Times New Roman"/>
              </w:rPr>
            </w:pPr>
            <w:r>
              <w:rPr>
                <w:rFonts w:ascii="Times New Roman" w:hAnsi="Times New Roman" w:cs="Times New Roman"/>
              </w:rPr>
              <w:t>工作要求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保洁人员考勤正常率</w:t>
            </w:r>
          </w:p>
        </w:tc>
        <w:tc>
          <w:tcPr>
            <w:tcW w:w="2835" w:type="dxa"/>
            <w:vAlign w:val="center"/>
          </w:tcPr>
          <w:p>
            <w:pPr>
              <w:pStyle w:val="32"/>
              <w:rPr>
                <w:rFonts w:ascii="Times New Roman" w:hAnsi="Times New Roman" w:cs="Times New Roman"/>
              </w:rPr>
            </w:pPr>
            <w:r>
              <w:rPr>
                <w:rFonts w:ascii="Times New Roman" w:hAnsi="Times New Roman" w:cs="Times New Roman"/>
              </w:rPr>
              <w:t>保洁人员考勤正常率</w:t>
            </w:r>
          </w:p>
        </w:tc>
        <w:tc>
          <w:tcPr>
            <w:tcW w:w="2551" w:type="dxa"/>
            <w:vAlign w:val="center"/>
          </w:tcPr>
          <w:p>
            <w:pPr>
              <w:pStyle w:val="32"/>
              <w:rPr>
                <w:rFonts w:ascii="Times New Roman" w:hAnsi="Times New Roman" w:cs="Times New Roman"/>
              </w:rPr>
            </w:pPr>
            <w:r>
              <w:rPr>
                <w:rFonts w:ascii="Times New Roman" w:hAnsi="Times New Roman" w:cs="Times New Roman"/>
              </w:rPr>
              <w:t>≥95%</w:t>
            </w:r>
          </w:p>
        </w:tc>
        <w:tc>
          <w:tcPr>
            <w:tcW w:w="2268" w:type="dxa"/>
            <w:vAlign w:val="center"/>
          </w:tcPr>
          <w:p>
            <w:pPr>
              <w:pStyle w:val="32"/>
              <w:rPr>
                <w:rFonts w:ascii="Times New Roman" w:hAnsi="Times New Roman" w:cs="Times New Roman"/>
              </w:rPr>
            </w:pPr>
            <w:r>
              <w:rPr>
                <w:rFonts w:ascii="Times New Roman" w:hAnsi="Times New Roman" w:cs="Times New Roman"/>
              </w:rPr>
              <w:t>工作要求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保洁时间</w:t>
            </w:r>
          </w:p>
        </w:tc>
        <w:tc>
          <w:tcPr>
            <w:tcW w:w="2835" w:type="dxa"/>
            <w:vAlign w:val="center"/>
          </w:tcPr>
          <w:p>
            <w:pPr>
              <w:pStyle w:val="32"/>
              <w:rPr>
                <w:rFonts w:ascii="Times New Roman" w:hAnsi="Times New Roman" w:cs="Times New Roman"/>
              </w:rPr>
            </w:pPr>
            <w:r>
              <w:rPr>
                <w:rFonts w:ascii="Times New Roman" w:hAnsi="Times New Roman" w:cs="Times New Roman"/>
              </w:rPr>
              <w:t>每天工作时间</w:t>
            </w:r>
          </w:p>
        </w:tc>
        <w:tc>
          <w:tcPr>
            <w:tcW w:w="2551" w:type="dxa"/>
            <w:vAlign w:val="center"/>
          </w:tcPr>
          <w:p>
            <w:pPr>
              <w:pStyle w:val="32"/>
              <w:rPr>
                <w:rFonts w:ascii="Times New Roman" w:hAnsi="Times New Roman" w:cs="Times New Roman"/>
              </w:rPr>
            </w:pPr>
            <w:r>
              <w:rPr>
                <w:rFonts w:ascii="Times New Roman" w:hAnsi="Times New Roman" w:cs="Times New Roman"/>
              </w:rPr>
              <w:t>按合同要求</w:t>
            </w:r>
          </w:p>
        </w:tc>
        <w:tc>
          <w:tcPr>
            <w:tcW w:w="2268" w:type="dxa"/>
            <w:vAlign w:val="center"/>
          </w:tcPr>
          <w:p>
            <w:pPr>
              <w:pStyle w:val="32"/>
              <w:rPr>
                <w:rFonts w:ascii="Times New Roman" w:hAnsi="Times New Roman" w:cs="Times New Roman"/>
              </w:rPr>
            </w:pPr>
            <w:r>
              <w:rPr>
                <w:rFonts w:ascii="Times New Roman" w:hAnsi="Times New Roman" w:cs="Times New Roman"/>
              </w:rPr>
              <w:t>工作要求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校园卫生环境提升，提高学院形象</w:t>
            </w:r>
          </w:p>
        </w:tc>
        <w:tc>
          <w:tcPr>
            <w:tcW w:w="2835" w:type="dxa"/>
            <w:vAlign w:val="center"/>
          </w:tcPr>
          <w:p>
            <w:pPr>
              <w:pStyle w:val="32"/>
              <w:rPr>
                <w:rFonts w:ascii="Times New Roman" w:hAnsi="Times New Roman" w:cs="Times New Roman"/>
              </w:rPr>
            </w:pPr>
            <w:r>
              <w:rPr>
                <w:rFonts w:ascii="Times New Roman" w:hAnsi="Times New Roman" w:cs="Times New Roman"/>
              </w:rPr>
              <w:t>校园卫生环境提升，提高学院形象</w:t>
            </w:r>
          </w:p>
        </w:tc>
        <w:tc>
          <w:tcPr>
            <w:tcW w:w="2551" w:type="dxa"/>
            <w:vAlign w:val="center"/>
          </w:tcPr>
          <w:p>
            <w:pPr>
              <w:pStyle w:val="32"/>
              <w:rPr>
                <w:rFonts w:ascii="Times New Roman" w:hAnsi="Times New Roman" w:cs="Times New Roman"/>
              </w:rPr>
            </w:pPr>
            <w:r>
              <w:rPr>
                <w:rFonts w:ascii="Times New Roman" w:hAnsi="Times New Roman" w:cs="Times New Roman"/>
              </w:rPr>
              <w:t>校园卫生环境提升，提高学院形象</w:t>
            </w:r>
          </w:p>
        </w:tc>
        <w:tc>
          <w:tcPr>
            <w:tcW w:w="2268" w:type="dxa"/>
            <w:vAlign w:val="center"/>
          </w:tcPr>
          <w:p>
            <w:pPr>
              <w:pStyle w:val="32"/>
              <w:rPr>
                <w:rFonts w:ascii="Times New Roman" w:hAnsi="Times New Roman" w:cs="Times New Roman"/>
              </w:rPr>
            </w:pPr>
            <w:r>
              <w:rPr>
                <w:rFonts w:ascii="Times New Roman" w:hAnsi="Times New Roman" w:cs="Times New Roman"/>
              </w:rPr>
              <w:t>工作要求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师生满意度</w:t>
            </w:r>
          </w:p>
        </w:tc>
        <w:tc>
          <w:tcPr>
            <w:tcW w:w="2835" w:type="dxa"/>
            <w:vAlign w:val="center"/>
          </w:tcPr>
          <w:p>
            <w:pPr>
              <w:pStyle w:val="32"/>
              <w:rPr>
                <w:rFonts w:ascii="Times New Roman" w:hAnsi="Times New Roman" w:cs="Times New Roman"/>
              </w:rPr>
            </w:pPr>
            <w:r>
              <w:rPr>
                <w:rFonts w:ascii="Times New Roman" w:hAnsi="Times New Roman" w:cs="Times New Roman"/>
              </w:rPr>
              <w:t>师生对校园环境满意程度</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工作要求</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2、2021年中央现代职业教育专项经费-高职三年行动计划绩效目标表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1.提升学院综合实力</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实训基地建设数量</w:t>
            </w:r>
          </w:p>
        </w:tc>
        <w:tc>
          <w:tcPr>
            <w:tcW w:w="2835" w:type="dxa"/>
            <w:vAlign w:val="center"/>
          </w:tcPr>
          <w:p>
            <w:pPr>
              <w:pStyle w:val="32"/>
              <w:rPr>
                <w:rFonts w:ascii="Times New Roman" w:hAnsi="Times New Roman" w:cs="Times New Roman"/>
              </w:rPr>
            </w:pPr>
            <w:r>
              <w:rPr>
                <w:rFonts w:ascii="Times New Roman" w:hAnsi="Times New Roman" w:cs="Times New Roman"/>
              </w:rPr>
              <w:t>实训基地建设数量</w:t>
            </w:r>
          </w:p>
        </w:tc>
        <w:tc>
          <w:tcPr>
            <w:tcW w:w="2551" w:type="dxa"/>
            <w:vAlign w:val="center"/>
          </w:tcPr>
          <w:p>
            <w:pPr>
              <w:pStyle w:val="32"/>
              <w:rPr>
                <w:rFonts w:ascii="Times New Roman" w:hAnsi="Times New Roman" w:cs="Times New Roman"/>
              </w:rPr>
            </w:pPr>
            <w:r>
              <w:rPr>
                <w:rFonts w:ascii="Times New Roman" w:hAnsi="Times New Roman" w:cs="Times New Roman"/>
              </w:rPr>
              <w:t>≥1个</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专业群建设数量</w:t>
            </w:r>
          </w:p>
        </w:tc>
        <w:tc>
          <w:tcPr>
            <w:tcW w:w="2835" w:type="dxa"/>
            <w:vAlign w:val="center"/>
          </w:tcPr>
          <w:p>
            <w:pPr>
              <w:pStyle w:val="32"/>
              <w:rPr>
                <w:rFonts w:ascii="Times New Roman" w:hAnsi="Times New Roman" w:cs="Times New Roman"/>
              </w:rPr>
            </w:pPr>
            <w:r>
              <w:rPr>
                <w:rFonts w:ascii="Times New Roman" w:hAnsi="Times New Roman" w:cs="Times New Roman"/>
              </w:rPr>
              <w:t>专业课程群建设数量</w:t>
            </w:r>
          </w:p>
        </w:tc>
        <w:tc>
          <w:tcPr>
            <w:tcW w:w="2551" w:type="dxa"/>
            <w:vAlign w:val="center"/>
          </w:tcPr>
          <w:p>
            <w:pPr>
              <w:pStyle w:val="32"/>
              <w:rPr>
                <w:rFonts w:ascii="Times New Roman" w:hAnsi="Times New Roman" w:cs="Times New Roman"/>
              </w:rPr>
            </w:pPr>
            <w:r>
              <w:rPr>
                <w:rFonts w:ascii="Times New Roman" w:hAnsi="Times New Roman" w:cs="Times New Roman"/>
              </w:rPr>
              <w:t>≥2个</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设备购置合格率</w:t>
            </w:r>
          </w:p>
        </w:tc>
        <w:tc>
          <w:tcPr>
            <w:tcW w:w="2835" w:type="dxa"/>
            <w:vAlign w:val="center"/>
          </w:tcPr>
          <w:p>
            <w:pPr>
              <w:pStyle w:val="32"/>
              <w:rPr>
                <w:rFonts w:ascii="Times New Roman" w:hAnsi="Times New Roman" w:cs="Times New Roman"/>
              </w:rPr>
            </w:pPr>
            <w:r>
              <w:rPr>
                <w:rFonts w:ascii="Times New Roman" w:hAnsi="Times New Roman" w:cs="Times New Roman"/>
              </w:rPr>
              <w:t>购置设备的合格率</w:t>
            </w:r>
          </w:p>
        </w:tc>
        <w:tc>
          <w:tcPr>
            <w:tcW w:w="2551" w:type="dxa"/>
            <w:vAlign w:val="center"/>
          </w:tcPr>
          <w:p>
            <w:pPr>
              <w:pStyle w:val="32"/>
              <w:rPr>
                <w:rFonts w:ascii="Times New Roman" w:hAnsi="Times New Roman" w:cs="Times New Roman"/>
              </w:rPr>
            </w:pPr>
            <w:r>
              <w:rPr>
                <w:rFonts w:ascii="Times New Roman" w:hAnsi="Times New Roman" w:cs="Times New Roman"/>
              </w:rPr>
              <w:t>≥99%</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专家论证、评审费用标准</w:t>
            </w:r>
          </w:p>
        </w:tc>
        <w:tc>
          <w:tcPr>
            <w:tcW w:w="2835" w:type="dxa"/>
            <w:vAlign w:val="center"/>
          </w:tcPr>
          <w:p>
            <w:pPr>
              <w:pStyle w:val="32"/>
              <w:rPr>
                <w:rFonts w:ascii="Times New Roman" w:hAnsi="Times New Roman" w:cs="Times New Roman"/>
              </w:rPr>
            </w:pPr>
            <w:r>
              <w:rPr>
                <w:rFonts w:ascii="Times New Roman" w:hAnsi="Times New Roman" w:cs="Times New Roman"/>
              </w:rPr>
              <w:t>专家论证、评审费用不超规定</w:t>
            </w:r>
          </w:p>
        </w:tc>
        <w:tc>
          <w:tcPr>
            <w:tcW w:w="2551" w:type="dxa"/>
            <w:vAlign w:val="center"/>
          </w:tcPr>
          <w:p>
            <w:pPr>
              <w:pStyle w:val="32"/>
              <w:rPr>
                <w:rFonts w:ascii="Times New Roman" w:hAnsi="Times New Roman" w:cs="Times New Roman"/>
              </w:rPr>
            </w:pPr>
            <w:r>
              <w:rPr>
                <w:rFonts w:ascii="Times New Roman" w:hAnsi="Times New Roman" w:cs="Times New Roman"/>
              </w:rPr>
              <w:t>按现行规定执行</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资金总额</w:t>
            </w:r>
          </w:p>
        </w:tc>
        <w:tc>
          <w:tcPr>
            <w:tcW w:w="2835" w:type="dxa"/>
            <w:vAlign w:val="center"/>
          </w:tcPr>
          <w:p>
            <w:pPr>
              <w:pStyle w:val="32"/>
              <w:rPr>
                <w:rFonts w:ascii="Times New Roman" w:hAnsi="Times New Roman" w:cs="Times New Roman"/>
              </w:rPr>
            </w:pPr>
            <w:r>
              <w:rPr>
                <w:rFonts w:ascii="Times New Roman" w:hAnsi="Times New Roman" w:cs="Times New Roman"/>
              </w:rPr>
              <w:t>不超预算总额</w:t>
            </w:r>
          </w:p>
        </w:tc>
        <w:tc>
          <w:tcPr>
            <w:tcW w:w="2551" w:type="dxa"/>
            <w:vAlign w:val="center"/>
          </w:tcPr>
          <w:p>
            <w:pPr>
              <w:pStyle w:val="32"/>
              <w:rPr>
                <w:rFonts w:ascii="Times New Roman" w:hAnsi="Times New Roman" w:cs="Times New Roman"/>
              </w:rPr>
            </w:pPr>
            <w:r>
              <w:rPr>
                <w:rFonts w:ascii="Times New Roman" w:hAnsi="Times New Roman" w:cs="Times New Roman"/>
              </w:rPr>
              <w:t>≤245万元</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相关专业在同等院校的竞争力</w:t>
            </w:r>
          </w:p>
        </w:tc>
        <w:tc>
          <w:tcPr>
            <w:tcW w:w="2835" w:type="dxa"/>
            <w:vAlign w:val="center"/>
          </w:tcPr>
          <w:p>
            <w:pPr>
              <w:pStyle w:val="32"/>
              <w:rPr>
                <w:rFonts w:ascii="Times New Roman" w:hAnsi="Times New Roman" w:cs="Times New Roman"/>
              </w:rPr>
            </w:pPr>
            <w:r>
              <w:rPr>
                <w:rFonts w:ascii="Times New Roman" w:hAnsi="Times New Roman" w:cs="Times New Roman"/>
              </w:rPr>
              <w:t>所建设专业在同类院校中的竞争力</w:t>
            </w:r>
          </w:p>
        </w:tc>
        <w:tc>
          <w:tcPr>
            <w:tcW w:w="2551" w:type="dxa"/>
            <w:vAlign w:val="center"/>
          </w:tcPr>
          <w:p>
            <w:pPr>
              <w:pStyle w:val="32"/>
              <w:rPr>
                <w:rFonts w:ascii="Times New Roman" w:hAnsi="Times New Roman" w:cs="Times New Roman"/>
              </w:rPr>
            </w:pPr>
            <w:r>
              <w:rPr>
                <w:rFonts w:ascii="Times New Roman" w:hAnsi="Times New Roman" w:cs="Times New Roman"/>
              </w:rPr>
              <w:t>所建设专业在同类院校中的竞争力</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师生满意度</w:t>
            </w:r>
          </w:p>
        </w:tc>
        <w:tc>
          <w:tcPr>
            <w:tcW w:w="2835" w:type="dxa"/>
            <w:vAlign w:val="center"/>
          </w:tcPr>
          <w:p>
            <w:pPr>
              <w:pStyle w:val="32"/>
              <w:rPr>
                <w:rFonts w:ascii="Times New Roman" w:hAnsi="Times New Roman" w:cs="Times New Roman"/>
              </w:rPr>
            </w:pPr>
            <w:r>
              <w:rPr>
                <w:rFonts w:ascii="Times New Roman" w:hAnsi="Times New Roman" w:cs="Times New Roman"/>
              </w:rPr>
              <w:t>师生对项目的满意度</w:t>
            </w:r>
          </w:p>
        </w:tc>
        <w:tc>
          <w:tcPr>
            <w:tcW w:w="2551" w:type="dxa"/>
            <w:vAlign w:val="center"/>
          </w:tcPr>
          <w:p>
            <w:pPr>
              <w:pStyle w:val="32"/>
              <w:rPr>
                <w:rFonts w:ascii="Times New Roman" w:hAnsi="Times New Roman" w:cs="Times New Roman"/>
                <w:lang w:eastAsia="zh-CN"/>
              </w:rPr>
            </w:pPr>
            <w:r>
              <w:rPr>
                <w:rFonts w:ascii="Times New Roman" w:hAnsi="Times New Roman" w:cs="Times New Roman"/>
              </w:rPr>
              <w:t>≥85</w:t>
            </w:r>
            <w:r>
              <w:rPr>
                <w:rFonts w:ascii="Times New Roman" w:hAnsi="Times New Roman" w:cs="Times New Roman"/>
                <w:lang w:eastAsia="zh-CN"/>
              </w:rPr>
              <w:t>%</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3、2022年传统戏剧非遗传承人群研修班（评剧、河北梆子）绩效目标表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1.通过对评剧、河北梆子开展制研培，进一步提升该非遗项目传承人群的传承能力和专业水平。</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培训人数</w:t>
            </w:r>
          </w:p>
        </w:tc>
        <w:tc>
          <w:tcPr>
            <w:tcW w:w="2835" w:type="dxa"/>
            <w:vAlign w:val="center"/>
          </w:tcPr>
          <w:p>
            <w:pPr>
              <w:pStyle w:val="32"/>
              <w:rPr>
                <w:rFonts w:ascii="Times New Roman" w:hAnsi="Times New Roman" w:cs="Times New Roman"/>
              </w:rPr>
            </w:pPr>
            <w:r>
              <w:rPr>
                <w:rFonts w:ascii="Times New Roman" w:hAnsi="Times New Roman" w:cs="Times New Roman"/>
              </w:rPr>
              <w:t>培训人数</w:t>
            </w:r>
          </w:p>
        </w:tc>
        <w:tc>
          <w:tcPr>
            <w:tcW w:w="2551" w:type="dxa"/>
            <w:vAlign w:val="center"/>
          </w:tcPr>
          <w:p>
            <w:pPr>
              <w:pStyle w:val="32"/>
              <w:rPr>
                <w:rFonts w:ascii="Times New Roman" w:hAnsi="Times New Roman" w:cs="Times New Roman"/>
              </w:rPr>
            </w:pPr>
            <w:r>
              <w:rPr>
                <w:rFonts w:ascii="Times New Roman" w:hAnsi="Times New Roman" w:cs="Times New Roman"/>
              </w:rPr>
              <w:t>≥30人</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复排剧目</w:t>
            </w:r>
          </w:p>
        </w:tc>
        <w:tc>
          <w:tcPr>
            <w:tcW w:w="2835" w:type="dxa"/>
            <w:vAlign w:val="center"/>
          </w:tcPr>
          <w:p>
            <w:pPr>
              <w:pStyle w:val="32"/>
              <w:rPr>
                <w:rFonts w:ascii="Times New Roman" w:hAnsi="Times New Roman" w:cs="Times New Roman"/>
              </w:rPr>
            </w:pPr>
            <w:r>
              <w:rPr>
                <w:rFonts w:ascii="Times New Roman" w:hAnsi="Times New Roman" w:cs="Times New Roman"/>
              </w:rPr>
              <w:t>复排剧目</w:t>
            </w:r>
          </w:p>
        </w:tc>
        <w:tc>
          <w:tcPr>
            <w:tcW w:w="2551" w:type="dxa"/>
            <w:vAlign w:val="center"/>
          </w:tcPr>
          <w:p>
            <w:pPr>
              <w:pStyle w:val="32"/>
              <w:rPr>
                <w:rFonts w:ascii="Times New Roman" w:hAnsi="Times New Roman" w:cs="Times New Roman"/>
              </w:rPr>
            </w:pPr>
            <w:r>
              <w:rPr>
                <w:rFonts w:ascii="Times New Roman" w:hAnsi="Times New Roman" w:cs="Times New Roman"/>
              </w:rPr>
              <w:t>≥1场</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参加培训后结业汇报演出学</w:t>
            </w:r>
            <w:r>
              <w:rPr>
                <w:rFonts w:ascii="Times New Roman" w:hAnsi="Times New Roman" w:cs="Times New Roman"/>
                <w:lang w:eastAsia="zh-CN"/>
              </w:rPr>
              <w:t>员</w:t>
            </w:r>
            <w:r>
              <w:rPr>
                <w:rFonts w:ascii="Times New Roman" w:hAnsi="Times New Roman" w:cs="Times New Roman"/>
              </w:rPr>
              <w:t>数量比例</w:t>
            </w:r>
          </w:p>
        </w:tc>
        <w:tc>
          <w:tcPr>
            <w:tcW w:w="2835" w:type="dxa"/>
            <w:vAlign w:val="center"/>
          </w:tcPr>
          <w:p>
            <w:pPr>
              <w:pStyle w:val="32"/>
              <w:rPr>
                <w:rFonts w:ascii="Times New Roman" w:hAnsi="Times New Roman" w:cs="Times New Roman"/>
              </w:rPr>
            </w:pPr>
            <w:r>
              <w:rPr>
                <w:rFonts w:ascii="Times New Roman" w:hAnsi="Times New Roman" w:cs="Times New Roman"/>
              </w:rPr>
              <w:t>参加培训后结业汇报演出学</w:t>
            </w:r>
            <w:r>
              <w:rPr>
                <w:rFonts w:ascii="Times New Roman" w:hAnsi="Times New Roman" w:cs="Times New Roman"/>
                <w:lang w:eastAsia="zh-CN"/>
              </w:rPr>
              <w:t>员</w:t>
            </w:r>
            <w:r>
              <w:rPr>
                <w:rFonts w:ascii="Times New Roman" w:hAnsi="Times New Roman" w:cs="Times New Roman"/>
              </w:rPr>
              <w:t>数量比例</w:t>
            </w:r>
          </w:p>
        </w:tc>
        <w:tc>
          <w:tcPr>
            <w:tcW w:w="2551" w:type="dxa"/>
            <w:vAlign w:val="center"/>
          </w:tcPr>
          <w:p>
            <w:pPr>
              <w:pStyle w:val="32"/>
              <w:rPr>
                <w:rFonts w:ascii="Times New Roman" w:hAnsi="Times New Roman" w:cs="Times New Roman"/>
              </w:rPr>
            </w:pPr>
            <w:r>
              <w:rPr>
                <w:rFonts w:ascii="Times New Roman" w:hAnsi="Times New Roman" w:cs="Times New Roman"/>
              </w:rPr>
              <w:t>≥15%</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培训完成时间</w:t>
            </w:r>
          </w:p>
        </w:tc>
        <w:tc>
          <w:tcPr>
            <w:tcW w:w="2835" w:type="dxa"/>
            <w:vAlign w:val="center"/>
          </w:tcPr>
          <w:p>
            <w:pPr>
              <w:pStyle w:val="32"/>
              <w:rPr>
                <w:rFonts w:ascii="Times New Roman" w:hAnsi="Times New Roman" w:cs="Times New Roman"/>
              </w:rPr>
            </w:pPr>
            <w:r>
              <w:rPr>
                <w:rFonts w:ascii="Times New Roman" w:hAnsi="Times New Roman" w:cs="Times New Roman"/>
              </w:rPr>
              <w:t>培训完成时间</w:t>
            </w:r>
          </w:p>
        </w:tc>
        <w:tc>
          <w:tcPr>
            <w:tcW w:w="2551" w:type="dxa"/>
            <w:vAlign w:val="center"/>
          </w:tcPr>
          <w:p>
            <w:pPr>
              <w:pStyle w:val="32"/>
              <w:rPr>
                <w:rFonts w:ascii="Times New Roman" w:hAnsi="Times New Roman" w:cs="Times New Roman"/>
              </w:rPr>
            </w:pPr>
            <w:r>
              <w:rPr>
                <w:rFonts w:ascii="Times New Roman" w:hAnsi="Times New Roman" w:cs="Times New Roman"/>
              </w:rPr>
              <w:t>不晚于2022年12月上旬</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研培经费、经典剧目复排经费</w:t>
            </w:r>
          </w:p>
        </w:tc>
        <w:tc>
          <w:tcPr>
            <w:tcW w:w="2835" w:type="dxa"/>
            <w:vAlign w:val="center"/>
          </w:tcPr>
          <w:p>
            <w:pPr>
              <w:pStyle w:val="32"/>
              <w:rPr>
                <w:rFonts w:ascii="Times New Roman" w:hAnsi="Times New Roman" w:cs="Times New Roman"/>
              </w:rPr>
            </w:pPr>
            <w:r>
              <w:rPr>
                <w:rFonts w:ascii="Times New Roman" w:hAnsi="Times New Roman" w:cs="Times New Roman"/>
              </w:rPr>
              <w:t>研培经费、经典剧目复排经费</w:t>
            </w:r>
          </w:p>
        </w:tc>
        <w:tc>
          <w:tcPr>
            <w:tcW w:w="2551" w:type="dxa"/>
            <w:vAlign w:val="center"/>
          </w:tcPr>
          <w:p>
            <w:pPr>
              <w:pStyle w:val="32"/>
              <w:rPr>
                <w:rFonts w:ascii="Times New Roman" w:hAnsi="Times New Roman" w:cs="Times New Roman"/>
              </w:rPr>
            </w:pPr>
            <w:r>
              <w:rPr>
                <w:rFonts w:ascii="Times New Roman" w:hAnsi="Times New Roman" w:cs="Times New Roman"/>
              </w:rPr>
              <w:t>≤40万元</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提高评剧、河北梆子传统戏剧的从业人员水平</w:t>
            </w:r>
          </w:p>
        </w:tc>
        <w:tc>
          <w:tcPr>
            <w:tcW w:w="2835" w:type="dxa"/>
            <w:vAlign w:val="center"/>
          </w:tcPr>
          <w:p>
            <w:pPr>
              <w:pStyle w:val="32"/>
              <w:rPr>
                <w:rFonts w:ascii="Times New Roman" w:hAnsi="Times New Roman" w:cs="Times New Roman"/>
              </w:rPr>
            </w:pPr>
            <w:r>
              <w:rPr>
                <w:rFonts w:ascii="Times New Roman" w:hAnsi="Times New Roman" w:cs="Times New Roman"/>
              </w:rPr>
              <w:t>提高评剧、河北梆子传统戏剧的从业人员水平</w:t>
            </w:r>
          </w:p>
        </w:tc>
        <w:tc>
          <w:tcPr>
            <w:tcW w:w="2551" w:type="dxa"/>
            <w:vAlign w:val="center"/>
          </w:tcPr>
          <w:p>
            <w:pPr>
              <w:pStyle w:val="32"/>
              <w:rPr>
                <w:rFonts w:ascii="Times New Roman" w:hAnsi="Times New Roman" w:cs="Times New Roman"/>
              </w:rPr>
            </w:pPr>
            <w:r>
              <w:rPr>
                <w:rFonts w:ascii="Times New Roman" w:hAnsi="Times New Roman" w:cs="Times New Roman"/>
              </w:rPr>
              <w:t>提高评剧、河北梆子传统戏剧的从业人员水平</w:t>
            </w:r>
          </w:p>
        </w:tc>
        <w:tc>
          <w:tcPr>
            <w:tcW w:w="2268" w:type="dxa"/>
            <w:vAlign w:val="center"/>
          </w:tcPr>
          <w:p>
            <w:pPr>
              <w:pStyle w:val="32"/>
              <w:rPr>
                <w:rFonts w:ascii="Times New Roman" w:hAnsi="Times New Roman" w:cs="Times New Roman"/>
              </w:rPr>
            </w:pPr>
            <w:r>
              <w:rPr>
                <w:rFonts w:ascii="Times New Roman" w:hAnsi="Times New Roman" w:cs="Times New Roman"/>
              </w:rPr>
              <w:t>政策要求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学员满意度</w:t>
            </w:r>
          </w:p>
        </w:tc>
        <w:tc>
          <w:tcPr>
            <w:tcW w:w="2835" w:type="dxa"/>
            <w:vAlign w:val="center"/>
          </w:tcPr>
          <w:p>
            <w:pPr>
              <w:pStyle w:val="32"/>
              <w:rPr>
                <w:rFonts w:ascii="Times New Roman" w:hAnsi="Times New Roman" w:cs="Times New Roman"/>
              </w:rPr>
            </w:pPr>
            <w:r>
              <w:rPr>
                <w:rFonts w:ascii="Times New Roman" w:hAnsi="Times New Roman" w:cs="Times New Roman"/>
              </w:rPr>
              <w:t>学员满意度</w:t>
            </w:r>
          </w:p>
        </w:tc>
        <w:tc>
          <w:tcPr>
            <w:tcW w:w="2551" w:type="dxa"/>
            <w:vAlign w:val="center"/>
          </w:tcPr>
          <w:p>
            <w:pPr>
              <w:pStyle w:val="32"/>
              <w:rPr>
                <w:rFonts w:ascii="Times New Roman" w:hAnsi="Times New Roman" w:cs="Times New Roman"/>
              </w:rPr>
            </w:pPr>
            <w:r>
              <w:rPr>
                <w:rFonts w:ascii="Times New Roman" w:hAnsi="Times New Roman" w:cs="Times New Roman"/>
              </w:rPr>
              <w:t>≥85%</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4、2022年传统戏剧非遗传承人群研修班（蔚县秧歌、坠子戏）绩效目标表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1.通过对蔚县秧歌、坠子戏开展制研培，进一步提升该非遗项目传承人群的传承能力和专业水平。</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pStyle w:val="32"/>
              <w:rPr>
                <w:rFonts w:ascii="Times New Roman" w:hAnsi="Times New Roman" w:cs="Times New Roman"/>
              </w:rPr>
            </w:pP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培训人数</w:t>
            </w:r>
          </w:p>
        </w:tc>
        <w:tc>
          <w:tcPr>
            <w:tcW w:w="2835" w:type="dxa"/>
            <w:vAlign w:val="center"/>
          </w:tcPr>
          <w:p>
            <w:pPr>
              <w:pStyle w:val="32"/>
              <w:rPr>
                <w:rFonts w:ascii="Times New Roman" w:hAnsi="Times New Roman" w:cs="Times New Roman"/>
              </w:rPr>
            </w:pPr>
            <w:r>
              <w:rPr>
                <w:rFonts w:ascii="Times New Roman" w:hAnsi="Times New Roman" w:cs="Times New Roman"/>
              </w:rPr>
              <w:t>培训人数</w:t>
            </w:r>
          </w:p>
        </w:tc>
        <w:tc>
          <w:tcPr>
            <w:tcW w:w="2551" w:type="dxa"/>
            <w:vAlign w:val="center"/>
          </w:tcPr>
          <w:p>
            <w:pPr>
              <w:pStyle w:val="32"/>
              <w:rPr>
                <w:rFonts w:ascii="Times New Roman" w:hAnsi="Times New Roman" w:cs="Times New Roman"/>
              </w:rPr>
            </w:pPr>
            <w:r>
              <w:rPr>
                <w:rFonts w:ascii="Times New Roman" w:hAnsi="Times New Roman" w:cs="Times New Roman"/>
              </w:rPr>
              <w:t>≥30人</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复排剧目</w:t>
            </w:r>
          </w:p>
        </w:tc>
        <w:tc>
          <w:tcPr>
            <w:tcW w:w="2835" w:type="dxa"/>
            <w:vAlign w:val="center"/>
          </w:tcPr>
          <w:p>
            <w:pPr>
              <w:pStyle w:val="32"/>
              <w:rPr>
                <w:rFonts w:ascii="Times New Roman" w:hAnsi="Times New Roman" w:cs="Times New Roman"/>
              </w:rPr>
            </w:pPr>
            <w:r>
              <w:rPr>
                <w:rFonts w:ascii="Times New Roman" w:hAnsi="Times New Roman" w:cs="Times New Roman"/>
              </w:rPr>
              <w:t>复排剧目</w:t>
            </w:r>
          </w:p>
        </w:tc>
        <w:tc>
          <w:tcPr>
            <w:tcW w:w="2551" w:type="dxa"/>
            <w:vAlign w:val="center"/>
          </w:tcPr>
          <w:p>
            <w:pPr>
              <w:pStyle w:val="32"/>
              <w:rPr>
                <w:rFonts w:ascii="Times New Roman" w:hAnsi="Times New Roman" w:cs="Times New Roman"/>
              </w:rPr>
            </w:pPr>
            <w:r>
              <w:rPr>
                <w:rFonts w:ascii="Times New Roman" w:hAnsi="Times New Roman" w:cs="Times New Roman"/>
              </w:rPr>
              <w:t>≥1场</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参加培训后结业汇报演出学</w:t>
            </w:r>
            <w:r>
              <w:rPr>
                <w:rFonts w:ascii="Times New Roman" w:hAnsi="Times New Roman" w:cs="Times New Roman"/>
                <w:lang w:eastAsia="zh-CN"/>
              </w:rPr>
              <w:t>员</w:t>
            </w:r>
            <w:r>
              <w:rPr>
                <w:rFonts w:ascii="Times New Roman" w:hAnsi="Times New Roman" w:cs="Times New Roman"/>
              </w:rPr>
              <w:t>数量比例</w:t>
            </w:r>
          </w:p>
        </w:tc>
        <w:tc>
          <w:tcPr>
            <w:tcW w:w="2835" w:type="dxa"/>
            <w:vAlign w:val="center"/>
          </w:tcPr>
          <w:p>
            <w:pPr>
              <w:pStyle w:val="32"/>
              <w:rPr>
                <w:rFonts w:ascii="Times New Roman" w:hAnsi="Times New Roman" w:cs="Times New Roman"/>
              </w:rPr>
            </w:pPr>
            <w:r>
              <w:rPr>
                <w:rFonts w:ascii="Times New Roman" w:hAnsi="Times New Roman" w:cs="Times New Roman"/>
              </w:rPr>
              <w:t>参加培训后结业汇报演出学</w:t>
            </w:r>
            <w:r>
              <w:rPr>
                <w:rFonts w:ascii="Times New Roman" w:hAnsi="Times New Roman" w:cs="Times New Roman"/>
                <w:lang w:eastAsia="zh-CN"/>
              </w:rPr>
              <w:t>员</w:t>
            </w:r>
            <w:r>
              <w:rPr>
                <w:rFonts w:ascii="Times New Roman" w:hAnsi="Times New Roman" w:cs="Times New Roman"/>
              </w:rPr>
              <w:t>数量比例</w:t>
            </w:r>
          </w:p>
        </w:tc>
        <w:tc>
          <w:tcPr>
            <w:tcW w:w="2551" w:type="dxa"/>
            <w:vAlign w:val="center"/>
          </w:tcPr>
          <w:p>
            <w:pPr>
              <w:pStyle w:val="32"/>
              <w:rPr>
                <w:rFonts w:ascii="Times New Roman" w:hAnsi="Times New Roman" w:cs="Times New Roman"/>
              </w:rPr>
            </w:pPr>
            <w:r>
              <w:rPr>
                <w:rFonts w:ascii="Times New Roman" w:hAnsi="Times New Roman" w:cs="Times New Roman"/>
              </w:rPr>
              <w:t>≥15%</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培训完成时间</w:t>
            </w:r>
          </w:p>
        </w:tc>
        <w:tc>
          <w:tcPr>
            <w:tcW w:w="2835" w:type="dxa"/>
            <w:vAlign w:val="center"/>
          </w:tcPr>
          <w:p>
            <w:pPr>
              <w:pStyle w:val="32"/>
              <w:rPr>
                <w:rFonts w:ascii="Times New Roman" w:hAnsi="Times New Roman" w:cs="Times New Roman"/>
              </w:rPr>
            </w:pPr>
            <w:r>
              <w:rPr>
                <w:rFonts w:ascii="Times New Roman" w:hAnsi="Times New Roman" w:cs="Times New Roman"/>
              </w:rPr>
              <w:t>培训完成时间</w:t>
            </w:r>
          </w:p>
        </w:tc>
        <w:tc>
          <w:tcPr>
            <w:tcW w:w="2551" w:type="dxa"/>
            <w:vAlign w:val="center"/>
          </w:tcPr>
          <w:p>
            <w:pPr>
              <w:pStyle w:val="32"/>
              <w:rPr>
                <w:rFonts w:ascii="Times New Roman" w:hAnsi="Times New Roman" w:cs="Times New Roman"/>
              </w:rPr>
            </w:pPr>
            <w:r>
              <w:rPr>
                <w:rFonts w:ascii="Times New Roman" w:hAnsi="Times New Roman" w:cs="Times New Roman"/>
              </w:rPr>
              <w:t>不晚于2022年12月上旬</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研培经费、经典剧目复排经费</w:t>
            </w:r>
          </w:p>
        </w:tc>
        <w:tc>
          <w:tcPr>
            <w:tcW w:w="2835" w:type="dxa"/>
            <w:vAlign w:val="center"/>
          </w:tcPr>
          <w:p>
            <w:pPr>
              <w:pStyle w:val="32"/>
              <w:rPr>
                <w:rFonts w:ascii="Times New Roman" w:hAnsi="Times New Roman" w:cs="Times New Roman"/>
              </w:rPr>
            </w:pPr>
            <w:r>
              <w:rPr>
                <w:rFonts w:ascii="Times New Roman" w:hAnsi="Times New Roman" w:cs="Times New Roman"/>
              </w:rPr>
              <w:t>研培经费、经典剧目复排经费</w:t>
            </w:r>
          </w:p>
        </w:tc>
        <w:tc>
          <w:tcPr>
            <w:tcW w:w="2551" w:type="dxa"/>
            <w:vAlign w:val="center"/>
          </w:tcPr>
          <w:p>
            <w:pPr>
              <w:pStyle w:val="32"/>
              <w:rPr>
                <w:rFonts w:ascii="Times New Roman" w:hAnsi="Times New Roman" w:cs="Times New Roman"/>
              </w:rPr>
            </w:pPr>
            <w:r>
              <w:rPr>
                <w:rFonts w:ascii="Times New Roman" w:hAnsi="Times New Roman" w:cs="Times New Roman"/>
              </w:rPr>
              <w:t>≤40万元</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提高蔚县秧歌、坠子戏传统戏剧的从业人员水平</w:t>
            </w:r>
          </w:p>
        </w:tc>
        <w:tc>
          <w:tcPr>
            <w:tcW w:w="2835" w:type="dxa"/>
            <w:vAlign w:val="center"/>
          </w:tcPr>
          <w:p>
            <w:pPr>
              <w:pStyle w:val="32"/>
              <w:rPr>
                <w:rFonts w:ascii="Times New Roman" w:hAnsi="Times New Roman" w:cs="Times New Roman"/>
              </w:rPr>
            </w:pPr>
            <w:r>
              <w:rPr>
                <w:rFonts w:ascii="Times New Roman" w:hAnsi="Times New Roman" w:cs="Times New Roman"/>
              </w:rPr>
              <w:t>提高蔚县秧歌、坠子戏传统戏剧的从业人员水平</w:t>
            </w:r>
          </w:p>
        </w:tc>
        <w:tc>
          <w:tcPr>
            <w:tcW w:w="2551" w:type="dxa"/>
            <w:vAlign w:val="center"/>
          </w:tcPr>
          <w:p>
            <w:pPr>
              <w:pStyle w:val="32"/>
              <w:rPr>
                <w:rFonts w:ascii="Times New Roman" w:hAnsi="Times New Roman" w:cs="Times New Roman"/>
              </w:rPr>
            </w:pPr>
            <w:r>
              <w:rPr>
                <w:rFonts w:ascii="Times New Roman" w:hAnsi="Times New Roman" w:cs="Times New Roman"/>
              </w:rPr>
              <w:t>提高蔚县秧歌、坠子戏传统戏剧的从业人员水平</w:t>
            </w:r>
          </w:p>
        </w:tc>
        <w:tc>
          <w:tcPr>
            <w:tcW w:w="2268" w:type="dxa"/>
            <w:vAlign w:val="center"/>
          </w:tcPr>
          <w:p>
            <w:pPr>
              <w:pStyle w:val="32"/>
              <w:rPr>
                <w:rFonts w:ascii="Times New Roman" w:hAnsi="Times New Roman" w:cs="Times New Roman"/>
              </w:rPr>
            </w:pPr>
            <w:r>
              <w:rPr>
                <w:rFonts w:ascii="Times New Roman" w:hAnsi="Times New Roman" w:cs="Times New Roman"/>
              </w:rPr>
              <w:t>政策要求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学员满意度</w:t>
            </w:r>
          </w:p>
        </w:tc>
        <w:tc>
          <w:tcPr>
            <w:tcW w:w="2835" w:type="dxa"/>
            <w:vAlign w:val="center"/>
          </w:tcPr>
          <w:p>
            <w:pPr>
              <w:pStyle w:val="32"/>
              <w:rPr>
                <w:rFonts w:ascii="Times New Roman" w:hAnsi="Times New Roman" w:cs="Times New Roman"/>
              </w:rPr>
            </w:pPr>
            <w:r>
              <w:rPr>
                <w:rFonts w:ascii="Times New Roman" w:hAnsi="Times New Roman" w:cs="Times New Roman"/>
              </w:rPr>
              <w:t>学员满意度</w:t>
            </w:r>
          </w:p>
        </w:tc>
        <w:tc>
          <w:tcPr>
            <w:tcW w:w="2551" w:type="dxa"/>
            <w:vAlign w:val="center"/>
          </w:tcPr>
          <w:p>
            <w:pPr>
              <w:pStyle w:val="32"/>
              <w:rPr>
                <w:rFonts w:ascii="Times New Roman" w:hAnsi="Times New Roman" w:cs="Times New Roman"/>
              </w:rPr>
            </w:pPr>
            <w:r>
              <w:rPr>
                <w:rFonts w:ascii="Times New Roman" w:hAnsi="Times New Roman" w:cs="Times New Roman"/>
              </w:rPr>
              <w:t>≥85%</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5、2022年高校资助省级资金绩效目标表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1.通过项目实施帮助困难学生完成学业，弥补服兵役学生学费补偿等</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接受基础教育和职业教育补助学生数</w:t>
            </w:r>
          </w:p>
        </w:tc>
        <w:tc>
          <w:tcPr>
            <w:tcW w:w="2835" w:type="dxa"/>
            <w:vAlign w:val="center"/>
          </w:tcPr>
          <w:p>
            <w:pPr>
              <w:pStyle w:val="32"/>
              <w:rPr>
                <w:rFonts w:ascii="Times New Roman" w:hAnsi="Times New Roman" w:cs="Times New Roman"/>
              </w:rPr>
            </w:pPr>
            <w:r>
              <w:rPr>
                <w:rFonts w:ascii="Times New Roman" w:hAnsi="Times New Roman" w:cs="Times New Roman"/>
              </w:rPr>
              <w:t>接受资助的学生人数</w:t>
            </w:r>
          </w:p>
        </w:tc>
        <w:tc>
          <w:tcPr>
            <w:tcW w:w="2551" w:type="dxa"/>
            <w:vAlign w:val="center"/>
          </w:tcPr>
          <w:p>
            <w:pPr>
              <w:pStyle w:val="32"/>
              <w:rPr>
                <w:rFonts w:ascii="Times New Roman" w:hAnsi="Times New Roman" w:cs="Times New Roman"/>
              </w:rPr>
            </w:pPr>
            <w:r>
              <w:rPr>
                <w:rFonts w:ascii="Times New Roman" w:hAnsi="Times New Roman" w:cs="Times New Roman"/>
              </w:rPr>
              <w:t>≥1300人</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建档立卡学生接受资助的比例</w:t>
            </w:r>
          </w:p>
        </w:tc>
        <w:tc>
          <w:tcPr>
            <w:tcW w:w="2835" w:type="dxa"/>
            <w:vAlign w:val="center"/>
          </w:tcPr>
          <w:p>
            <w:pPr>
              <w:pStyle w:val="32"/>
              <w:rPr>
                <w:rFonts w:ascii="Times New Roman" w:hAnsi="Times New Roman" w:cs="Times New Roman"/>
              </w:rPr>
            </w:pPr>
            <w:r>
              <w:rPr>
                <w:rFonts w:ascii="Times New Roman" w:hAnsi="Times New Roman" w:cs="Times New Roman"/>
              </w:rPr>
              <w:t>建档立卡学生接受资助的比例</w:t>
            </w:r>
          </w:p>
        </w:tc>
        <w:tc>
          <w:tcPr>
            <w:tcW w:w="2551" w:type="dxa"/>
            <w:vAlign w:val="center"/>
          </w:tcPr>
          <w:p>
            <w:pPr>
              <w:pStyle w:val="32"/>
              <w:rPr>
                <w:rFonts w:ascii="Times New Roman" w:hAnsi="Times New Roman" w:cs="Times New Roman"/>
              </w:rPr>
            </w:pPr>
            <w:r>
              <w:rPr>
                <w:rFonts w:ascii="Times New Roman" w:hAnsi="Times New Roman" w:cs="Times New Roman"/>
              </w:rPr>
              <w:t>≥98%</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资助经费及时发放率</w:t>
            </w:r>
          </w:p>
        </w:tc>
        <w:tc>
          <w:tcPr>
            <w:tcW w:w="2835" w:type="dxa"/>
            <w:vAlign w:val="center"/>
          </w:tcPr>
          <w:p>
            <w:pPr>
              <w:pStyle w:val="32"/>
              <w:rPr>
                <w:rFonts w:ascii="Times New Roman" w:hAnsi="Times New Roman" w:cs="Times New Roman"/>
              </w:rPr>
            </w:pPr>
            <w:r>
              <w:rPr>
                <w:rFonts w:ascii="Times New Roman" w:hAnsi="Times New Roman" w:cs="Times New Roman"/>
              </w:rPr>
              <w:t>资助经费及时发放率</w:t>
            </w:r>
          </w:p>
        </w:tc>
        <w:tc>
          <w:tcPr>
            <w:tcW w:w="2551" w:type="dxa"/>
            <w:vAlign w:val="center"/>
          </w:tcPr>
          <w:p>
            <w:pPr>
              <w:pStyle w:val="32"/>
              <w:rPr>
                <w:rFonts w:ascii="Times New Roman" w:hAnsi="Times New Roman" w:cs="Times New Roman"/>
              </w:rPr>
            </w:pPr>
            <w:r>
              <w:rPr>
                <w:rFonts w:ascii="Times New Roman" w:hAnsi="Times New Roman" w:cs="Times New Roman"/>
              </w:rPr>
              <w:t>≥98%</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生均资助成本</w:t>
            </w:r>
          </w:p>
        </w:tc>
        <w:tc>
          <w:tcPr>
            <w:tcW w:w="2835" w:type="dxa"/>
            <w:vAlign w:val="center"/>
          </w:tcPr>
          <w:p>
            <w:pPr>
              <w:pStyle w:val="32"/>
              <w:rPr>
                <w:rFonts w:ascii="Times New Roman" w:hAnsi="Times New Roman" w:cs="Times New Roman"/>
              </w:rPr>
            </w:pPr>
            <w:r>
              <w:rPr>
                <w:rFonts w:ascii="Times New Roman" w:hAnsi="Times New Roman" w:cs="Times New Roman"/>
              </w:rPr>
              <w:t>符合条件的学生生均资助成本</w:t>
            </w:r>
          </w:p>
        </w:tc>
        <w:tc>
          <w:tcPr>
            <w:tcW w:w="2551" w:type="dxa"/>
            <w:vAlign w:val="center"/>
          </w:tcPr>
          <w:p>
            <w:pPr>
              <w:pStyle w:val="32"/>
              <w:rPr>
                <w:rFonts w:ascii="Times New Roman" w:hAnsi="Times New Roman" w:cs="Times New Roman"/>
              </w:rPr>
            </w:pPr>
            <w:r>
              <w:rPr>
                <w:rFonts w:ascii="Times New Roman" w:hAnsi="Times New Roman" w:cs="Times New Roman"/>
              </w:rPr>
              <w:t>≥5000元/学年</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帮助贫困学生完成学业，推动社会脱贫进度</w:t>
            </w:r>
          </w:p>
        </w:tc>
        <w:tc>
          <w:tcPr>
            <w:tcW w:w="2835" w:type="dxa"/>
            <w:vAlign w:val="center"/>
          </w:tcPr>
          <w:p>
            <w:pPr>
              <w:pStyle w:val="32"/>
              <w:rPr>
                <w:rFonts w:ascii="Times New Roman" w:hAnsi="Times New Roman" w:cs="Times New Roman"/>
              </w:rPr>
            </w:pPr>
            <w:r>
              <w:rPr>
                <w:rFonts w:ascii="Times New Roman" w:hAnsi="Times New Roman" w:cs="Times New Roman"/>
              </w:rPr>
              <w:t>帮助贫困学生完成学业，推动社会脱贫进度</w:t>
            </w:r>
          </w:p>
        </w:tc>
        <w:tc>
          <w:tcPr>
            <w:tcW w:w="2551" w:type="dxa"/>
            <w:vAlign w:val="center"/>
          </w:tcPr>
          <w:p>
            <w:pPr>
              <w:pStyle w:val="32"/>
              <w:rPr>
                <w:rFonts w:ascii="Times New Roman" w:hAnsi="Times New Roman" w:cs="Times New Roman"/>
              </w:rPr>
            </w:pPr>
            <w:r>
              <w:rPr>
                <w:rFonts w:ascii="Times New Roman" w:hAnsi="Times New Roman" w:cs="Times New Roman"/>
              </w:rPr>
              <w:t>帮助贫困学生完成学业，推动社会脱贫进度</w:t>
            </w:r>
          </w:p>
        </w:tc>
        <w:tc>
          <w:tcPr>
            <w:tcW w:w="2268" w:type="dxa"/>
            <w:vAlign w:val="center"/>
          </w:tcPr>
          <w:p>
            <w:pPr>
              <w:pStyle w:val="32"/>
              <w:rPr>
                <w:rFonts w:ascii="Times New Roman" w:hAnsi="Times New Roman" w:cs="Times New Roman"/>
              </w:rPr>
            </w:pPr>
            <w:r>
              <w:rPr>
                <w:rFonts w:ascii="Times New Roman" w:hAnsi="Times New Roman" w:cs="Times New Roman"/>
              </w:rPr>
              <w:t>政策要求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受资助学生满意程度</w:t>
            </w:r>
          </w:p>
        </w:tc>
        <w:tc>
          <w:tcPr>
            <w:tcW w:w="2835" w:type="dxa"/>
            <w:vAlign w:val="center"/>
          </w:tcPr>
          <w:p>
            <w:pPr>
              <w:pStyle w:val="32"/>
              <w:rPr>
                <w:rFonts w:ascii="Times New Roman" w:hAnsi="Times New Roman" w:cs="Times New Roman"/>
              </w:rPr>
            </w:pPr>
            <w:r>
              <w:rPr>
                <w:rFonts w:ascii="Times New Roman" w:hAnsi="Times New Roman" w:cs="Times New Roman"/>
              </w:rPr>
              <w:t>受资助学生满意程度</w:t>
            </w:r>
          </w:p>
        </w:tc>
        <w:tc>
          <w:tcPr>
            <w:tcW w:w="2551" w:type="dxa"/>
            <w:vAlign w:val="center"/>
          </w:tcPr>
          <w:p>
            <w:pPr>
              <w:pStyle w:val="32"/>
              <w:rPr>
                <w:rFonts w:ascii="Times New Roman" w:hAnsi="Times New Roman" w:cs="Times New Roman"/>
              </w:rPr>
            </w:pPr>
            <w:r>
              <w:rPr>
                <w:rFonts w:ascii="Times New Roman" w:hAnsi="Times New Roman" w:cs="Times New Roman"/>
              </w:rPr>
              <w:t>≥85%</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6、2022年省级高等职业教育生均拨款绩效目标表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1.通过资金的使用，使校园环境得到提升，校园信息化建设提高，日常运转正常，办学条件得到改善。</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专业群建设数量</w:t>
            </w:r>
          </w:p>
        </w:tc>
        <w:tc>
          <w:tcPr>
            <w:tcW w:w="2835" w:type="dxa"/>
            <w:vAlign w:val="center"/>
          </w:tcPr>
          <w:p>
            <w:pPr>
              <w:pStyle w:val="32"/>
              <w:rPr>
                <w:rFonts w:ascii="Times New Roman" w:hAnsi="Times New Roman" w:cs="Times New Roman"/>
              </w:rPr>
            </w:pPr>
            <w:r>
              <w:rPr>
                <w:rFonts w:ascii="Times New Roman" w:hAnsi="Times New Roman" w:cs="Times New Roman"/>
              </w:rPr>
              <w:t>专业群建设数量</w:t>
            </w:r>
          </w:p>
        </w:tc>
        <w:tc>
          <w:tcPr>
            <w:tcW w:w="2551" w:type="dxa"/>
            <w:vAlign w:val="center"/>
          </w:tcPr>
          <w:p>
            <w:pPr>
              <w:pStyle w:val="32"/>
              <w:rPr>
                <w:rFonts w:ascii="Times New Roman" w:hAnsi="Times New Roman" w:cs="Times New Roman"/>
              </w:rPr>
            </w:pPr>
            <w:r>
              <w:rPr>
                <w:rFonts w:ascii="Times New Roman" w:hAnsi="Times New Roman" w:cs="Times New Roman"/>
              </w:rPr>
              <w:t>≥3个</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校企合作项目数量</w:t>
            </w:r>
          </w:p>
        </w:tc>
        <w:tc>
          <w:tcPr>
            <w:tcW w:w="2835" w:type="dxa"/>
            <w:vAlign w:val="center"/>
          </w:tcPr>
          <w:p>
            <w:pPr>
              <w:pStyle w:val="32"/>
              <w:rPr>
                <w:rFonts w:ascii="Times New Roman" w:hAnsi="Times New Roman" w:cs="Times New Roman"/>
              </w:rPr>
            </w:pPr>
            <w:r>
              <w:rPr>
                <w:rFonts w:ascii="Times New Roman" w:hAnsi="Times New Roman" w:cs="Times New Roman"/>
              </w:rPr>
              <w:t>校企合作项目数量</w:t>
            </w:r>
          </w:p>
        </w:tc>
        <w:tc>
          <w:tcPr>
            <w:tcW w:w="2551" w:type="dxa"/>
            <w:vAlign w:val="center"/>
          </w:tcPr>
          <w:p>
            <w:pPr>
              <w:pStyle w:val="32"/>
              <w:rPr>
                <w:rFonts w:ascii="Times New Roman" w:hAnsi="Times New Roman" w:cs="Times New Roman"/>
              </w:rPr>
            </w:pPr>
            <w:r>
              <w:rPr>
                <w:rFonts w:ascii="Times New Roman" w:hAnsi="Times New Roman" w:cs="Times New Roman"/>
              </w:rPr>
              <w:t>≥1个</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日常运转正常率</w:t>
            </w:r>
          </w:p>
        </w:tc>
        <w:tc>
          <w:tcPr>
            <w:tcW w:w="2835" w:type="dxa"/>
            <w:vAlign w:val="center"/>
          </w:tcPr>
          <w:p>
            <w:pPr>
              <w:pStyle w:val="32"/>
              <w:rPr>
                <w:rFonts w:ascii="Times New Roman" w:hAnsi="Times New Roman" w:cs="Times New Roman"/>
              </w:rPr>
            </w:pPr>
            <w:r>
              <w:rPr>
                <w:rFonts w:ascii="Times New Roman" w:hAnsi="Times New Roman" w:cs="Times New Roman"/>
              </w:rPr>
              <w:t>日常运转正常率</w:t>
            </w:r>
          </w:p>
        </w:tc>
        <w:tc>
          <w:tcPr>
            <w:tcW w:w="2551" w:type="dxa"/>
            <w:vAlign w:val="center"/>
          </w:tcPr>
          <w:p>
            <w:pPr>
              <w:pStyle w:val="32"/>
              <w:rPr>
                <w:rFonts w:ascii="Times New Roman" w:hAnsi="Times New Roman" w:cs="Times New Roman"/>
              </w:rPr>
            </w:pPr>
            <w:r>
              <w:rPr>
                <w:rFonts w:ascii="Times New Roman" w:hAnsi="Times New Roman" w:cs="Times New Roman"/>
              </w:rPr>
              <w:t>≥99%</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购置仪器设备合格率</w:t>
            </w:r>
          </w:p>
        </w:tc>
        <w:tc>
          <w:tcPr>
            <w:tcW w:w="2835" w:type="dxa"/>
            <w:vAlign w:val="center"/>
          </w:tcPr>
          <w:p>
            <w:pPr>
              <w:pStyle w:val="32"/>
              <w:rPr>
                <w:rFonts w:ascii="Times New Roman" w:hAnsi="Times New Roman" w:cs="Times New Roman"/>
              </w:rPr>
            </w:pPr>
            <w:r>
              <w:rPr>
                <w:rFonts w:ascii="Times New Roman" w:hAnsi="Times New Roman" w:cs="Times New Roman"/>
              </w:rPr>
              <w:t>购置仪器设备合格率</w:t>
            </w:r>
          </w:p>
        </w:tc>
        <w:tc>
          <w:tcPr>
            <w:tcW w:w="2551" w:type="dxa"/>
            <w:vAlign w:val="center"/>
          </w:tcPr>
          <w:p>
            <w:pPr>
              <w:pStyle w:val="32"/>
              <w:rPr>
                <w:rFonts w:ascii="Times New Roman" w:hAnsi="Times New Roman" w:cs="Times New Roman"/>
              </w:rPr>
            </w:pPr>
            <w:r>
              <w:rPr>
                <w:rFonts w:ascii="Times New Roman" w:hAnsi="Times New Roman" w:cs="Times New Roman"/>
              </w:rPr>
              <w:t>≥99.5%</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新生报到率</w:t>
            </w:r>
          </w:p>
        </w:tc>
        <w:tc>
          <w:tcPr>
            <w:tcW w:w="2835" w:type="dxa"/>
            <w:vAlign w:val="center"/>
          </w:tcPr>
          <w:p>
            <w:pPr>
              <w:pStyle w:val="32"/>
              <w:rPr>
                <w:rFonts w:ascii="Times New Roman" w:hAnsi="Times New Roman" w:cs="Times New Roman"/>
              </w:rPr>
            </w:pPr>
            <w:r>
              <w:rPr>
                <w:rFonts w:ascii="Times New Roman" w:hAnsi="Times New Roman" w:cs="Times New Roman"/>
              </w:rPr>
              <w:t>新生报到率</w:t>
            </w:r>
          </w:p>
        </w:tc>
        <w:tc>
          <w:tcPr>
            <w:tcW w:w="2551" w:type="dxa"/>
            <w:vAlign w:val="center"/>
          </w:tcPr>
          <w:p>
            <w:pPr>
              <w:pStyle w:val="32"/>
              <w:rPr>
                <w:rFonts w:ascii="Times New Roman" w:hAnsi="Times New Roman" w:cs="Times New Roman"/>
              </w:rPr>
            </w:pPr>
            <w:r>
              <w:rPr>
                <w:rFonts w:ascii="Times New Roman" w:hAnsi="Times New Roman" w:cs="Times New Roman"/>
              </w:rPr>
              <w:t>较上一年有所提高</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资金支付进度</w:t>
            </w:r>
          </w:p>
        </w:tc>
        <w:tc>
          <w:tcPr>
            <w:tcW w:w="2835" w:type="dxa"/>
            <w:vAlign w:val="center"/>
          </w:tcPr>
          <w:p>
            <w:pPr>
              <w:pStyle w:val="32"/>
              <w:rPr>
                <w:rFonts w:ascii="Times New Roman" w:hAnsi="Times New Roman" w:cs="Times New Roman"/>
              </w:rPr>
            </w:pPr>
            <w:r>
              <w:rPr>
                <w:rFonts w:ascii="Times New Roman" w:hAnsi="Times New Roman" w:cs="Times New Roman"/>
              </w:rPr>
              <w:t>资金支付进度</w:t>
            </w:r>
          </w:p>
        </w:tc>
        <w:tc>
          <w:tcPr>
            <w:tcW w:w="2551" w:type="dxa"/>
            <w:vAlign w:val="center"/>
          </w:tcPr>
          <w:p>
            <w:pPr>
              <w:pStyle w:val="32"/>
              <w:rPr>
                <w:rFonts w:ascii="Times New Roman" w:hAnsi="Times New Roman" w:cs="Times New Roman"/>
              </w:rPr>
            </w:pPr>
            <w:r>
              <w:rPr>
                <w:rFonts w:ascii="Times New Roman" w:hAnsi="Times New Roman" w:cs="Times New Roman"/>
              </w:rPr>
              <w:t>按财政资金支付进度要求</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差旅、劳务等标准</w:t>
            </w:r>
          </w:p>
        </w:tc>
        <w:tc>
          <w:tcPr>
            <w:tcW w:w="2835" w:type="dxa"/>
            <w:vAlign w:val="center"/>
          </w:tcPr>
          <w:p>
            <w:pPr>
              <w:pStyle w:val="32"/>
              <w:rPr>
                <w:rFonts w:ascii="Times New Roman" w:hAnsi="Times New Roman" w:cs="Times New Roman"/>
              </w:rPr>
            </w:pPr>
            <w:r>
              <w:rPr>
                <w:rFonts w:ascii="Times New Roman" w:hAnsi="Times New Roman" w:cs="Times New Roman"/>
              </w:rPr>
              <w:t>差旅、劳务等标准</w:t>
            </w:r>
          </w:p>
        </w:tc>
        <w:tc>
          <w:tcPr>
            <w:tcW w:w="2551" w:type="dxa"/>
            <w:vAlign w:val="center"/>
          </w:tcPr>
          <w:p>
            <w:pPr>
              <w:pStyle w:val="32"/>
              <w:rPr>
                <w:rFonts w:ascii="Times New Roman" w:hAnsi="Times New Roman" w:cs="Times New Roman"/>
              </w:rPr>
            </w:pPr>
            <w:r>
              <w:rPr>
                <w:rFonts w:ascii="Times New Roman" w:hAnsi="Times New Roman" w:cs="Times New Roman"/>
              </w:rPr>
              <w:t>符合现行标准</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学院综合办学条件提升</w:t>
            </w:r>
          </w:p>
        </w:tc>
        <w:tc>
          <w:tcPr>
            <w:tcW w:w="2835" w:type="dxa"/>
            <w:vAlign w:val="center"/>
          </w:tcPr>
          <w:p>
            <w:pPr>
              <w:pStyle w:val="32"/>
              <w:rPr>
                <w:rFonts w:ascii="Times New Roman" w:hAnsi="Times New Roman" w:cs="Times New Roman"/>
              </w:rPr>
            </w:pPr>
            <w:r>
              <w:rPr>
                <w:rFonts w:ascii="Times New Roman" w:hAnsi="Times New Roman" w:cs="Times New Roman"/>
              </w:rPr>
              <w:t>学院综合办学条件提升</w:t>
            </w:r>
          </w:p>
        </w:tc>
        <w:tc>
          <w:tcPr>
            <w:tcW w:w="2551" w:type="dxa"/>
            <w:vAlign w:val="center"/>
          </w:tcPr>
          <w:p>
            <w:pPr>
              <w:pStyle w:val="32"/>
              <w:rPr>
                <w:rFonts w:ascii="Times New Roman" w:hAnsi="Times New Roman" w:cs="Times New Roman"/>
              </w:rPr>
            </w:pPr>
            <w:r>
              <w:rPr>
                <w:rFonts w:ascii="Times New Roman" w:hAnsi="Times New Roman" w:cs="Times New Roman"/>
              </w:rPr>
              <w:t>学院综合办学条件提升</w:t>
            </w:r>
          </w:p>
          <w:p>
            <w:pPr>
              <w:pStyle w:val="32"/>
              <w:rPr>
                <w:rFonts w:ascii="Times New Roman" w:hAnsi="Times New Roman" w:cs="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服务对象满意度</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服务对象满意度</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7、2022年省级中职综合补助绩效目标表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1.通过补助家庭经济困难学生，支持其完成学业。</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所有中职学生</w:t>
            </w:r>
          </w:p>
        </w:tc>
        <w:tc>
          <w:tcPr>
            <w:tcW w:w="2835" w:type="dxa"/>
            <w:vAlign w:val="center"/>
          </w:tcPr>
          <w:p>
            <w:pPr>
              <w:pStyle w:val="32"/>
              <w:rPr>
                <w:rFonts w:ascii="Times New Roman" w:hAnsi="Times New Roman" w:cs="Times New Roman"/>
              </w:rPr>
            </w:pPr>
            <w:r>
              <w:rPr>
                <w:rFonts w:ascii="Times New Roman" w:hAnsi="Times New Roman" w:cs="Times New Roman"/>
              </w:rPr>
              <w:t>所有中职学生</w:t>
            </w:r>
          </w:p>
        </w:tc>
        <w:tc>
          <w:tcPr>
            <w:tcW w:w="2551" w:type="dxa"/>
            <w:vAlign w:val="center"/>
          </w:tcPr>
          <w:p>
            <w:pPr>
              <w:pStyle w:val="32"/>
              <w:rPr>
                <w:rFonts w:ascii="Times New Roman" w:hAnsi="Times New Roman" w:cs="Times New Roman"/>
              </w:rPr>
            </w:pPr>
            <w:r>
              <w:rPr>
                <w:rFonts w:ascii="Times New Roman" w:hAnsi="Times New Roman" w:cs="Times New Roman"/>
              </w:rPr>
              <w:t>所有中职学生</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按时全额支付</w:t>
            </w:r>
          </w:p>
        </w:tc>
        <w:tc>
          <w:tcPr>
            <w:tcW w:w="2835" w:type="dxa"/>
            <w:vAlign w:val="center"/>
          </w:tcPr>
          <w:p>
            <w:pPr>
              <w:pStyle w:val="32"/>
              <w:rPr>
                <w:rFonts w:ascii="Times New Roman" w:hAnsi="Times New Roman" w:cs="Times New Roman"/>
              </w:rPr>
            </w:pPr>
            <w:r>
              <w:rPr>
                <w:rFonts w:ascii="Times New Roman" w:hAnsi="Times New Roman" w:cs="Times New Roman"/>
              </w:rPr>
              <w:t>按时全额支付</w:t>
            </w:r>
          </w:p>
        </w:tc>
        <w:tc>
          <w:tcPr>
            <w:tcW w:w="2551" w:type="dxa"/>
            <w:vAlign w:val="center"/>
          </w:tcPr>
          <w:p>
            <w:pPr>
              <w:pStyle w:val="32"/>
              <w:rPr>
                <w:rFonts w:ascii="Times New Roman" w:hAnsi="Times New Roman" w:cs="Times New Roman"/>
              </w:rPr>
            </w:pPr>
            <w:r>
              <w:rPr>
                <w:rFonts w:ascii="Times New Roman" w:hAnsi="Times New Roman" w:cs="Times New Roman"/>
              </w:rPr>
              <w:t>149万元</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12月底前支付完毕</w:t>
            </w:r>
          </w:p>
        </w:tc>
        <w:tc>
          <w:tcPr>
            <w:tcW w:w="2835" w:type="dxa"/>
            <w:vAlign w:val="center"/>
          </w:tcPr>
          <w:p>
            <w:pPr>
              <w:pStyle w:val="32"/>
              <w:rPr>
                <w:rFonts w:ascii="Times New Roman" w:hAnsi="Times New Roman" w:cs="Times New Roman"/>
              </w:rPr>
            </w:pPr>
            <w:r>
              <w:rPr>
                <w:rFonts w:ascii="Times New Roman" w:hAnsi="Times New Roman" w:cs="Times New Roman"/>
              </w:rPr>
              <w:t>12月底前支付完毕</w:t>
            </w:r>
          </w:p>
        </w:tc>
        <w:tc>
          <w:tcPr>
            <w:tcW w:w="2551" w:type="dxa"/>
            <w:vAlign w:val="center"/>
          </w:tcPr>
          <w:p>
            <w:pPr>
              <w:pStyle w:val="32"/>
              <w:rPr>
                <w:rFonts w:ascii="Times New Roman" w:hAnsi="Times New Roman" w:cs="Times New Roman"/>
              </w:rPr>
            </w:pPr>
            <w:r>
              <w:rPr>
                <w:rFonts w:ascii="Times New Roman" w:hAnsi="Times New Roman" w:cs="Times New Roman"/>
              </w:rPr>
              <w:t>12月底前支付完成</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不超过预算数</w:t>
            </w:r>
          </w:p>
        </w:tc>
        <w:tc>
          <w:tcPr>
            <w:tcW w:w="2835" w:type="dxa"/>
            <w:vAlign w:val="center"/>
          </w:tcPr>
          <w:p>
            <w:pPr>
              <w:pStyle w:val="32"/>
              <w:rPr>
                <w:rFonts w:ascii="Times New Roman" w:hAnsi="Times New Roman" w:cs="Times New Roman"/>
              </w:rPr>
            </w:pPr>
            <w:r>
              <w:rPr>
                <w:rFonts w:ascii="Times New Roman" w:hAnsi="Times New Roman" w:cs="Times New Roman"/>
              </w:rPr>
              <w:t>不超过预算数</w:t>
            </w:r>
          </w:p>
        </w:tc>
        <w:tc>
          <w:tcPr>
            <w:tcW w:w="2551" w:type="dxa"/>
            <w:vAlign w:val="center"/>
          </w:tcPr>
          <w:p>
            <w:pPr>
              <w:pStyle w:val="32"/>
              <w:rPr>
                <w:rFonts w:ascii="Times New Roman" w:hAnsi="Times New Roman" w:cs="Times New Roman"/>
              </w:rPr>
            </w:pPr>
            <w:r>
              <w:rPr>
                <w:rFonts w:ascii="Times New Roman" w:hAnsi="Times New Roman" w:cs="Times New Roman"/>
              </w:rPr>
              <w:t>149万元</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经济效益指标</w:t>
            </w:r>
          </w:p>
        </w:tc>
        <w:tc>
          <w:tcPr>
            <w:tcW w:w="2835" w:type="dxa"/>
            <w:vAlign w:val="center"/>
          </w:tcPr>
          <w:p>
            <w:pPr>
              <w:pStyle w:val="32"/>
              <w:rPr>
                <w:rFonts w:ascii="Times New Roman" w:hAnsi="Times New Roman" w:cs="Times New Roman"/>
              </w:rPr>
            </w:pPr>
            <w:r>
              <w:rPr>
                <w:rFonts w:ascii="Times New Roman" w:hAnsi="Times New Roman" w:cs="Times New Roman"/>
              </w:rPr>
              <w:t>为家庭经济困难学生提供经济支持</w:t>
            </w:r>
          </w:p>
        </w:tc>
        <w:tc>
          <w:tcPr>
            <w:tcW w:w="2835" w:type="dxa"/>
            <w:vAlign w:val="center"/>
          </w:tcPr>
          <w:p>
            <w:pPr>
              <w:pStyle w:val="32"/>
              <w:rPr>
                <w:rFonts w:ascii="Times New Roman" w:hAnsi="Times New Roman" w:cs="Times New Roman"/>
              </w:rPr>
            </w:pPr>
            <w:r>
              <w:rPr>
                <w:rFonts w:ascii="Times New Roman" w:hAnsi="Times New Roman" w:cs="Times New Roman"/>
              </w:rPr>
              <w:t>为家庭经济困难学生提供经济支持</w:t>
            </w:r>
          </w:p>
        </w:tc>
        <w:tc>
          <w:tcPr>
            <w:tcW w:w="2551" w:type="dxa"/>
            <w:vAlign w:val="center"/>
          </w:tcPr>
          <w:p>
            <w:pPr>
              <w:pStyle w:val="32"/>
              <w:rPr>
                <w:rFonts w:ascii="Times New Roman" w:hAnsi="Times New Roman" w:cs="Times New Roman"/>
              </w:rPr>
            </w:pPr>
            <w:r>
              <w:rPr>
                <w:rFonts w:ascii="Times New Roman" w:hAnsi="Times New Roman" w:cs="Times New Roman"/>
              </w:rPr>
              <w:t>100%</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支持家庭经济困难学生完成学业</w:t>
            </w:r>
          </w:p>
        </w:tc>
        <w:tc>
          <w:tcPr>
            <w:tcW w:w="2835" w:type="dxa"/>
            <w:vAlign w:val="center"/>
          </w:tcPr>
          <w:p>
            <w:pPr>
              <w:pStyle w:val="32"/>
              <w:rPr>
                <w:rFonts w:ascii="Times New Roman" w:hAnsi="Times New Roman" w:cs="Times New Roman"/>
              </w:rPr>
            </w:pPr>
            <w:r>
              <w:rPr>
                <w:rFonts w:ascii="Times New Roman" w:hAnsi="Times New Roman" w:cs="Times New Roman"/>
              </w:rPr>
              <w:t>支持家庭经济困难学生完成学业</w:t>
            </w:r>
          </w:p>
        </w:tc>
        <w:tc>
          <w:tcPr>
            <w:tcW w:w="2551" w:type="dxa"/>
            <w:vAlign w:val="center"/>
          </w:tcPr>
          <w:p>
            <w:pPr>
              <w:pStyle w:val="32"/>
              <w:rPr>
                <w:rFonts w:ascii="Times New Roman" w:hAnsi="Times New Roman" w:cs="Times New Roman"/>
              </w:rPr>
            </w:pPr>
            <w:r>
              <w:rPr>
                <w:rFonts w:ascii="Times New Roman" w:hAnsi="Times New Roman" w:cs="Times New Roman"/>
              </w:rPr>
              <w:t>100%</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学生满意</w:t>
            </w:r>
          </w:p>
        </w:tc>
        <w:tc>
          <w:tcPr>
            <w:tcW w:w="2835" w:type="dxa"/>
            <w:vAlign w:val="center"/>
          </w:tcPr>
          <w:p>
            <w:pPr>
              <w:pStyle w:val="32"/>
              <w:rPr>
                <w:rFonts w:ascii="Times New Roman" w:hAnsi="Times New Roman" w:cs="Times New Roman"/>
              </w:rPr>
            </w:pPr>
            <w:r>
              <w:rPr>
                <w:rFonts w:ascii="Times New Roman" w:hAnsi="Times New Roman" w:cs="Times New Roman"/>
              </w:rPr>
              <w:t>学生满意</w:t>
            </w:r>
          </w:p>
        </w:tc>
        <w:tc>
          <w:tcPr>
            <w:tcW w:w="2551" w:type="dxa"/>
            <w:vAlign w:val="center"/>
          </w:tcPr>
          <w:p>
            <w:pPr>
              <w:pStyle w:val="32"/>
              <w:rPr>
                <w:rFonts w:ascii="Times New Roman" w:hAnsi="Times New Roman" w:cs="Times New Roman"/>
              </w:rPr>
            </w:pPr>
            <w:r>
              <w:rPr>
                <w:rFonts w:ascii="Times New Roman" w:hAnsi="Times New Roman" w:cs="Times New Roman"/>
              </w:rPr>
              <w:t>≥98%</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8、2022年现代职业教育质量提升计划资金-创新发展行动计划绩效目标表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1.通过此项目的实施,建成高水平实训基</w:t>
            </w:r>
            <w:r>
              <w:rPr>
                <w:rFonts w:ascii="Times New Roman" w:hAnsi="Times New Roman" w:cs="Times New Roman"/>
                <w:lang w:eastAsia="zh-CN"/>
              </w:rPr>
              <w:t>地</w:t>
            </w:r>
            <w:r>
              <w:rPr>
                <w:rFonts w:ascii="Times New Roman" w:hAnsi="Times New Roman" w:cs="Times New Roman"/>
              </w:rPr>
              <w:t>、完成骨干专业课程群建设、民族文化传承教学示范点等建设，提高学院相关课程建设,完善优势专业课程体系。</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实训基地建设数量</w:t>
            </w:r>
          </w:p>
        </w:tc>
        <w:tc>
          <w:tcPr>
            <w:tcW w:w="2835" w:type="dxa"/>
            <w:vAlign w:val="center"/>
          </w:tcPr>
          <w:p>
            <w:pPr>
              <w:pStyle w:val="32"/>
              <w:rPr>
                <w:rFonts w:ascii="Times New Roman" w:hAnsi="Times New Roman" w:cs="Times New Roman"/>
              </w:rPr>
            </w:pPr>
            <w:r>
              <w:rPr>
                <w:rFonts w:ascii="Times New Roman" w:hAnsi="Times New Roman" w:cs="Times New Roman"/>
              </w:rPr>
              <w:t>高水平实训基地建设数量</w:t>
            </w:r>
          </w:p>
        </w:tc>
        <w:tc>
          <w:tcPr>
            <w:tcW w:w="2551" w:type="dxa"/>
            <w:vAlign w:val="center"/>
          </w:tcPr>
          <w:p>
            <w:pPr>
              <w:pStyle w:val="32"/>
              <w:rPr>
                <w:rFonts w:ascii="Times New Roman" w:hAnsi="Times New Roman" w:cs="Times New Roman"/>
              </w:rPr>
            </w:pPr>
            <w:r>
              <w:rPr>
                <w:rFonts w:ascii="Times New Roman" w:hAnsi="Times New Roman" w:cs="Times New Roman"/>
              </w:rPr>
              <w:t>≥1个</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专业群建设数量</w:t>
            </w:r>
          </w:p>
        </w:tc>
        <w:tc>
          <w:tcPr>
            <w:tcW w:w="2835" w:type="dxa"/>
            <w:vAlign w:val="center"/>
          </w:tcPr>
          <w:p>
            <w:pPr>
              <w:pStyle w:val="32"/>
              <w:rPr>
                <w:rFonts w:ascii="Times New Roman" w:hAnsi="Times New Roman" w:cs="Times New Roman"/>
              </w:rPr>
            </w:pPr>
            <w:r>
              <w:rPr>
                <w:rFonts w:ascii="Times New Roman" w:hAnsi="Times New Roman" w:cs="Times New Roman"/>
              </w:rPr>
              <w:t>专业课程群建设数量</w:t>
            </w:r>
          </w:p>
        </w:tc>
        <w:tc>
          <w:tcPr>
            <w:tcW w:w="2551" w:type="dxa"/>
            <w:vAlign w:val="center"/>
          </w:tcPr>
          <w:p>
            <w:pPr>
              <w:pStyle w:val="32"/>
              <w:rPr>
                <w:rFonts w:ascii="Times New Roman" w:hAnsi="Times New Roman" w:cs="Times New Roman"/>
              </w:rPr>
            </w:pPr>
            <w:r>
              <w:rPr>
                <w:rFonts w:ascii="Times New Roman" w:hAnsi="Times New Roman" w:cs="Times New Roman"/>
              </w:rPr>
              <w:t>≥2个</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设备购置合格率</w:t>
            </w:r>
          </w:p>
        </w:tc>
        <w:tc>
          <w:tcPr>
            <w:tcW w:w="2835" w:type="dxa"/>
            <w:vAlign w:val="center"/>
          </w:tcPr>
          <w:p>
            <w:pPr>
              <w:pStyle w:val="32"/>
              <w:rPr>
                <w:rFonts w:ascii="Times New Roman" w:hAnsi="Times New Roman" w:cs="Times New Roman"/>
              </w:rPr>
            </w:pPr>
            <w:r>
              <w:rPr>
                <w:rFonts w:ascii="Times New Roman" w:hAnsi="Times New Roman" w:cs="Times New Roman"/>
              </w:rPr>
              <w:t>购置设备的合格率</w:t>
            </w:r>
          </w:p>
        </w:tc>
        <w:tc>
          <w:tcPr>
            <w:tcW w:w="2551" w:type="dxa"/>
            <w:vAlign w:val="center"/>
          </w:tcPr>
          <w:p>
            <w:pPr>
              <w:pStyle w:val="32"/>
              <w:rPr>
                <w:rFonts w:ascii="Times New Roman" w:hAnsi="Times New Roman" w:cs="Times New Roman"/>
              </w:rPr>
            </w:pPr>
            <w:r>
              <w:rPr>
                <w:rFonts w:ascii="Times New Roman" w:hAnsi="Times New Roman" w:cs="Times New Roman"/>
              </w:rPr>
              <w:t>≥99%</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项目完成时间</w:t>
            </w:r>
          </w:p>
        </w:tc>
        <w:tc>
          <w:tcPr>
            <w:tcW w:w="2835" w:type="dxa"/>
            <w:vAlign w:val="center"/>
          </w:tcPr>
          <w:p>
            <w:pPr>
              <w:pStyle w:val="32"/>
              <w:rPr>
                <w:rFonts w:ascii="Times New Roman" w:hAnsi="Times New Roman" w:cs="Times New Roman"/>
              </w:rPr>
            </w:pPr>
            <w:r>
              <w:rPr>
                <w:rFonts w:ascii="Times New Roman" w:hAnsi="Times New Roman" w:cs="Times New Roman"/>
              </w:rPr>
              <w:t>整个项目完成时间</w:t>
            </w:r>
          </w:p>
        </w:tc>
        <w:tc>
          <w:tcPr>
            <w:tcW w:w="2551" w:type="dxa"/>
            <w:vAlign w:val="center"/>
          </w:tcPr>
          <w:p>
            <w:pPr>
              <w:pStyle w:val="32"/>
              <w:rPr>
                <w:rFonts w:ascii="Times New Roman" w:hAnsi="Times New Roman" w:cs="Times New Roman"/>
              </w:rPr>
            </w:pPr>
            <w:r>
              <w:rPr>
                <w:rFonts w:ascii="Times New Roman" w:hAnsi="Times New Roman" w:cs="Times New Roman"/>
              </w:rPr>
              <w:t>不晚于2022年12月上旬</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专家论证、评审费用标准</w:t>
            </w:r>
          </w:p>
        </w:tc>
        <w:tc>
          <w:tcPr>
            <w:tcW w:w="2835" w:type="dxa"/>
            <w:vAlign w:val="center"/>
          </w:tcPr>
          <w:p>
            <w:pPr>
              <w:pStyle w:val="32"/>
              <w:rPr>
                <w:rFonts w:ascii="Times New Roman" w:hAnsi="Times New Roman" w:cs="Times New Roman"/>
              </w:rPr>
            </w:pPr>
            <w:r>
              <w:rPr>
                <w:rFonts w:ascii="Times New Roman" w:hAnsi="Times New Roman" w:cs="Times New Roman"/>
              </w:rPr>
              <w:t>按现行规定执行</w:t>
            </w:r>
          </w:p>
        </w:tc>
        <w:tc>
          <w:tcPr>
            <w:tcW w:w="2551" w:type="dxa"/>
            <w:vAlign w:val="center"/>
          </w:tcPr>
          <w:p>
            <w:pPr>
              <w:pStyle w:val="32"/>
              <w:rPr>
                <w:rFonts w:ascii="Times New Roman" w:hAnsi="Times New Roman" w:cs="Times New Roman"/>
              </w:rPr>
            </w:pPr>
            <w:r>
              <w:rPr>
                <w:rFonts w:ascii="Times New Roman" w:hAnsi="Times New Roman" w:cs="Times New Roman"/>
              </w:rPr>
              <w:t>按现行规定执行</w:t>
            </w:r>
          </w:p>
        </w:tc>
        <w:tc>
          <w:tcPr>
            <w:tcW w:w="2268" w:type="dxa"/>
            <w:vAlign w:val="center"/>
          </w:tcPr>
          <w:p>
            <w:pPr>
              <w:pStyle w:val="32"/>
              <w:rPr>
                <w:rFonts w:ascii="Times New Roman" w:hAnsi="Times New Roman" w:cs="Times New Roman"/>
              </w:rPr>
            </w:pPr>
            <w:r>
              <w:rPr>
                <w:rFonts w:ascii="Times New Roman" w:hAnsi="Times New Roman" w:cs="Times New Roman"/>
              </w:rPr>
              <w:t>政策要求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相关专业在同等院校的竞争力</w:t>
            </w:r>
          </w:p>
        </w:tc>
        <w:tc>
          <w:tcPr>
            <w:tcW w:w="2835" w:type="dxa"/>
            <w:vAlign w:val="center"/>
          </w:tcPr>
          <w:p>
            <w:pPr>
              <w:pStyle w:val="32"/>
              <w:rPr>
                <w:rFonts w:ascii="Times New Roman" w:hAnsi="Times New Roman" w:cs="Times New Roman"/>
              </w:rPr>
            </w:pPr>
            <w:r>
              <w:rPr>
                <w:rFonts w:ascii="Times New Roman" w:hAnsi="Times New Roman" w:cs="Times New Roman"/>
              </w:rPr>
              <w:t>相关专业在同等院校的竞争力</w:t>
            </w:r>
          </w:p>
        </w:tc>
        <w:tc>
          <w:tcPr>
            <w:tcW w:w="2551" w:type="dxa"/>
            <w:vAlign w:val="center"/>
          </w:tcPr>
          <w:p>
            <w:pPr>
              <w:pStyle w:val="32"/>
              <w:rPr>
                <w:rFonts w:ascii="Times New Roman" w:hAnsi="Times New Roman" w:cs="Times New Roman"/>
              </w:rPr>
            </w:pPr>
            <w:r>
              <w:rPr>
                <w:rFonts w:ascii="Times New Roman" w:hAnsi="Times New Roman" w:cs="Times New Roman"/>
              </w:rPr>
              <w:t>相关专业在同等院校的竞争力</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服务对象满意度</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服务对象满意度</w:t>
            </w:r>
          </w:p>
        </w:tc>
        <w:tc>
          <w:tcPr>
            <w:tcW w:w="2551" w:type="dxa"/>
            <w:vAlign w:val="center"/>
          </w:tcPr>
          <w:p>
            <w:pPr>
              <w:pStyle w:val="32"/>
              <w:rPr>
                <w:rFonts w:ascii="Times New Roman" w:hAnsi="Times New Roman" w:cs="Times New Roman"/>
              </w:rPr>
            </w:pPr>
            <w:r>
              <w:rPr>
                <w:rFonts w:ascii="Times New Roman" w:hAnsi="Times New Roman" w:cs="Times New Roman"/>
              </w:rPr>
              <w:t>≥85%</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9、2022年现代职业教育质量提升计划资金-高职生均拨款绩效目标表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1.通过此项目的使推进1+x证书制度试点建设以及师资培训培养，优化教师队伍人员结构。</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1+x站点建设数量</w:t>
            </w:r>
          </w:p>
        </w:tc>
        <w:tc>
          <w:tcPr>
            <w:tcW w:w="2835" w:type="dxa"/>
            <w:vAlign w:val="center"/>
          </w:tcPr>
          <w:p>
            <w:pPr>
              <w:pStyle w:val="32"/>
              <w:rPr>
                <w:rFonts w:ascii="Times New Roman" w:hAnsi="Times New Roman" w:cs="Times New Roman"/>
              </w:rPr>
            </w:pPr>
            <w:r>
              <w:rPr>
                <w:rFonts w:ascii="Times New Roman" w:hAnsi="Times New Roman" w:cs="Times New Roman"/>
              </w:rPr>
              <w:t>1+x证书试点建设数量</w:t>
            </w:r>
          </w:p>
        </w:tc>
        <w:tc>
          <w:tcPr>
            <w:tcW w:w="2551" w:type="dxa"/>
            <w:vAlign w:val="center"/>
          </w:tcPr>
          <w:p>
            <w:pPr>
              <w:pStyle w:val="32"/>
              <w:rPr>
                <w:rFonts w:ascii="Times New Roman" w:hAnsi="Times New Roman" w:cs="Times New Roman"/>
              </w:rPr>
            </w:pPr>
            <w:r>
              <w:rPr>
                <w:rFonts w:ascii="Times New Roman" w:hAnsi="Times New Roman" w:cs="Times New Roman"/>
              </w:rPr>
              <w:t>≥5个</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1+x试点通过率</w:t>
            </w:r>
          </w:p>
        </w:tc>
        <w:tc>
          <w:tcPr>
            <w:tcW w:w="2835" w:type="dxa"/>
            <w:vAlign w:val="center"/>
          </w:tcPr>
          <w:p>
            <w:pPr>
              <w:pStyle w:val="32"/>
              <w:rPr>
                <w:rFonts w:ascii="Times New Roman" w:hAnsi="Times New Roman" w:cs="Times New Roman"/>
              </w:rPr>
            </w:pPr>
            <w:r>
              <w:rPr>
                <w:rFonts w:ascii="Times New Roman" w:hAnsi="Times New Roman" w:cs="Times New Roman"/>
              </w:rPr>
              <w:t>建设的1+x试点通过率</w:t>
            </w:r>
          </w:p>
        </w:tc>
        <w:tc>
          <w:tcPr>
            <w:tcW w:w="2551" w:type="dxa"/>
            <w:vAlign w:val="center"/>
          </w:tcPr>
          <w:p>
            <w:pPr>
              <w:pStyle w:val="32"/>
              <w:rPr>
                <w:rFonts w:ascii="Times New Roman" w:hAnsi="Times New Roman" w:cs="Times New Roman"/>
              </w:rPr>
            </w:pPr>
            <w:r>
              <w:rPr>
                <w:rFonts w:ascii="Times New Roman" w:hAnsi="Times New Roman" w:cs="Times New Roman"/>
              </w:rPr>
              <w:t>≥50%</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资金支出及时率</w:t>
            </w:r>
          </w:p>
        </w:tc>
        <w:tc>
          <w:tcPr>
            <w:tcW w:w="2835" w:type="dxa"/>
            <w:vAlign w:val="center"/>
          </w:tcPr>
          <w:p>
            <w:pPr>
              <w:pStyle w:val="32"/>
              <w:rPr>
                <w:rFonts w:ascii="Times New Roman" w:hAnsi="Times New Roman" w:cs="Times New Roman"/>
              </w:rPr>
            </w:pPr>
            <w:r>
              <w:rPr>
                <w:rFonts w:ascii="Times New Roman" w:hAnsi="Times New Roman" w:cs="Times New Roman"/>
              </w:rPr>
              <w:t>资金支付及时程度</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咨询、评审类专家劳务费发放标准</w:t>
            </w:r>
          </w:p>
        </w:tc>
        <w:tc>
          <w:tcPr>
            <w:tcW w:w="2835" w:type="dxa"/>
            <w:vAlign w:val="center"/>
          </w:tcPr>
          <w:p>
            <w:pPr>
              <w:pStyle w:val="32"/>
              <w:rPr>
                <w:rFonts w:ascii="Times New Roman" w:hAnsi="Times New Roman" w:cs="Times New Roman"/>
              </w:rPr>
            </w:pPr>
            <w:r>
              <w:rPr>
                <w:rFonts w:ascii="Times New Roman" w:hAnsi="Times New Roman" w:cs="Times New Roman"/>
              </w:rPr>
              <w:t>咨询、评审类专家劳务费发放标准</w:t>
            </w:r>
          </w:p>
        </w:tc>
        <w:tc>
          <w:tcPr>
            <w:tcW w:w="2551" w:type="dxa"/>
            <w:vAlign w:val="center"/>
          </w:tcPr>
          <w:p>
            <w:pPr>
              <w:pStyle w:val="32"/>
              <w:rPr>
                <w:rFonts w:ascii="Times New Roman" w:hAnsi="Times New Roman" w:cs="Times New Roman"/>
              </w:rPr>
            </w:pPr>
            <w:r>
              <w:rPr>
                <w:rFonts w:ascii="Times New Roman" w:hAnsi="Times New Roman" w:cs="Times New Roman"/>
              </w:rPr>
              <w:t>不超规定标准</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加强专业建设、提高教师教育教学水平，发展特色职业教育</w:t>
            </w:r>
          </w:p>
          <w:p>
            <w:pPr>
              <w:pStyle w:val="32"/>
              <w:rPr>
                <w:rFonts w:ascii="Times New Roman" w:hAnsi="Times New Roman" w:cs="Times New Roman"/>
              </w:rPr>
            </w:pPr>
          </w:p>
        </w:tc>
        <w:tc>
          <w:tcPr>
            <w:tcW w:w="2835" w:type="dxa"/>
            <w:vAlign w:val="center"/>
          </w:tcPr>
          <w:p>
            <w:pPr>
              <w:pStyle w:val="32"/>
              <w:rPr>
                <w:rFonts w:ascii="Times New Roman" w:hAnsi="Times New Roman" w:cs="Times New Roman"/>
              </w:rPr>
            </w:pPr>
            <w:r>
              <w:rPr>
                <w:rFonts w:ascii="Times New Roman" w:hAnsi="Times New Roman" w:cs="Times New Roman"/>
              </w:rPr>
              <w:t>加强专业建设、提高教师教育教学水平，发展特色职业教育</w:t>
            </w:r>
          </w:p>
          <w:p>
            <w:pPr>
              <w:pStyle w:val="32"/>
              <w:rPr>
                <w:rFonts w:ascii="Times New Roman" w:hAnsi="Times New Roman" w:cs="Times New Roman"/>
              </w:rPr>
            </w:pPr>
          </w:p>
        </w:tc>
        <w:tc>
          <w:tcPr>
            <w:tcW w:w="2551" w:type="dxa"/>
            <w:vAlign w:val="center"/>
          </w:tcPr>
          <w:p>
            <w:pPr>
              <w:pStyle w:val="32"/>
              <w:rPr>
                <w:rFonts w:ascii="Times New Roman" w:hAnsi="Times New Roman" w:cs="Times New Roman"/>
              </w:rPr>
            </w:pPr>
            <w:r>
              <w:rPr>
                <w:rFonts w:ascii="Times New Roman" w:hAnsi="Times New Roman" w:cs="Times New Roman"/>
              </w:rPr>
              <w:t>加强专业建设、提高教师教育教学水平，发展特色职业教育</w:t>
            </w:r>
          </w:p>
          <w:p>
            <w:pPr>
              <w:pStyle w:val="32"/>
              <w:rPr>
                <w:rFonts w:ascii="Times New Roman" w:hAnsi="Times New Roman" w:cs="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服务对象满意度</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服务对象满意度</w:t>
            </w:r>
          </w:p>
        </w:tc>
        <w:tc>
          <w:tcPr>
            <w:tcW w:w="2551" w:type="dxa"/>
            <w:vAlign w:val="center"/>
          </w:tcPr>
          <w:p>
            <w:pPr>
              <w:pStyle w:val="32"/>
              <w:rPr>
                <w:rFonts w:ascii="Times New Roman" w:hAnsi="Times New Roman" w:cs="Times New Roman"/>
              </w:rPr>
            </w:pPr>
            <w:r>
              <w:rPr>
                <w:rFonts w:ascii="Times New Roman" w:hAnsi="Times New Roman" w:cs="Times New Roman"/>
              </w:rPr>
              <w:t>≥85%</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10、2022年学生资助经费中央资金---高等教育绩效目标表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1.通过此项目实施帮助贫困学生完成学业，退伍士兵得到补偿</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接受基础教育和职业教育补助学生数</w:t>
            </w:r>
          </w:p>
        </w:tc>
        <w:tc>
          <w:tcPr>
            <w:tcW w:w="2835" w:type="dxa"/>
            <w:vAlign w:val="center"/>
          </w:tcPr>
          <w:p>
            <w:pPr>
              <w:pStyle w:val="32"/>
              <w:rPr>
                <w:rFonts w:ascii="Times New Roman" w:hAnsi="Times New Roman" w:cs="Times New Roman"/>
              </w:rPr>
            </w:pPr>
            <w:r>
              <w:rPr>
                <w:rFonts w:ascii="Times New Roman" w:hAnsi="Times New Roman" w:cs="Times New Roman"/>
              </w:rPr>
              <w:t>接受资助的学生人数</w:t>
            </w:r>
          </w:p>
        </w:tc>
        <w:tc>
          <w:tcPr>
            <w:tcW w:w="2551" w:type="dxa"/>
            <w:vAlign w:val="center"/>
          </w:tcPr>
          <w:p>
            <w:pPr>
              <w:pStyle w:val="32"/>
              <w:rPr>
                <w:rFonts w:ascii="Times New Roman" w:hAnsi="Times New Roman" w:cs="Times New Roman"/>
              </w:rPr>
            </w:pPr>
            <w:r>
              <w:rPr>
                <w:rFonts w:ascii="Times New Roman" w:hAnsi="Times New Roman" w:cs="Times New Roman"/>
              </w:rPr>
              <w:t>≥1300人</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建档立卡学生接受资助的比例</w:t>
            </w:r>
          </w:p>
        </w:tc>
        <w:tc>
          <w:tcPr>
            <w:tcW w:w="2835" w:type="dxa"/>
            <w:vAlign w:val="center"/>
          </w:tcPr>
          <w:p>
            <w:pPr>
              <w:pStyle w:val="32"/>
              <w:rPr>
                <w:rFonts w:ascii="Times New Roman" w:hAnsi="Times New Roman" w:cs="Times New Roman"/>
              </w:rPr>
            </w:pPr>
            <w:r>
              <w:rPr>
                <w:rFonts w:ascii="Times New Roman" w:hAnsi="Times New Roman" w:cs="Times New Roman"/>
              </w:rPr>
              <w:t>建档立卡学生接受资助的比例</w:t>
            </w:r>
          </w:p>
        </w:tc>
        <w:tc>
          <w:tcPr>
            <w:tcW w:w="2551" w:type="dxa"/>
            <w:vAlign w:val="center"/>
          </w:tcPr>
          <w:p>
            <w:pPr>
              <w:pStyle w:val="32"/>
              <w:rPr>
                <w:rFonts w:ascii="Times New Roman" w:hAnsi="Times New Roman" w:cs="Times New Roman"/>
              </w:rPr>
            </w:pPr>
            <w:r>
              <w:rPr>
                <w:rFonts w:ascii="Times New Roman" w:hAnsi="Times New Roman" w:cs="Times New Roman"/>
              </w:rPr>
              <w:t>≥98%</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资助经费及时发放率</w:t>
            </w:r>
          </w:p>
        </w:tc>
        <w:tc>
          <w:tcPr>
            <w:tcW w:w="2835" w:type="dxa"/>
            <w:vAlign w:val="center"/>
          </w:tcPr>
          <w:p>
            <w:pPr>
              <w:pStyle w:val="32"/>
              <w:rPr>
                <w:rFonts w:ascii="Times New Roman" w:hAnsi="Times New Roman" w:cs="Times New Roman"/>
              </w:rPr>
            </w:pPr>
            <w:r>
              <w:rPr>
                <w:rFonts w:ascii="Times New Roman" w:hAnsi="Times New Roman" w:cs="Times New Roman"/>
              </w:rPr>
              <w:t>资助经费及时发放率</w:t>
            </w:r>
          </w:p>
        </w:tc>
        <w:tc>
          <w:tcPr>
            <w:tcW w:w="2551" w:type="dxa"/>
            <w:vAlign w:val="center"/>
          </w:tcPr>
          <w:p>
            <w:pPr>
              <w:pStyle w:val="32"/>
              <w:rPr>
                <w:rFonts w:ascii="Times New Roman" w:hAnsi="Times New Roman" w:cs="Times New Roman"/>
              </w:rPr>
            </w:pPr>
            <w:r>
              <w:rPr>
                <w:rFonts w:ascii="Times New Roman" w:hAnsi="Times New Roman" w:cs="Times New Roman"/>
              </w:rPr>
              <w:t>≥98%</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生均资助成本</w:t>
            </w:r>
          </w:p>
        </w:tc>
        <w:tc>
          <w:tcPr>
            <w:tcW w:w="2835" w:type="dxa"/>
            <w:vAlign w:val="center"/>
          </w:tcPr>
          <w:p>
            <w:pPr>
              <w:pStyle w:val="32"/>
              <w:rPr>
                <w:rFonts w:ascii="Times New Roman" w:hAnsi="Times New Roman" w:cs="Times New Roman"/>
              </w:rPr>
            </w:pPr>
            <w:r>
              <w:rPr>
                <w:rFonts w:ascii="Times New Roman" w:hAnsi="Times New Roman" w:cs="Times New Roman"/>
              </w:rPr>
              <w:t>符合条件的学生生均资助成本</w:t>
            </w:r>
          </w:p>
        </w:tc>
        <w:tc>
          <w:tcPr>
            <w:tcW w:w="2551" w:type="dxa"/>
            <w:vAlign w:val="center"/>
          </w:tcPr>
          <w:p>
            <w:pPr>
              <w:pStyle w:val="32"/>
              <w:rPr>
                <w:rFonts w:ascii="Times New Roman" w:hAnsi="Times New Roman" w:cs="Times New Roman"/>
              </w:rPr>
            </w:pPr>
            <w:r>
              <w:rPr>
                <w:rFonts w:ascii="Times New Roman" w:hAnsi="Times New Roman" w:cs="Times New Roman"/>
              </w:rPr>
              <w:t>≥5000元/学年</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帮助贫困学生完成学业，推动社会脱贫进度</w:t>
            </w:r>
          </w:p>
        </w:tc>
        <w:tc>
          <w:tcPr>
            <w:tcW w:w="2835" w:type="dxa"/>
            <w:vAlign w:val="center"/>
          </w:tcPr>
          <w:p>
            <w:pPr>
              <w:pStyle w:val="32"/>
              <w:rPr>
                <w:rFonts w:ascii="Times New Roman" w:hAnsi="Times New Roman" w:cs="Times New Roman"/>
              </w:rPr>
            </w:pPr>
            <w:r>
              <w:rPr>
                <w:rFonts w:ascii="Times New Roman" w:hAnsi="Times New Roman" w:cs="Times New Roman"/>
              </w:rPr>
              <w:t>帮助贫困学生完成学业，推动社会脱贫进度</w:t>
            </w:r>
          </w:p>
        </w:tc>
        <w:tc>
          <w:tcPr>
            <w:tcW w:w="2551" w:type="dxa"/>
            <w:vAlign w:val="center"/>
          </w:tcPr>
          <w:p>
            <w:pPr>
              <w:pStyle w:val="32"/>
              <w:rPr>
                <w:rFonts w:ascii="Times New Roman" w:hAnsi="Times New Roman" w:cs="Times New Roman"/>
              </w:rPr>
            </w:pPr>
            <w:r>
              <w:rPr>
                <w:rFonts w:ascii="Times New Roman" w:hAnsi="Times New Roman" w:cs="Times New Roman"/>
              </w:rPr>
              <w:t>帮助贫困学生完成学业，推动社会脱贫进度</w:t>
            </w:r>
          </w:p>
        </w:tc>
        <w:tc>
          <w:tcPr>
            <w:tcW w:w="2268" w:type="dxa"/>
            <w:vAlign w:val="center"/>
          </w:tcPr>
          <w:p>
            <w:pPr>
              <w:pStyle w:val="32"/>
              <w:rPr>
                <w:rFonts w:ascii="Times New Roman" w:hAnsi="Times New Roman" w:cs="Times New Roman"/>
              </w:rPr>
            </w:pPr>
            <w:r>
              <w:rPr>
                <w:rFonts w:ascii="Times New Roman" w:hAnsi="Times New Roman" w:cs="Times New Roman"/>
              </w:rPr>
              <w:t>政策要求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受资助学生满意程度</w:t>
            </w:r>
          </w:p>
        </w:tc>
        <w:tc>
          <w:tcPr>
            <w:tcW w:w="2835" w:type="dxa"/>
            <w:vAlign w:val="center"/>
          </w:tcPr>
          <w:p>
            <w:pPr>
              <w:pStyle w:val="32"/>
              <w:rPr>
                <w:rFonts w:ascii="Times New Roman" w:hAnsi="Times New Roman" w:cs="Times New Roman"/>
              </w:rPr>
            </w:pPr>
            <w:r>
              <w:rPr>
                <w:rFonts w:ascii="Times New Roman" w:hAnsi="Times New Roman" w:cs="Times New Roman"/>
              </w:rPr>
              <w:t>受资助学生满意程度</w:t>
            </w:r>
          </w:p>
        </w:tc>
        <w:tc>
          <w:tcPr>
            <w:tcW w:w="2551" w:type="dxa"/>
            <w:vAlign w:val="center"/>
          </w:tcPr>
          <w:p>
            <w:pPr>
              <w:pStyle w:val="32"/>
              <w:rPr>
                <w:rFonts w:ascii="Times New Roman" w:hAnsi="Times New Roman" w:cs="Times New Roman"/>
              </w:rPr>
            </w:pPr>
            <w:r>
              <w:rPr>
                <w:rFonts w:ascii="Times New Roman" w:hAnsi="Times New Roman" w:cs="Times New Roman"/>
              </w:rPr>
              <w:t>≥85%</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11、2022年学生资助经费中央资金---中等职业教育绩效目标表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1.通过此项目实施，帮助家庭困难学生完成学业</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中等职业学校国家助学金受助学生数</w:t>
            </w:r>
          </w:p>
        </w:tc>
        <w:tc>
          <w:tcPr>
            <w:tcW w:w="2835" w:type="dxa"/>
            <w:vAlign w:val="center"/>
          </w:tcPr>
          <w:p>
            <w:pPr>
              <w:pStyle w:val="32"/>
              <w:rPr>
                <w:rFonts w:ascii="Times New Roman" w:hAnsi="Times New Roman" w:cs="Times New Roman"/>
              </w:rPr>
            </w:pPr>
            <w:r>
              <w:rPr>
                <w:rFonts w:ascii="Times New Roman" w:hAnsi="Times New Roman" w:cs="Times New Roman"/>
              </w:rPr>
              <w:t>中等职业学校国家助学金受助学生数</w:t>
            </w:r>
          </w:p>
        </w:tc>
        <w:tc>
          <w:tcPr>
            <w:tcW w:w="2551" w:type="dxa"/>
            <w:vAlign w:val="center"/>
          </w:tcPr>
          <w:p>
            <w:pPr>
              <w:pStyle w:val="32"/>
              <w:rPr>
                <w:rFonts w:ascii="Times New Roman" w:hAnsi="Times New Roman" w:cs="Times New Roman"/>
              </w:rPr>
            </w:pPr>
            <w:r>
              <w:rPr>
                <w:rFonts w:ascii="Times New Roman" w:hAnsi="Times New Roman" w:cs="Times New Roman"/>
              </w:rPr>
              <w:t>≥30人</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中等职业学校免学费受助学生数</w:t>
            </w:r>
          </w:p>
        </w:tc>
        <w:tc>
          <w:tcPr>
            <w:tcW w:w="2835" w:type="dxa"/>
            <w:vAlign w:val="center"/>
          </w:tcPr>
          <w:p>
            <w:pPr>
              <w:pStyle w:val="32"/>
              <w:rPr>
                <w:rFonts w:ascii="Times New Roman" w:hAnsi="Times New Roman" w:cs="Times New Roman"/>
              </w:rPr>
            </w:pPr>
            <w:r>
              <w:rPr>
                <w:rFonts w:ascii="Times New Roman" w:hAnsi="Times New Roman" w:cs="Times New Roman"/>
              </w:rPr>
              <w:t>中等职业学校免学费受助学生数</w:t>
            </w:r>
          </w:p>
        </w:tc>
        <w:tc>
          <w:tcPr>
            <w:tcW w:w="2551" w:type="dxa"/>
            <w:vAlign w:val="center"/>
          </w:tcPr>
          <w:p>
            <w:pPr>
              <w:pStyle w:val="32"/>
              <w:rPr>
                <w:rFonts w:ascii="Times New Roman" w:hAnsi="Times New Roman" w:cs="Times New Roman"/>
              </w:rPr>
            </w:pPr>
            <w:r>
              <w:rPr>
                <w:rFonts w:ascii="Times New Roman" w:hAnsi="Times New Roman" w:cs="Times New Roman"/>
              </w:rPr>
              <w:t>≥80人</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资助标准达标率</w:t>
            </w:r>
          </w:p>
        </w:tc>
        <w:tc>
          <w:tcPr>
            <w:tcW w:w="2835" w:type="dxa"/>
            <w:vAlign w:val="center"/>
          </w:tcPr>
          <w:p>
            <w:pPr>
              <w:pStyle w:val="32"/>
              <w:rPr>
                <w:rFonts w:ascii="Times New Roman" w:hAnsi="Times New Roman" w:cs="Times New Roman"/>
              </w:rPr>
            </w:pPr>
            <w:r>
              <w:rPr>
                <w:rFonts w:ascii="Times New Roman" w:hAnsi="Times New Roman" w:cs="Times New Roman"/>
              </w:rPr>
              <w:t>资助标准达标率</w:t>
            </w:r>
          </w:p>
        </w:tc>
        <w:tc>
          <w:tcPr>
            <w:tcW w:w="2551" w:type="dxa"/>
            <w:vAlign w:val="center"/>
          </w:tcPr>
          <w:p>
            <w:pPr>
              <w:pStyle w:val="32"/>
              <w:rPr>
                <w:rFonts w:ascii="Times New Roman" w:hAnsi="Times New Roman" w:cs="Times New Roman"/>
              </w:rPr>
            </w:pPr>
            <w:r>
              <w:rPr>
                <w:rFonts w:ascii="Times New Roman" w:hAnsi="Times New Roman" w:cs="Times New Roman"/>
              </w:rPr>
              <w:t>100%</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资助经费及时发放率</w:t>
            </w:r>
          </w:p>
        </w:tc>
        <w:tc>
          <w:tcPr>
            <w:tcW w:w="2835" w:type="dxa"/>
            <w:vAlign w:val="center"/>
          </w:tcPr>
          <w:p>
            <w:pPr>
              <w:pStyle w:val="32"/>
              <w:rPr>
                <w:rFonts w:ascii="Times New Roman" w:hAnsi="Times New Roman" w:cs="Times New Roman"/>
              </w:rPr>
            </w:pPr>
            <w:r>
              <w:rPr>
                <w:rFonts w:ascii="Times New Roman" w:hAnsi="Times New Roman" w:cs="Times New Roman"/>
              </w:rPr>
              <w:t>资助经费及时发放率</w:t>
            </w:r>
          </w:p>
        </w:tc>
        <w:tc>
          <w:tcPr>
            <w:tcW w:w="2551" w:type="dxa"/>
            <w:vAlign w:val="center"/>
          </w:tcPr>
          <w:p>
            <w:pPr>
              <w:pStyle w:val="32"/>
              <w:rPr>
                <w:rFonts w:ascii="Times New Roman" w:hAnsi="Times New Roman" w:cs="Times New Roman"/>
              </w:rPr>
            </w:pPr>
            <w:r>
              <w:rPr>
                <w:rFonts w:ascii="Times New Roman" w:hAnsi="Times New Roman" w:cs="Times New Roman"/>
              </w:rPr>
              <w:t>≥95%</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生均资助成本</w:t>
            </w:r>
          </w:p>
        </w:tc>
        <w:tc>
          <w:tcPr>
            <w:tcW w:w="2835" w:type="dxa"/>
            <w:vAlign w:val="center"/>
          </w:tcPr>
          <w:p>
            <w:pPr>
              <w:pStyle w:val="32"/>
              <w:rPr>
                <w:rFonts w:ascii="Times New Roman" w:hAnsi="Times New Roman" w:cs="Times New Roman"/>
              </w:rPr>
            </w:pPr>
            <w:r>
              <w:rPr>
                <w:rFonts w:ascii="Times New Roman" w:hAnsi="Times New Roman" w:cs="Times New Roman"/>
              </w:rPr>
              <w:t>符合条件的学生资助成本</w:t>
            </w:r>
          </w:p>
        </w:tc>
        <w:tc>
          <w:tcPr>
            <w:tcW w:w="2551" w:type="dxa"/>
            <w:vAlign w:val="center"/>
          </w:tcPr>
          <w:p>
            <w:pPr>
              <w:pStyle w:val="32"/>
              <w:rPr>
                <w:rFonts w:ascii="Times New Roman" w:hAnsi="Times New Roman" w:cs="Times New Roman"/>
              </w:rPr>
            </w:pPr>
            <w:r>
              <w:rPr>
                <w:rFonts w:ascii="Times New Roman" w:hAnsi="Times New Roman" w:cs="Times New Roman"/>
              </w:rPr>
              <w:t>≤5000元/学年</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经济效益指标</w:t>
            </w:r>
          </w:p>
        </w:tc>
        <w:tc>
          <w:tcPr>
            <w:tcW w:w="2835" w:type="dxa"/>
            <w:vAlign w:val="center"/>
          </w:tcPr>
          <w:p>
            <w:pPr>
              <w:pStyle w:val="32"/>
              <w:rPr>
                <w:rFonts w:ascii="Times New Roman" w:hAnsi="Times New Roman" w:cs="Times New Roman"/>
              </w:rPr>
            </w:pPr>
            <w:r>
              <w:rPr>
                <w:rFonts w:ascii="Times New Roman" w:hAnsi="Times New Roman" w:cs="Times New Roman"/>
              </w:rPr>
              <w:t>缓解困难家庭教育负担</w:t>
            </w:r>
          </w:p>
        </w:tc>
        <w:tc>
          <w:tcPr>
            <w:tcW w:w="2835" w:type="dxa"/>
            <w:vAlign w:val="center"/>
          </w:tcPr>
          <w:p>
            <w:pPr>
              <w:pStyle w:val="32"/>
              <w:rPr>
                <w:rFonts w:ascii="Times New Roman" w:hAnsi="Times New Roman" w:cs="Times New Roman"/>
              </w:rPr>
            </w:pPr>
            <w:r>
              <w:rPr>
                <w:rFonts w:ascii="Times New Roman" w:hAnsi="Times New Roman" w:cs="Times New Roman"/>
              </w:rPr>
              <w:t>缓解困难家庭教育负担</w:t>
            </w:r>
          </w:p>
        </w:tc>
        <w:tc>
          <w:tcPr>
            <w:tcW w:w="2551" w:type="dxa"/>
            <w:vAlign w:val="center"/>
          </w:tcPr>
          <w:p>
            <w:pPr>
              <w:pStyle w:val="32"/>
              <w:rPr>
                <w:rFonts w:ascii="Times New Roman" w:hAnsi="Times New Roman" w:cs="Times New Roman"/>
              </w:rPr>
            </w:pPr>
            <w:r>
              <w:rPr>
                <w:rFonts w:ascii="Times New Roman" w:hAnsi="Times New Roman" w:cs="Times New Roman"/>
              </w:rPr>
              <w:t>≥23万元</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学生资助补助项目直接受益人口数量</w:t>
            </w:r>
          </w:p>
        </w:tc>
        <w:tc>
          <w:tcPr>
            <w:tcW w:w="2835" w:type="dxa"/>
            <w:vAlign w:val="center"/>
          </w:tcPr>
          <w:p>
            <w:pPr>
              <w:pStyle w:val="32"/>
              <w:rPr>
                <w:rFonts w:ascii="Times New Roman" w:hAnsi="Times New Roman" w:cs="Times New Roman"/>
              </w:rPr>
            </w:pPr>
            <w:r>
              <w:rPr>
                <w:rFonts w:ascii="Times New Roman" w:hAnsi="Times New Roman" w:cs="Times New Roman"/>
              </w:rPr>
              <w:t>学生资助补助项目直接受益人口数量</w:t>
            </w:r>
          </w:p>
        </w:tc>
        <w:tc>
          <w:tcPr>
            <w:tcW w:w="2551" w:type="dxa"/>
            <w:vAlign w:val="center"/>
          </w:tcPr>
          <w:p>
            <w:pPr>
              <w:pStyle w:val="32"/>
              <w:rPr>
                <w:rFonts w:ascii="Times New Roman" w:hAnsi="Times New Roman" w:cs="Times New Roman"/>
              </w:rPr>
            </w:pPr>
            <w:r>
              <w:rPr>
                <w:rFonts w:ascii="Times New Roman" w:hAnsi="Times New Roman" w:cs="Times New Roman"/>
              </w:rPr>
              <w:t>≥80人</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服务对象满意度</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服务对象满意度</w:t>
            </w:r>
          </w:p>
        </w:tc>
        <w:tc>
          <w:tcPr>
            <w:tcW w:w="2551" w:type="dxa"/>
            <w:vAlign w:val="center"/>
          </w:tcPr>
          <w:p>
            <w:pPr>
              <w:pStyle w:val="32"/>
              <w:rPr>
                <w:rFonts w:ascii="Times New Roman" w:hAnsi="Times New Roman" w:cs="Times New Roman"/>
              </w:rPr>
            </w:pPr>
            <w:r>
              <w:rPr>
                <w:rFonts w:ascii="Times New Roman" w:hAnsi="Times New Roman" w:cs="Times New Roman"/>
              </w:rPr>
              <w:t>≥85%</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12、办学经费绩效目标表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1.通过此项目实施保证学院运转正常。</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校园改善环境次数</w:t>
            </w:r>
          </w:p>
        </w:tc>
        <w:tc>
          <w:tcPr>
            <w:tcW w:w="2835" w:type="dxa"/>
            <w:vAlign w:val="center"/>
          </w:tcPr>
          <w:p>
            <w:pPr>
              <w:pStyle w:val="32"/>
              <w:rPr>
                <w:rFonts w:ascii="Times New Roman" w:hAnsi="Times New Roman" w:cs="Times New Roman"/>
              </w:rPr>
            </w:pPr>
            <w:r>
              <w:rPr>
                <w:rFonts w:ascii="Times New Roman" w:hAnsi="Times New Roman" w:cs="Times New Roman"/>
              </w:rPr>
              <w:t>设备维修维护次数</w:t>
            </w:r>
          </w:p>
        </w:tc>
        <w:tc>
          <w:tcPr>
            <w:tcW w:w="2551" w:type="dxa"/>
            <w:vAlign w:val="center"/>
          </w:tcPr>
          <w:p>
            <w:pPr>
              <w:pStyle w:val="32"/>
              <w:rPr>
                <w:rFonts w:ascii="Times New Roman" w:hAnsi="Times New Roman" w:cs="Times New Roman"/>
              </w:rPr>
            </w:pPr>
            <w:r>
              <w:rPr>
                <w:rFonts w:ascii="Times New Roman" w:hAnsi="Times New Roman" w:cs="Times New Roman"/>
              </w:rPr>
              <w:t>≥3次</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后勤服务保障率。</w:t>
            </w:r>
          </w:p>
        </w:tc>
        <w:tc>
          <w:tcPr>
            <w:tcW w:w="2835" w:type="dxa"/>
            <w:vAlign w:val="center"/>
          </w:tcPr>
          <w:p>
            <w:pPr>
              <w:pStyle w:val="32"/>
              <w:rPr>
                <w:rFonts w:ascii="Times New Roman" w:hAnsi="Times New Roman" w:cs="Times New Roman"/>
              </w:rPr>
            </w:pPr>
            <w:r>
              <w:rPr>
                <w:rFonts w:ascii="Times New Roman" w:hAnsi="Times New Roman" w:cs="Times New Roman"/>
              </w:rPr>
              <w:t>后勤服务保障率。</w:t>
            </w:r>
          </w:p>
        </w:tc>
        <w:tc>
          <w:tcPr>
            <w:tcW w:w="2551" w:type="dxa"/>
            <w:vAlign w:val="center"/>
          </w:tcPr>
          <w:p>
            <w:pPr>
              <w:pStyle w:val="32"/>
              <w:rPr>
                <w:rFonts w:ascii="Times New Roman" w:hAnsi="Times New Roman" w:cs="Times New Roman"/>
              </w:rPr>
            </w:pPr>
            <w:r>
              <w:rPr>
                <w:rFonts w:ascii="Times New Roman" w:hAnsi="Times New Roman" w:cs="Times New Roman"/>
              </w:rPr>
              <w:t>≥95%</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服务的完成度</w:t>
            </w:r>
          </w:p>
        </w:tc>
        <w:tc>
          <w:tcPr>
            <w:tcW w:w="2835" w:type="dxa"/>
            <w:vAlign w:val="center"/>
          </w:tcPr>
          <w:p>
            <w:pPr>
              <w:pStyle w:val="32"/>
              <w:rPr>
                <w:rFonts w:ascii="Times New Roman" w:hAnsi="Times New Roman" w:cs="Times New Roman"/>
              </w:rPr>
            </w:pPr>
            <w:r>
              <w:rPr>
                <w:rFonts w:ascii="Times New Roman" w:hAnsi="Times New Roman" w:cs="Times New Roman"/>
              </w:rPr>
              <w:t>服务的完成度</w:t>
            </w:r>
          </w:p>
        </w:tc>
        <w:tc>
          <w:tcPr>
            <w:tcW w:w="2551" w:type="dxa"/>
            <w:vAlign w:val="center"/>
          </w:tcPr>
          <w:p>
            <w:pPr>
              <w:pStyle w:val="32"/>
              <w:rPr>
                <w:rFonts w:ascii="Times New Roman" w:hAnsi="Times New Roman" w:cs="Times New Roman"/>
              </w:rPr>
            </w:pPr>
            <w:r>
              <w:rPr>
                <w:rFonts w:ascii="Times New Roman" w:hAnsi="Times New Roman" w:cs="Times New Roman"/>
              </w:rPr>
              <w:t>≥95%</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水电及维修行业标准</w:t>
            </w:r>
          </w:p>
        </w:tc>
        <w:tc>
          <w:tcPr>
            <w:tcW w:w="2835" w:type="dxa"/>
            <w:vAlign w:val="center"/>
          </w:tcPr>
          <w:p>
            <w:pPr>
              <w:pStyle w:val="32"/>
              <w:rPr>
                <w:rFonts w:ascii="Times New Roman" w:hAnsi="Times New Roman" w:cs="Times New Roman"/>
              </w:rPr>
            </w:pPr>
            <w:r>
              <w:rPr>
                <w:rFonts w:ascii="Times New Roman" w:hAnsi="Times New Roman" w:cs="Times New Roman"/>
              </w:rPr>
              <w:t>不超水电标准</w:t>
            </w:r>
          </w:p>
        </w:tc>
        <w:tc>
          <w:tcPr>
            <w:tcW w:w="2551" w:type="dxa"/>
            <w:vAlign w:val="center"/>
          </w:tcPr>
          <w:p>
            <w:pPr>
              <w:pStyle w:val="32"/>
              <w:rPr>
                <w:rFonts w:ascii="Times New Roman" w:hAnsi="Times New Roman" w:cs="Times New Roman"/>
              </w:rPr>
            </w:pPr>
            <w:r>
              <w:rPr>
                <w:rFonts w:ascii="Times New Roman" w:hAnsi="Times New Roman" w:cs="Times New Roman"/>
              </w:rPr>
              <w:t>不超相关标准</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保证安全生产，维持社会稳定</w:t>
            </w:r>
          </w:p>
        </w:tc>
        <w:tc>
          <w:tcPr>
            <w:tcW w:w="2835" w:type="dxa"/>
            <w:vAlign w:val="center"/>
          </w:tcPr>
          <w:p>
            <w:pPr>
              <w:pStyle w:val="32"/>
              <w:rPr>
                <w:rFonts w:ascii="Times New Roman" w:hAnsi="Times New Roman" w:cs="Times New Roman"/>
              </w:rPr>
            </w:pPr>
            <w:r>
              <w:rPr>
                <w:rFonts w:ascii="Times New Roman" w:hAnsi="Times New Roman" w:cs="Times New Roman"/>
              </w:rPr>
              <w:t>保证安全生产，维持社会稳定</w:t>
            </w:r>
          </w:p>
        </w:tc>
        <w:tc>
          <w:tcPr>
            <w:tcW w:w="2551" w:type="dxa"/>
            <w:vAlign w:val="center"/>
          </w:tcPr>
          <w:p>
            <w:pPr>
              <w:pStyle w:val="32"/>
              <w:rPr>
                <w:rFonts w:ascii="Times New Roman" w:hAnsi="Times New Roman" w:cs="Times New Roman"/>
              </w:rPr>
            </w:pPr>
            <w:r>
              <w:rPr>
                <w:rFonts w:ascii="Times New Roman" w:hAnsi="Times New Roman" w:cs="Times New Roman"/>
              </w:rPr>
              <w:t>保证安全生产，维持社会稳定</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服务对象满意度</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服务对象满意度</w:t>
            </w:r>
          </w:p>
        </w:tc>
        <w:tc>
          <w:tcPr>
            <w:tcW w:w="2551" w:type="dxa"/>
            <w:vAlign w:val="center"/>
          </w:tcPr>
          <w:p>
            <w:pPr>
              <w:pStyle w:val="32"/>
              <w:rPr>
                <w:rFonts w:ascii="Times New Roman" w:hAnsi="Times New Roman" w:cs="Times New Roman"/>
              </w:rPr>
            </w:pPr>
            <w:r>
              <w:rPr>
                <w:rFonts w:ascii="Times New Roman" w:hAnsi="Times New Roman" w:cs="Times New Roman"/>
              </w:rPr>
              <w:t>≥95%</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13、非遗传承人补助（省级）绩效目标表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1.通过此经费使用，帮助非遗传承人开展非遗活动，使非遗项目得到传承。</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人数</w:t>
            </w:r>
          </w:p>
        </w:tc>
        <w:tc>
          <w:tcPr>
            <w:tcW w:w="2835" w:type="dxa"/>
            <w:vAlign w:val="center"/>
          </w:tcPr>
          <w:p>
            <w:pPr>
              <w:pStyle w:val="32"/>
              <w:rPr>
                <w:rFonts w:ascii="Times New Roman" w:hAnsi="Times New Roman" w:cs="Times New Roman"/>
              </w:rPr>
            </w:pPr>
            <w:r>
              <w:rPr>
                <w:rFonts w:ascii="Times New Roman" w:hAnsi="Times New Roman" w:cs="Times New Roman"/>
              </w:rPr>
              <w:t>用于资助人数</w:t>
            </w:r>
          </w:p>
        </w:tc>
        <w:tc>
          <w:tcPr>
            <w:tcW w:w="2551" w:type="dxa"/>
            <w:vAlign w:val="center"/>
          </w:tcPr>
          <w:p>
            <w:pPr>
              <w:pStyle w:val="32"/>
              <w:rPr>
                <w:rFonts w:ascii="Times New Roman" w:hAnsi="Times New Roman" w:cs="Times New Roman"/>
              </w:rPr>
            </w:pPr>
            <w:r>
              <w:rPr>
                <w:rFonts w:ascii="Times New Roman" w:hAnsi="Times New Roman" w:cs="Times New Roman"/>
              </w:rPr>
              <w:t>2人</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组织活动次数</w:t>
            </w:r>
          </w:p>
        </w:tc>
        <w:tc>
          <w:tcPr>
            <w:tcW w:w="2835" w:type="dxa"/>
            <w:vAlign w:val="center"/>
          </w:tcPr>
          <w:p>
            <w:pPr>
              <w:pStyle w:val="32"/>
              <w:rPr>
                <w:rFonts w:ascii="Times New Roman" w:hAnsi="Times New Roman" w:cs="Times New Roman"/>
              </w:rPr>
            </w:pPr>
            <w:r>
              <w:rPr>
                <w:rFonts w:ascii="Times New Roman" w:hAnsi="Times New Roman" w:cs="Times New Roman"/>
              </w:rPr>
              <w:t>组织非遗传承活动次数</w:t>
            </w:r>
          </w:p>
        </w:tc>
        <w:tc>
          <w:tcPr>
            <w:tcW w:w="2551" w:type="dxa"/>
            <w:vAlign w:val="center"/>
          </w:tcPr>
          <w:p>
            <w:pPr>
              <w:pStyle w:val="32"/>
              <w:rPr>
                <w:rFonts w:ascii="Times New Roman" w:hAnsi="Times New Roman" w:cs="Times New Roman"/>
              </w:rPr>
            </w:pPr>
            <w:r>
              <w:rPr>
                <w:rFonts w:ascii="Times New Roman" w:hAnsi="Times New Roman" w:cs="Times New Roman"/>
              </w:rPr>
              <w:t>≥1次</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资金支付及时率</w:t>
            </w:r>
          </w:p>
        </w:tc>
        <w:tc>
          <w:tcPr>
            <w:tcW w:w="2835" w:type="dxa"/>
            <w:vAlign w:val="center"/>
          </w:tcPr>
          <w:p>
            <w:pPr>
              <w:pStyle w:val="32"/>
              <w:rPr>
                <w:rFonts w:ascii="Times New Roman" w:hAnsi="Times New Roman" w:cs="Times New Roman"/>
              </w:rPr>
            </w:pPr>
            <w:r>
              <w:rPr>
                <w:rFonts w:ascii="Times New Roman" w:hAnsi="Times New Roman" w:cs="Times New Roman"/>
              </w:rPr>
              <w:t>资金支付及时率</w:t>
            </w:r>
          </w:p>
        </w:tc>
        <w:tc>
          <w:tcPr>
            <w:tcW w:w="2551" w:type="dxa"/>
            <w:vAlign w:val="center"/>
          </w:tcPr>
          <w:p>
            <w:pPr>
              <w:pStyle w:val="32"/>
              <w:rPr>
                <w:rFonts w:ascii="Times New Roman" w:hAnsi="Times New Roman" w:cs="Times New Roman"/>
              </w:rPr>
            </w:pPr>
            <w:r>
              <w:rPr>
                <w:rFonts w:ascii="Times New Roman" w:hAnsi="Times New Roman" w:cs="Times New Roman"/>
              </w:rPr>
              <w:t>≥95%</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人均资助成本</w:t>
            </w:r>
          </w:p>
        </w:tc>
        <w:tc>
          <w:tcPr>
            <w:tcW w:w="2835" w:type="dxa"/>
            <w:vAlign w:val="center"/>
          </w:tcPr>
          <w:p>
            <w:pPr>
              <w:pStyle w:val="32"/>
              <w:rPr>
                <w:rFonts w:ascii="Times New Roman" w:hAnsi="Times New Roman" w:cs="Times New Roman"/>
              </w:rPr>
            </w:pPr>
            <w:r>
              <w:rPr>
                <w:rFonts w:ascii="Times New Roman" w:hAnsi="Times New Roman" w:cs="Times New Roman"/>
              </w:rPr>
              <w:t>人均资助成本</w:t>
            </w:r>
          </w:p>
        </w:tc>
        <w:tc>
          <w:tcPr>
            <w:tcW w:w="2551" w:type="dxa"/>
            <w:vAlign w:val="center"/>
          </w:tcPr>
          <w:p>
            <w:pPr>
              <w:pStyle w:val="32"/>
              <w:rPr>
                <w:rFonts w:ascii="Times New Roman" w:hAnsi="Times New Roman" w:cs="Times New Roman"/>
              </w:rPr>
            </w:pPr>
            <w:r>
              <w:rPr>
                <w:rFonts w:ascii="Times New Roman" w:hAnsi="Times New Roman" w:cs="Times New Roman"/>
              </w:rPr>
              <w:t>≤0.6万元</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提高传承人积极性，使非遗项目得到保持和传承</w:t>
            </w:r>
          </w:p>
        </w:tc>
        <w:tc>
          <w:tcPr>
            <w:tcW w:w="2835" w:type="dxa"/>
            <w:vAlign w:val="center"/>
          </w:tcPr>
          <w:p>
            <w:pPr>
              <w:pStyle w:val="32"/>
              <w:rPr>
                <w:rFonts w:ascii="Times New Roman" w:hAnsi="Times New Roman" w:cs="Times New Roman"/>
              </w:rPr>
            </w:pPr>
            <w:r>
              <w:rPr>
                <w:rFonts w:ascii="Times New Roman" w:hAnsi="Times New Roman" w:cs="Times New Roman"/>
              </w:rPr>
              <w:t>提高传承人积极性，使非遗项目得到保持和传承</w:t>
            </w:r>
          </w:p>
          <w:p>
            <w:pPr>
              <w:pStyle w:val="32"/>
              <w:rPr>
                <w:rFonts w:ascii="Times New Roman" w:hAnsi="Times New Roman" w:cs="Times New Roman"/>
              </w:rPr>
            </w:pPr>
          </w:p>
        </w:tc>
        <w:tc>
          <w:tcPr>
            <w:tcW w:w="2551" w:type="dxa"/>
            <w:vAlign w:val="center"/>
          </w:tcPr>
          <w:p>
            <w:pPr>
              <w:pStyle w:val="32"/>
              <w:rPr>
                <w:rFonts w:ascii="Times New Roman" w:hAnsi="Times New Roman" w:cs="Times New Roman"/>
              </w:rPr>
            </w:pPr>
            <w:r>
              <w:rPr>
                <w:rFonts w:ascii="Times New Roman" w:hAnsi="Times New Roman" w:cs="Times New Roman"/>
              </w:rPr>
              <w:t>提高传承人积极性，使非遗项目得到保持和传承</w:t>
            </w:r>
          </w:p>
          <w:p>
            <w:pPr>
              <w:pStyle w:val="32"/>
              <w:rPr>
                <w:rFonts w:ascii="Times New Roman" w:hAnsi="Times New Roman" w:cs="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服务对象满意度</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服务对象满意度</w:t>
            </w:r>
          </w:p>
        </w:tc>
        <w:tc>
          <w:tcPr>
            <w:tcW w:w="2551" w:type="dxa"/>
            <w:vAlign w:val="center"/>
          </w:tcPr>
          <w:p>
            <w:pPr>
              <w:pStyle w:val="32"/>
              <w:rPr>
                <w:rFonts w:ascii="Times New Roman" w:hAnsi="Times New Roman" w:cs="Times New Roman"/>
              </w:rPr>
            </w:pPr>
            <w:r>
              <w:rPr>
                <w:rFonts w:ascii="Times New Roman" w:hAnsi="Times New Roman" w:cs="Times New Roman"/>
              </w:rPr>
              <w:t>≥95%</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14、课题研究及技术服务经费绩效目标表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1.保证课题研究顺利结项，对外提供优质服务</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课题研究个数</w:t>
            </w:r>
          </w:p>
        </w:tc>
        <w:tc>
          <w:tcPr>
            <w:tcW w:w="2835" w:type="dxa"/>
            <w:vAlign w:val="center"/>
          </w:tcPr>
          <w:p>
            <w:pPr>
              <w:pStyle w:val="32"/>
              <w:rPr>
                <w:rFonts w:ascii="Times New Roman" w:hAnsi="Times New Roman" w:cs="Times New Roman"/>
              </w:rPr>
            </w:pPr>
            <w:r>
              <w:rPr>
                <w:rFonts w:ascii="Times New Roman" w:hAnsi="Times New Roman" w:cs="Times New Roman"/>
              </w:rPr>
              <w:t>课题研究个数</w:t>
            </w:r>
          </w:p>
        </w:tc>
        <w:tc>
          <w:tcPr>
            <w:tcW w:w="2551" w:type="dxa"/>
            <w:vAlign w:val="center"/>
          </w:tcPr>
          <w:p>
            <w:pPr>
              <w:pStyle w:val="32"/>
              <w:rPr>
                <w:rFonts w:ascii="Times New Roman" w:hAnsi="Times New Roman" w:cs="Times New Roman"/>
              </w:rPr>
            </w:pPr>
            <w:r>
              <w:rPr>
                <w:rFonts w:ascii="Times New Roman" w:hAnsi="Times New Roman" w:cs="Times New Roman"/>
              </w:rPr>
              <w:t>≥3项</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课题结项率</w:t>
            </w:r>
          </w:p>
        </w:tc>
        <w:tc>
          <w:tcPr>
            <w:tcW w:w="2835" w:type="dxa"/>
            <w:vAlign w:val="center"/>
          </w:tcPr>
          <w:p>
            <w:pPr>
              <w:pStyle w:val="32"/>
              <w:rPr>
                <w:rFonts w:ascii="Times New Roman" w:hAnsi="Times New Roman" w:cs="Times New Roman"/>
              </w:rPr>
            </w:pPr>
            <w:r>
              <w:rPr>
                <w:rFonts w:ascii="Times New Roman" w:hAnsi="Times New Roman" w:cs="Times New Roman"/>
              </w:rPr>
              <w:t>课题结项率</w:t>
            </w:r>
          </w:p>
        </w:tc>
        <w:tc>
          <w:tcPr>
            <w:tcW w:w="2551" w:type="dxa"/>
            <w:vAlign w:val="center"/>
          </w:tcPr>
          <w:p>
            <w:pPr>
              <w:pStyle w:val="32"/>
              <w:rPr>
                <w:rFonts w:ascii="Times New Roman" w:hAnsi="Times New Roman" w:cs="Times New Roman"/>
              </w:rPr>
            </w:pPr>
            <w:r>
              <w:rPr>
                <w:rFonts w:ascii="Times New Roman" w:hAnsi="Times New Roman" w:cs="Times New Roman"/>
              </w:rPr>
              <w:t>≥95%</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及时性</w:t>
            </w:r>
          </w:p>
        </w:tc>
        <w:tc>
          <w:tcPr>
            <w:tcW w:w="2835" w:type="dxa"/>
            <w:vAlign w:val="center"/>
          </w:tcPr>
          <w:p>
            <w:pPr>
              <w:pStyle w:val="32"/>
              <w:rPr>
                <w:rFonts w:ascii="Times New Roman" w:hAnsi="Times New Roman" w:cs="Times New Roman"/>
              </w:rPr>
            </w:pPr>
            <w:r>
              <w:rPr>
                <w:rFonts w:ascii="Times New Roman" w:hAnsi="Times New Roman" w:cs="Times New Roman"/>
              </w:rPr>
              <w:t>及时性</w:t>
            </w:r>
          </w:p>
        </w:tc>
        <w:tc>
          <w:tcPr>
            <w:tcW w:w="2551" w:type="dxa"/>
            <w:vAlign w:val="center"/>
          </w:tcPr>
          <w:p>
            <w:pPr>
              <w:pStyle w:val="32"/>
              <w:rPr>
                <w:rFonts w:ascii="Times New Roman" w:hAnsi="Times New Roman" w:cs="Times New Roman"/>
              </w:rPr>
            </w:pPr>
            <w:r>
              <w:rPr>
                <w:rFonts w:ascii="Times New Roman" w:hAnsi="Times New Roman" w:cs="Times New Roman"/>
              </w:rPr>
              <w:t>≥95%</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总预算</w:t>
            </w:r>
          </w:p>
        </w:tc>
        <w:tc>
          <w:tcPr>
            <w:tcW w:w="2835" w:type="dxa"/>
            <w:vAlign w:val="center"/>
          </w:tcPr>
          <w:p>
            <w:pPr>
              <w:pStyle w:val="32"/>
              <w:rPr>
                <w:rFonts w:ascii="Times New Roman" w:hAnsi="Times New Roman" w:cs="Times New Roman"/>
              </w:rPr>
            </w:pPr>
            <w:r>
              <w:rPr>
                <w:rFonts w:ascii="Times New Roman" w:hAnsi="Times New Roman" w:cs="Times New Roman"/>
              </w:rPr>
              <w:t>总预算</w:t>
            </w:r>
          </w:p>
        </w:tc>
        <w:tc>
          <w:tcPr>
            <w:tcW w:w="2551" w:type="dxa"/>
            <w:vAlign w:val="center"/>
          </w:tcPr>
          <w:p>
            <w:pPr>
              <w:pStyle w:val="32"/>
              <w:rPr>
                <w:rFonts w:ascii="Times New Roman" w:hAnsi="Times New Roman" w:cs="Times New Roman"/>
              </w:rPr>
            </w:pPr>
            <w:r>
              <w:rPr>
                <w:rFonts w:ascii="Times New Roman" w:hAnsi="Times New Roman" w:cs="Times New Roman"/>
              </w:rPr>
              <w:t>≤58.1万元</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提高学院美誉、提升教师科研水平</w:t>
            </w:r>
          </w:p>
        </w:tc>
        <w:tc>
          <w:tcPr>
            <w:tcW w:w="2835" w:type="dxa"/>
            <w:vAlign w:val="center"/>
          </w:tcPr>
          <w:p>
            <w:pPr>
              <w:pStyle w:val="32"/>
              <w:rPr>
                <w:rFonts w:ascii="Times New Roman" w:hAnsi="Times New Roman" w:cs="Times New Roman"/>
              </w:rPr>
            </w:pPr>
            <w:r>
              <w:rPr>
                <w:rFonts w:ascii="Times New Roman" w:hAnsi="Times New Roman" w:cs="Times New Roman"/>
              </w:rPr>
              <w:t>提高学院美誉、提升教师科研水平</w:t>
            </w:r>
          </w:p>
        </w:tc>
        <w:tc>
          <w:tcPr>
            <w:tcW w:w="2551" w:type="dxa"/>
            <w:vAlign w:val="center"/>
          </w:tcPr>
          <w:p>
            <w:pPr>
              <w:pStyle w:val="32"/>
              <w:rPr>
                <w:rFonts w:ascii="Times New Roman" w:hAnsi="Times New Roman" w:cs="Times New Roman"/>
              </w:rPr>
            </w:pPr>
            <w:r>
              <w:rPr>
                <w:rFonts w:ascii="Times New Roman" w:hAnsi="Times New Roman" w:cs="Times New Roman"/>
              </w:rPr>
              <w:t>提高学院美誉、提升教师科研水平</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服务对象满意度</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服务对象满意程度</w:t>
            </w:r>
          </w:p>
        </w:tc>
        <w:tc>
          <w:tcPr>
            <w:tcW w:w="2551" w:type="dxa"/>
            <w:vAlign w:val="center"/>
          </w:tcPr>
          <w:p>
            <w:pPr>
              <w:pStyle w:val="32"/>
              <w:rPr>
                <w:rFonts w:ascii="Times New Roman" w:hAnsi="Times New Roman" w:cs="Times New Roman"/>
              </w:rPr>
            </w:pPr>
            <w:r>
              <w:rPr>
                <w:rFonts w:ascii="Times New Roman" w:hAnsi="Times New Roman" w:cs="Times New Roman"/>
              </w:rPr>
              <w:t>≥85%</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15、青年人才引进经费绩效目标表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1.通过此项经费，引进单位需要人才，完善师资结构，保证学院发展。</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人数</w:t>
            </w:r>
          </w:p>
        </w:tc>
        <w:tc>
          <w:tcPr>
            <w:tcW w:w="2835" w:type="dxa"/>
            <w:vAlign w:val="center"/>
          </w:tcPr>
          <w:p>
            <w:pPr>
              <w:pStyle w:val="32"/>
              <w:rPr>
                <w:rFonts w:ascii="Times New Roman" w:hAnsi="Times New Roman" w:cs="Times New Roman"/>
              </w:rPr>
            </w:pPr>
            <w:r>
              <w:rPr>
                <w:rFonts w:ascii="Times New Roman" w:hAnsi="Times New Roman" w:cs="Times New Roman"/>
              </w:rPr>
              <w:t>全年青年人才人数</w:t>
            </w:r>
          </w:p>
        </w:tc>
        <w:tc>
          <w:tcPr>
            <w:tcW w:w="2551" w:type="dxa"/>
            <w:vAlign w:val="center"/>
          </w:tcPr>
          <w:p>
            <w:pPr>
              <w:pStyle w:val="32"/>
              <w:rPr>
                <w:rFonts w:ascii="Times New Roman" w:hAnsi="Times New Roman" w:cs="Times New Roman"/>
              </w:rPr>
            </w:pPr>
            <w:r>
              <w:rPr>
                <w:rFonts w:ascii="Times New Roman" w:hAnsi="Times New Roman" w:cs="Times New Roman"/>
              </w:rPr>
              <w:t>≥26人</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硕士研究生比例</w:t>
            </w:r>
          </w:p>
        </w:tc>
        <w:tc>
          <w:tcPr>
            <w:tcW w:w="2835" w:type="dxa"/>
            <w:vAlign w:val="center"/>
          </w:tcPr>
          <w:p>
            <w:pPr>
              <w:pStyle w:val="32"/>
              <w:rPr>
                <w:rFonts w:ascii="Times New Roman" w:hAnsi="Times New Roman" w:cs="Times New Roman"/>
              </w:rPr>
            </w:pPr>
            <w:r>
              <w:rPr>
                <w:rFonts w:ascii="Times New Roman" w:hAnsi="Times New Roman" w:cs="Times New Roman"/>
              </w:rPr>
              <w:t>全年引进人才中研究生比例</w:t>
            </w:r>
          </w:p>
        </w:tc>
        <w:tc>
          <w:tcPr>
            <w:tcW w:w="2551" w:type="dxa"/>
            <w:vAlign w:val="center"/>
          </w:tcPr>
          <w:p>
            <w:pPr>
              <w:pStyle w:val="32"/>
              <w:rPr>
                <w:rFonts w:ascii="Times New Roman" w:hAnsi="Times New Roman" w:cs="Times New Roman"/>
              </w:rPr>
            </w:pPr>
            <w:r>
              <w:rPr>
                <w:rFonts w:ascii="Times New Roman" w:hAnsi="Times New Roman" w:cs="Times New Roman"/>
              </w:rPr>
              <w:t>≥80%</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工资福利发放及时率</w:t>
            </w:r>
          </w:p>
        </w:tc>
        <w:tc>
          <w:tcPr>
            <w:tcW w:w="2835" w:type="dxa"/>
            <w:vAlign w:val="center"/>
          </w:tcPr>
          <w:p>
            <w:pPr>
              <w:pStyle w:val="32"/>
              <w:rPr>
                <w:rFonts w:ascii="Times New Roman" w:hAnsi="Times New Roman" w:cs="Times New Roman"/>
              </w:rPr>
            </w:pPr>
            <w:r>
              <w:rPr>
                <w:rFonts w:ascii="Times New Roman" w:hAnsi="Times New Roman" w:cs="Times New Roman"/>
              </w:rPr>
              <w:t>工资发放及时率</w:t>
            </w:r>
          </w:p>
        </w:tc>
        <w:tc>
          <w:tcPr>
            <w:tcW w:w="2551" w:type="dxa"/>
            <w:vAlign w:val="center"/>
          </w:tcPr>
          <w:p>
            <w:pPr>
              <w:pStyle w:val="32"/>
              <w:rPr>
                <w:rFonts w:ascii="Times New Roman" w:hAnsi="Times New Roman" w:cs="Times New Roman"/>
              </w:rPr>
            </w:pPr>
            <w:r>
              <w:rPr>
                <w:rFonts w:ascii="Times New Roman" w:hAnsi="Times New Roman" w:cs="Times New Roman"/>
              </w:rPr>
              <w:t>≥95%</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人均成本</w:t>
            </w:r>
          </w:p>
        </w:tc>
        <w:tc>
          <w:tcPr>
            <w:tcW w:w="2835" w:type="dxa"/>
            <w:vAlign w:val="center"/>
          </w:tcPr>
          <w:p>
            <w:pPr>
              <w:pStyle w:val="32"/>
              <w:rPr>
                <w:rFonts w:ascii="Times New Roman" w:hAnsi="Times New Roman" w:cs="Times New Roman"/>
              </w:rPr>
            </w:pPr>
            <w:r>
              <w:rPr>
                <w:rFonts w:ascii="Times New Roman" w:hAnsi="Times New Roman" w:cs="Times New Roman"/>
              </w:rPr>
              <w:t>工资福利人均成本</w:t>
            </w:r>
          </w:p>
        </w:tc>
        <w:tc>
          <w:tcPr>
            <w:tcW w:w="2551" w:type="dxa"/>
            <w:vAlign w:val="center"/>
          </w:tcPr>
          <w:p>
            <w:pPr>
              <w:pStyle w:val="32"/>
              <w:rPr>
                <w:rFonts w:ascii="Times New Roman" w:hAnsi="Times New Roman" w:cs="Times New Roman"/>
              </w:rPr>
            </w:pPr>
            <w:r>
              <w:rPr>
                <w:rFonts w:ascii="Times New Roman" w:hAnsi="Times New Roman" w:cs="Times New Roman"/>
              </w:rPr>
              <w:t>≤10万元</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推进师资队伍结构优化</w:t>
            </w:r>
          </w:p>
        </w:tc>
        <w:tc>
          <w:tcPr>
            <w:tcW w:w="2835" w:type="dxa"/>
            <w:vAlign w:val="center"/>
          </w:tcPr>
          <w:p>
            <w:pPr>
              <w:pStyle w:val="32"/>
              <w:rPr>
                <w:rFonts w:ascii="Times New Roman" w:hAnsi="Times New Roman" w:cs="Times New Roman"/>
              </w:rPr>
            </w:pPr>
            <w:r>
              <w:rPr>
                <w:rFonts w:ascii="Times New Roman" w:hAnsi="Times New Roman" w:cs="Times New Roman"/>
              </w:rPr>
              <w:t>不断推进职工结构优化</w:t>
            </w:r>
          </w:p>
        </w:tc>
        <w:tc>
          <w:tcPr>
            <w:tcW w:w="2551" w:type="dxa"/>
            <w:vAlign w:val="center"/>
          </w:tcPr>
          <w:p>
            <w:pPr>
              <w:pStyle w:val="32"/>
              <w:rPr>
                <w:rFonts w:ascii="Times New Roman" w:hAnsi="Times New Roman" w:cs="Times New Roman"/>
              </w:rPr>
            </w:pPr>
            <w:r>
              <w:rPr>
                <w:rFonts w:ascii="Times New Roman" w:hAnsi="Times New Roman" w:cs="Times New Roman"/>
              </w:rPr>
              <w:t>师资队伍得到优化</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服务对象满意度</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服务对象满意度</w:t>
            </w:r>
          </w:p>
        </w:tc>
        <w:tc>
          <w:tcPr>
            <w:tcW w:w="2551" w:type="dxa"/>
            <w:vAlign w:val="center"/>
          </w:tcPr>
          <w:p>
            <w:pPr>
              <w:pStyle w:val="32"/>
              <w:rPr>
                <w:rFonts w:ascii="Times New Roman" w:hAnsi="Times New Roman" w:cs="Times New Roman"/>
              </w:rPr>
            </w:pPr>
            <w:r>
              <w:rPr>
                <w:rFonts w:ascii="Times New Roman" w:hAnsi="Times New Roman" w:cs="Times New Roman"/>
              </w:rPr>
              <w:t>≥95%</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16、三区文化人才选派经费（省级）绩效目标表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1.选派优秀文化工作者到边远贫困地区工作或提供服务，加强贫困地区文化艺术人才队伍建设，提升贫困地区文化艺术水平，协助当地开展文化艺术活动，丰富人民精神文化生活。</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选派人数</w:t>
            </w:r>
          </w:p>
        </w:tc>
        <w:tc>
          <w:tcPr>
            <w:tcW w:w="2835" w:type="dxa"/>
            <w:vAlign w:val="center"/>
          </w:tcPr>
          <w:p>
            <w:pPr>
              <w:pStyle w:val="32"/>
              <w:rPr>
                <w:rFonts w:ascii="Times New Roman" w:hAnsi="Times New Roman" w:cs="Times New Roman"/>
              </w:rPr>
            </w:pPr>
            <w:r>
              <w:rPr>
                <w:rFonts w:ascii="Times New Roman" w:hAnsi="Times New Roman" w:cs="Times New Roman"/>
              </w:rPr>
              <w:t>选派人数</w:t>
            </w:r>
          </w:p>
        </w:tc>
        <w:tc>
          <w:tcPr>
            <w:tcW w:w="2551" w:type="dxa"/>
            <w:vAlign w:val="center"/>
          </w:tcPr>
          <w:p>
            <w:pPr>
              <w:pStyle w:val="32"/>
              <w:rPr>
                <w:rFonts w:ascii="Times New Roman" w:hAnsi="Times New Roman" w:cs="Times New Roman"/>
              </w:rPr>
            </w:pPr>
            <w:r>
              <w:rPr>
                <w:rFonts w:ascii="Times New Roman" w:hAnsi="Times New Roman" w:cs="Times New Roman"/>
              </w:rPr>
              <w:t>≥5人</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选派工作者服务内容</w:t>
            </w:r>
          </w:p>
        </w:tc>
        <w:tc>
          <w:tcPr>
            <w:tcW w:w="2835" w:type="dxa"/>
            <w:vAlign w:val="center"/>
          </w:tcPr>
          <w:p>
            <w:pPr>
              <w:pStyle w:val="32"/>
              <w:rPr>
                <w:rFonts w:ascii="Times New Roman" w:hAnsi="Times New Roman" w:cs="Times New Roman"/>
              </w:rPr>
            </w:pPr>
            <w:r>
              <w:rPr>
                <w:rFonts w:ascii="Times New Roman" w:hAnsi="Times New Roman" w:cs="Times New Roman"/>
              </w:rPr>
              <w:t>服务质量</w:t>
            </w:r>
          </w:p>
        </w:tc>
        <w:tc>
          <w:tcPr>
            <w:tcW w:w="2551" w:type="dxa"/>
            <w:vAlign w:val="center"/>
          </w:tcPr>
          <w:p>
            <w:pPr>
              <w:pStyle w:val="32"/>
              <w:rPr>
                <w:rFonts w:ascii="Times New Roman" w:hAnsi="Times New Roman" w:cs="Times New Roman"/>
              </w:rPr>
            </w:pPr>
            <w:r>
              <w:rPr>
                <w:rFonts w:ascii="Times New Roman" w:hAnsi="Times New Roman" w:cs="Times New Roman"/>
              </w:rPr>
              <w:t>服务质量</w:t>
            </w:r>
          </w:p>
          <w:p>
            <w:pPr>
              <w:pStyle w:val="32"/>
              <w:rPr>
                <w:rFonts w:ascii="Times New Roman" w:hAnsi="Times New Roman" w:cs="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选派工作完成时间</w:t>
            </w:r>
          </w:p>
        </w:tc>
        <w:tc>
          <w:tcPr>
            <w:tcW w:w="2835" w:type="dxa"/>
            <w:vAlign w:val="center"/>
          </w:tcPr>
          <w:p>
            <w:pPr>
              <w:pStyle w:val="32"/>
              <w:rPr>
                <w:rFonts w:ascii="Times New Roman" w:hAnsi="Times New Roman" w:cs="Times New Roman"/>
              </w:rPr>
            </w:pPr>
            <w:r>
              <w:rPr>
                <w:rFonts w:ascii="Times New Roman" w:hAnsi="Times New Roman" w:cs="Times New Roman"/>
              </w:rPr>
              <w:t>选派工作完成时间</w:t>
            </w:r>
          </w:p>
        </w:tc>
        <w:tc>
          <w:tcPr>
            <w:tcW w:w="2551" w:type="dxa"/>
            <w:vAlign w:val="center"/>
          </w:tcPr>
          <w:p>
            <w:pPr>
              <w:pStyle w:val="32"/>
              <w:rPr>
                <w:rFonts w:ascii="Times New Roman" w:hAnsi="Times New Roman" w:cs="Times New Roman"/>
              </w:rPr>
            </w:pPr>
            <w:r>
              <w:rPr>
                <w:rFonts w:ascii="Times New Roman" w:hAnsi="Times New Roman" w:cs="Times New Roman"/>
              </w:rPr>
              <w:t>不晚于2022年12月上旬</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选派工作经费标准</w:t>
            </w:r>
          </w:p>
        </w:tc>
        <w:tc>
          <w:tcPr>
            <w:tcW w:w="2835" w:type="dxa"/>
            <w:vAlign w:val="center"/>
          </w:tcPr>
          <w:p>
            <w:pPr>
              <w:pStyle w:val="32"/>
              <w:rPr>
                <w:rFonts w:ascii="Times New Roman" w:hAnsi="Times New Roman" w:cs="Times New Roman"/>
              </w:rPr>
            </w:pPr>
            <w:r>
              <w:rPr>
                <w:rFonts w:ascii="Times New Roman" w:hAnsi="Times New Roman" w:cs="Times New Roman"/>
              </w:rPr>
              <w:t>人均资助成本</w:t>
            </w:r>
          </w:p>
        </w:tc>
        <w:tc>
          <w:tcPr>
            <w:tcW w:w="2551" w:type="dxa"/>
            <w:vAlign w:val="center"/>
          </w:tcPr>
          <w:p>
            <w:pPr>
              <w:pStyle w:val="32"/>
              <w:rPr>
                <w:rFonts w:ascii="Times New Roman" w:hAnsi="Times New Roman" w:cs="Times New Roman"/>
              </w:rPr>
            </w:pPr>
            <w:r>
              <w:rPr>
                <w:rFonts w:ascii="Times New Roman" w:hAnsi="Times New Roman" w:cs="Times New Roman"/>
              </w:rPr>
              <w:t>≤1万</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加强贫困地区文化艺术人才队伍建设，提升贫困地区文化艺术水平</w:t>
            </w:r>
          </w:p>
        </w:tc>
        <w:tc>
          <w:tcPr>
            <w:tcW w:w="2835" w:type="dxa"/>
            <w:vAlign w:val="center"/>
          </w:tcPr>
          <w:p>
            <w:pPr>
              <w:pStyle w:val="32"/>
              <w:rPr>
                <w:rFonts w:ascii="Times New Roman" w:hAnsi="Times New Roman" w:cs="Times New Roman"/>
              </w:rPr>
            </w:pPr>
            <w:r>
              <w:rPr>
                <w:rFonts w:ascii="Times New Roman" w:hAnsi="Times New Roman" w:cs="Times New Roman"/>
              </w:rPr>
              <w:t>加强贫困地区文化艺术人才队伍建设，提升贫困地区文化艺术水平</w:t>
            </w:r>
          </w:p>
        </w:tc>
        <w:tc>
          <w:tcPr>
            <w:tcW w:w="2551" w:type="dxa"/>
            <w:vAlign w:val="center"/>
          </w:tcPr>
          <w:p>
            <w:pPr>
              <w:pStyle w:val="32"/>
              <w:rPr>
                <w:rFonts w:ascii="Times New Roman" w:hAnsi="Times New Roman" w:cs="Times New Roman"/>
              </w:rPr>
            </w:pPr>
            <w:r>
              <w:rPr>
                <w:rFonts w:ascii="Times New Roman" w:hAnsi="Times New Roman" w:cs="Times New Roman"/>
              </w:rPr>
              <w:t>加强贫困地区文化艺术人才队伍建设，提升贫困地区文化艺术水平</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服务对象满意度</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服务对象满意度</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17、三区文化人才选派经费（中央）绩效目标表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1.通过选派工作者，加强贫困地区文化艺术人才队伍建设，提升贫困地区文化艺术水平。</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选派人数</w:t>
            </w:r>
          </w:p>
        </w:tc>
        <w:tc>
          <w:tcPr>
            <w:tcW w:w="2835" w:type="dxa"/>
            <w:vAlign w:val="center"/>
          </w:tcPr>
          <w:p>
            <w:pPr>
              <w:pStyle w:val="32"/>
              <w:rPr>
                <w:rFonts w:ascii="Times New Roman" w:hAnsi="Times New Roman" w:cs="Times New Roman"/>
              </w:rPr>
            </w:pPr>
            <w:r>
              <w:rPr>
                <w:rFonts w:ascii="Times New Roman" w:hAnsi="Times New Roman" w:cs="Times New Roman"/>
              </w:rPr>
              <w:t>选派人数</w:t>
            </w:r>
          </w:p>
        </w:tc>
        <w:tc>
          <w:tcPr>
            <w:tcW w:w="2551" w:type="dxa"/>
            <w:vAlign w:val="center"/>
          </w:tcPr>
          <w:p>
            <w:pPr>
              <w:pStyle w:val="32"/>
              <w:rPr>
                <w:rFonts w:ascii="Times New Roman" w:hAnsi="Times New Roman" w:cs="Times New Roman"/>
              </w:rPr>
            </w:pPr>
            <w:r>
              <w:rPr>
                <w:rFonts w:ascii="Times New Roman" w:hAnsi="Times New Roman" w:cs="Times New Roman"/>
              </w:rPr>
              <w:t>≥5人</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选派工作者服务内容</w:t>
            </w:r>
          </w:p>
        </w:tc>
        <w:tc>
          <w:tcPr>
            <w:tcW w:w="2835" w:type="dxa"/>
            <w:vAlign w:val="center"/>
          </w:tcPr>
          <w:p>
            <w:pPr>
              <w:pStyle w:val="32"/>
              <w:rPr>
                <w:rFonts w:ascii="Times New Roman" w:hAnsi="Times New Roman" w:cs="Times New Roman"/>
              </w:rPr>
            </w:pPr>
            <w:r>
              <w:rPr>
                <w:rFonts w:ascii="Times New Roman" w:hAnsi="Times New Roman" w:cs="Times New Roman"/>
              </w:rPr>
              <w:t>服务质量</w:t>
            </w:r>
          </w:p>
        </w:tc>
        <w:tc>
          <w:tcPr>
            <w:tcW w:w="2551" w:type="dxa"/>
            <w:vAlign w:val="center"/>
          </w:tcPr>
          <w:p>
            <w:pPr>
              <w:pStyle w:val="32"/>
              <w:rPr>
                <w:rFonts w:ascii="Times New Roman" w:hAnsi="Times New Roman" w:cs="Times New Roman"/>
              </w:rPr>
            </w:pPr>
            <w:r>
              <w:rPr>
                <w:rFonts w:ascii="Times New Roman" w:hAnsi="Times New Roman" w:cs="Times New Roman"/>
              </w:rPr>
              <w:t>服务质量</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选派工作完成时间</w:t>
            </w:r>
          </w:p>
        </w:tc>
        <w:tc>
          <w:tcPr>
            <w:tcW w:w="2835" w:type="dxa"/>
            <w:vAlign w:val="center"/>
          </w:tcPr>
          <w:p>
            <w:pPr>
              <w:pStyle w:val="32"/>
              <w:rPr>
                <w:rFonts w:ascii="Times New Roman" w:hAnsi="Times New Roman" w:cs="Times New Roman"/>
              </w:rPr>
            </w:pPr>
            <w:r>
              <w:rPr>
                <w:rFonts w:ascii="Times New Roman" w:hAnsi="Times New Roman" w:cs="Times New Roman"/>
              </w:rPr>
              <w:t>选派工作完成时间</w:t>
            </w:r>
          </w:p>
        </w:tc>
        <w:tc>
          <w:tcPr>
            <w:tcW w:w="2551" w:type="dxa"/>
            <w:vAlign w:val="center"/>
          </w:tcPr>
          <w:p>
            <w:pPr>
              <w:pStyle w:val="32"/>
              <w:rPr>
                <w:rFonts w:ascii="Times New Roman" w:hAnsi="Times New Roman" w:cs="Times New Roman"/>
              </w:rPr>
            </w:pPr>
            <w:r>
              <w:rPr>
                <w:rFonts w:ascii="Times New Roman" w:hAnsi="Times New Roman" w:cs="Times New Roman"/>
              </w:rPr>
              <w:t>不晚于2022年12月上旬</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选派工作经费标准</w:t>
            </w:r>
          </w:p>
        </w:tc>
        <w:tc>
          <w:tcPr>
            <w:tcW w:w="2835" w:type="dxa"/>
            <w:vAlign w:val="center"/>
          </w:tcPr>
          <w:p>
            <w:pPr>
              <w:pStyle w:val="32"/>
              <w:rPr>
                <w:rFonts w:ascii="Times New Roman" w:hAnsi="Times New Roman" w:cs="Times New Roman"/>
              </w:rPr>
            </w:pPr>
            <w:r>
              <w:rPr>
                <w:rFonts w:ascii="Times New Roman" w:hAnsi="Times New Roman" w:cs="Times New Roman"/>
              </w:rPr>
              <w:t>人均资助成本</w:t>
            </w:r>
          </w:p>
        </w:tc>
        <w:tc>
          <w:tcPr>
            <w:tcW w:w="2551" w:type="dxa"/>
            <w:vAlign w:val="center"/>
          </w:tcPr>
          <w:p>
            <w:pPr>
              <w:pStyle w:val="32"/>
              <w:rPr>
                <w:rFonts w:ascii="Times New Roman" w:hAnsi="Times New Roman" w:cs="Times New Roman"/>
              </w:rPr>
            </w:pPr>
            <w:r>
              <w:rPr>
                <w:rFonts w:ascii="Times New Roman" w:hAnsi="Times New Roman" w:cs="Times New Roman"/>
              </w:rPr>
              <w:t>≤1万</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加强贫困地区文化艺术人才队伍建设，提升贫困地区文化艺术水平</w:t>
            </w:r>
          </w:p>
        </w:tc>
        <w:tc>
          <w:tcPr>
            <w:tcW w:w="2835" w:type="dxa"/>
            <w:vAlign w:val="center"/>
          </w:tcPr>
          <w:p>
            <w:pPr>
              <w:pStyle w:val="32"/>
              <w:rPr>
                <w:rFonts w:ascii="Times New Roman" w:hAnsi="Times New Roman" w:cs="Times New Roman"/>
              </w:rPr>
            </w:pPr>
            <w:r>
              <w:rPr>
                <w:rFonts w:ascii="Times New Roman" w:hAnsi="Times New Roman" w:cs="Times New Roman"/>
              </w:rPr>
              <w:t>加强贫困地区文化艺术人才队伍建设，提升贫困地区文化艺术水平</w:t>
            </w:r>
          </w:p>
        </w:tc>
        <w:tc>
          <w:tcPr>
            <w:tcW w:w="2551" w:type="dxa"/>
            <w:vAlign w:val="center"/>
          </w:tcPr>
          <w:p>
            <w:pPr>
              <w:pStyle w:val="32"/>
              <w:rPr>
                <w:rFonts w:ascii="Times New Roman" w:hAnsi="Times New Roman" w:cs="Times New Roman"/>
              </w:rPr>
            </w:pPr>
            <w:r>
              <w:rPr>
                <w:rFonts w:ascii="Times New Roman" w:hAnsi="Times New Roman" w:cs="Times New Roman"/>
              </w:rPr>
              <w:t>加强贫困地区文化艺术人才队伍建设，提升贫困地区文化艺术水平</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服务对象满意度</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服务对象满意度</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18、省文化名家暨“四个一批”人才资助项目经费绩效目标表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1.通过该项目的实施帮助入选人员完成创作研究、成果展示等工作</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资助人数</w:t>
            </w:r>
          </w:p>
        </w:tc>
        <w:tc>
          <w:tcPr>
            <w:tcW w:w="2835" w:type="dxa"/>
            <w:vAlign w:val="center"/>
          </w:tcPr>
          <w:p>
            <w:pPr>
              <w:pStyle w:val="32"/>
              <w:rPr>
                <w:rFonts w:ascii="Times New Roman" w:hAnsi="Times New Roman" w:cs="Times New Roman"/>
              </w:rPr>
            </w:pPr>
            <w:r>
              <w:rPr>
                <w:rFonts w:ascii="Times New Roman" w:hAnsi="Times New Roman" w:cs="Times New Roman"/>
              </w:rPr>
              <w:t>项目资助人数</w:t>
            </w:r>
          </w:p>
        </w:tc>
        <w:tc>
          <w:tcPr>
            <w:tcW w:w="2551" w:type="dxa"/>
            <w:vAlign w:val="center"/>
          </w:tcPr>
          <w:p>
            <w:pPr>
              <w:pStyle w:val="32"/>
              <w:rPr>
                <w:rFonts w:ascii="Times New Roman" w:hAnsi="Times New Roman" w:cs="Times New Roman"/>
              </w:rPr>
            </w:pPr>
            <w:r>
              <w:rPr>
                <w:rFonts w:ascii="Times New Roman" w:hAnsi="Times New Roman" w:cs="Times New Roman"/>
              </w:rPr>
              <w:t>≤2人</w:t>
            </w:r>
          </w:p>
        </w:tc>
        <w:tc>
          <w:tcPr>
            <w:tcW w:w="2268" w:type="dxa"/>
            <w:vAlign w:val="center"/>
          </w:tcPr>
          <w:p>
            <w:pPr>
              <w:pStyle w:val="32"/>
              <w:rPr>
                <w:rFonts w:ascii="Times New Roman" w:hAnsi="Times New Roman" w:cs="Times New Roman"/>
              </w:rPr>
            </w:pPr>
            <w:r>
              <w:rPr>
                <w:rFonts w:ascii="Times New Roman" w:hAnsi="Times New Roman" w:cs="Times New Roman"/>
              </w:rPr>
              <w:t>审批文件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项目按期结项率（%）</w:t>
            </w:r>
          </w:p>
        </w:tc>
        <w:tc>
          <w:tcPr>
            <w:tcW w:w="2835" w:type="dxa"/>
            <w:vAlign w:val="center"/>
          </w:tcPr>
          <w:p>
            <w:pPr>
              <w:pStyle w:val="32"/>
              <w:rPr>
                <w:rFonts w:ascii="Times New Roman" w:hAnsi="Times New Roman" w:cs="Times New Roman"/>
              </w:rPr>
            </w:pPr>
            <w:r>
              <w:rPr>
                <w:rFonts w:ascii="Times New Roman" w:hAnsi="Times New Roman" w:cs="Times New Roman"/>
              </w:rPr>
              <w:t>项目按期结项率（%）</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资金支付及时率</w:t>
            </w:r>
          </w:p>
        </w:tc>
        <w:tc>
          <w:tcPr>
            <w:tcW w:w="2835" w:type="dxa"/>
            <w:vAlign w:val="center"/>
          </w:tcPr>
          <w:p>
            <w:pPr>
              <w:pStyle w:val="32"/>
              <w:rPr>
                <w:rFonts w:ascii="Times New Roman" w:hAnsi="Times New Roman" w:cs="Times New Roman"/>
              </w:rPr>
            </w:pPr>
            <w:r>
              <w:rPr>
                <w:rFonts w:ascii="Times New Roman" w:hAnsi="Times New Roman" w:cs="Times New Roman"/>
              </w:rPr>
              <w:t>资金支付及时率</w:t>
            </w:r>
          </w:p>
        </w:tc>
        <w:tc>
          <w:tcPr>
            <w:tcW w:w="2551" w:type="dxa"/>
            <w:vAlign w:val="center"/>
          </w:tcPr>
          <w:p>
            <w:pPr>
              <w:pStyle w:val="32"/>
              <w:rPr>
                <w:rFonts w:ascii="Times New Roman" w:hAnsi="Times New Roman" w:cs="Times New Roman"/>
              </w:rPr>
            </w:pPr>
            <w:r>
              <w:rPr>
                <w:rFonts w:ascii="Times New Roman" w:hAnsi="Times New Roman" w:cs="Times New Roman"/>
              </w:rPr>
              <w:t>≥95%</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人均资助成本</w:t>
            </w:r>
          </w:p>
        </w:tc>
        <w:tc>
          <w:tcPr>
            <w:tcW w:w="2835" w:type="dxa"/>
            <w:vAlign w:val="center"/>
          </w:tcPr>
          <w:p>
            <w:pPr>
              <w:pStyle w:val="32"/>
              <w:rPr>
                <w:rFonts w:ascii="Times New Roman" w:hAnsi="Times New Roman" w:cs="Times New Roman"/>
              </w:rPr>
            </w:pPr>
            <w:r>
              <w:rPr>
                <w:rFonts w:ascii="Times New Roman" w:hAnsi="Times New Roman" w:cs="Times New Roman"/>
              </w:rPr>
              <w:t>人均资助成本</w:t>
            </w:r>
          </w:p>
        </w:tc>
        <w:tc>
          <w:tcPr>
            <w:tcW w:w="2551" w:type="dxa"/>
            <w:vAlign w:val="center"/>
          </w:tcPr>
          <w:p>
            <w:pPr>
              <w:pStyle w:val="32"/>
              <w:rPr>
                <w:rFonts w:ascii="Times New Roman" w:hAnsi="Times New Roman" w:cs="Times New Roman"/>
              </w:rPr>
            </w:pPr>
            <w:r>
              <w:rPr>
                <w:rFonts w:ascii="Times New Roman" w:hAnsi="Times New Roman" w:cs="Times New Roman"/>
              </w:rPr>
              <w:t>1.5万元</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加强宣传思想文化更</w:t>
            </w:r>
            <w:r>
              <w:rPr>
                <w:rFonts w:hint="eastAsia" w:ascii="Times New Roman" w:hAnsi="Times New Roman" w:cs="Times New Roman"/>
                <w:lang w:eastAsia="zh-CN"/>
              </w:rPr>
              <w:t>深</w:t>
            </w:r>
            <w:r>
              <w:rPr>
                <w:rFonts w:ascii="Times New Roman" w:hAnsi="Times New Roman" w:cs="Times New Roman"/>
              </w:rPr>
              <w:t>层次人才培养扶持，促进文化事业发展</w:t>
            </w:r>
          </w:p>
        </w:tc>
        <w:tc>
          <w:tcPr>
            <w:tcW w:w="2835" w:type="dxa"/>
            <w:vAlign w:val="center"/>
          </w:tcPr>
          <w:p>
            <w:pPr>
              <w:pStyle w:val="32"/>
              <w:rPr>
                <w:rFonts w:ascii="Times New Roman" w:hAnsi="Times New Roman" w:cs="Times New Roman"/>
              </w:rPr>
            </w:pPr>
            <w:r>
              <w:rPr>
                <w:rFonts w:ascii="Times New Roman" w:hAnsi="Times New Roman" w:cs="Times New Roman"/>
              </w:rPr>
              <w:t>加强宣传思想文化更</w:t>
            </w:r>
            <w:r>
              <w:rPr>
                <w:rFonts w:hint="eastAsia" w:ascii="Times New Roman" w:hAnsi="Times New Roman" w:cs="Times New Roman"/>
                <w:lang w:eastAsia="zh-CN"/>
              </w:rPr>
              <w:t>深</w:t>
            </w:r>
            <w:r>
              <w:rPr>
                <w:rFonts w:ascii="Times New Roman" w:hAnsi="Times New Roman" w:cs="Times New Roman"/>
              </w:rPr>
              <w:t>层次人才培养扶持，促进文化事业发展</w:t>
            </w:r>
          </w:p>
        </w:tc>
        <w:tc>
          <w:tcPr>
            <w:tcW w:w="2551" w:type="dxa"/>
            <w:vAlign w:val="center"/>
          </w:tcPr>
          <w:p>
            <w:pPr>
              <w:pStyle w:val="32"/>
              <w:rPr>
                <w:rFonts w:ascii="Times New Roman" w:hAnsi="Times New Roman" w:cs="Times New Roman"/>
              </w:rPr>
            </w:pPr>
            <w:r>
              <w:rPr>
                <w:rFonts w:ascii="Times New Roman" w:hAnsi="Times New Roman" w:cs="Times New Roman"/>
              </w:rPr>
              <w:t>加强宣传思想文化更</w:t>
            </w:r>
            <w:r>
              <w:rPr>
                <w:rFonts w:hint="eastAsia" w:ascii="Times New Roman" w:hAnsi="Times New Roman" w:cs="Times New Roman"/>
                <w:lang w:eastAsia="zh-CN"/>
              </w:rPr>
              <w:t>深</w:t>
            </w:r>
            <w:r>
              <w:rPr>
                <w:rFonts w:ascii="Times New Roman" w:hAnsi="Times New Roman" w:cs="Times New Roman"/>
              </w:rPr>
              <w:t>层次人才培养扶持，促进文化事业发展</w:t>
            </w:r>
          </w:p>
        </w:tc>
        <w:tc>
          <w:tcPr>
            <w:tcW w:w="2268" w:type="dxa"/>
            <w:vAlign w:val="center"/>
          </w:tcPr>
          <w:p>
            <w:pPr>
              <w:pStyle w:val="32"/>
              <w:rPr>
                <w:rFonts w:ascii="Times New Roman" w:hAnsi="Times New Roman" w:cs="Times New Roman"/>
              </w:rPr>
            </w:pPr>
            <w:r>
              <w:rPr>
                <w:rFonts w:ascii="Times New Roman" w:hAnsi="Times New Roman" w:cs="Times New Roman"/>
              </w:rPr>
              <w:t>政策要求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受资助者满意程度</w:t>
            </w:r>
          </w:p>
        </w:tc>
        <w:tc>
          <w:tcPr>
            <w:tcW w:w="2835" w:type="dxa"/>
            <w:vAlign w:val="center"/>
          </w:tcPr>
          <w:p>
            <w:pPr>
              <w:pStyle w:val="32"/>
              <w:rPr>
                <w:rFonts w:ascii="Times New Roman" w:hAnsi="Times New Roman" w:cs="Times New Roman"/>
              </w:rPr>
            </w:pPr>
            <w:r>
              <w:rPr>
                <w:rFonts w:ascii="Times New Roman" w:hAnsi="Times New Roman" w:cs="Times New Roman"/>
              </w:rPr>
              <w:t>受资助者对资金使用的满意程度</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19、校内资助经费绩效目标表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1.通过此项目实施，完善家庭困难学生资助政策体系，促进教育公平和社会公平的有效手段</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接受资助中建档立卡人数</w:t>
            </w:r>
          </w:p>
        </w:tc>
        <w:tc>
          <w:tcPr>
            <w:tcW w:w="2835" w:type="dxa"/>
            <w:vAlign w:val="center"/>
          </w:tcPr>
          <w:p>
            <w:pPr>
              <w:pStyle w:val="32"/>
              <w:rPr>
                <w:rFonts w:ascii="Times New Roman" w:hAnsi="Times New Roman" w:cs="Times New Roman"/>
              </w:rPr>
            </w:pPr>
            <w:r>
              <w:rPr>
                <w:rFonts w:ascii="Times New Roman" w:hAnsi="Times New Roman" w:cs="Times New Roman"/>
              </w:rPr>
              <w:t>资助建档立卡人数</w:t>
            </w:r>
          </w:p>
        </w:tc>
        <w:tc>
          <w:tcPr>
            <w:tcW w:w="2551" w:type="dxa"/>
            <w:vAlign w:val="center"/>
          </w:tcPr>
          <w:p>
            <w:pPr>
              <w:pStyle w:val="32"/>
              <w:rPr>
                <w:rFonts w:ascii="Times New Roman" w:hAnsi="Times New Roman" w:cs="Times New Roman"/>
              </w:rPr>
            </w:pPr>
            <w:r>
              <w:rPr>
                <w:rFonts w:ascii="Times New Roman" w:hAnsi="Times New Roman" w:cs="Times New Roman"/>
              </w:rPr>
              <w:t>≥20人</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资助经费发放到位率（%）</w:t>
            </w:r>
          </w:p>
        </w:tc>
        <w:tc>
          <w:tcPr>
            <w:tcW w:w="2835" w:type="dxa"/>
            <w:vAlign w:val="center"/>
          </w:tcPr>
          <w:p>
            <w:pPr>
              <w:pStyle w:val="32"/>
              <w:rPr>
                <w:rFonts w:ascii="Times New Roman" w:hAnsi="Times New Roman" w:cs="Times New Roman"/>
              </w:rPr>
            </w:pPr>
            <w:r>
              <w:rPr>
                <w:rFonts w:ascii="Times New Roman" w:hAnsi="Times New Roman" w:cs="Times New Roman"/>
              </w:rPr>
              <w:t>资助经费发放到位率（%）</w:t>
            </w:r>
          </w:p>
        </w:tc>
        <w:tc>
          <w:tcPr>
            <w:tcW w:w="2551" w:type="dxa"/>
            <w:vAlign w:val="center"/>
          </w:tcPr>
          <w:p>
            <w:pPr>
              <w:pStyle w:val="32"/>
              <w:rPr>
                <w:rFonts w:ascii="Times New Roman" w:hAnsi="Times New Roman" w:cs="Times New Roman"/>
              </w:rPr>
            </w:pPr>
            <w:r>
              <w:rPr>
                <w:rFonts w:ascii="Times New Roman" w:hAnsi="Times New Roman" w:cs="Times New Roman"/>
              </w:rPr>
              <w:t>≥95%</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资助完成时间</w:t>
            </w:r>
          </w:p>
        </w:tc>
        <w:tc>
          <w:tcPr>
            <w:tcW w:w="2835" w:type="dxa"/>
            <w:vAlign w:val="center"/>
          </w:tcPr>
          <w:p>
            <w:pPr>
              <w:pStyle w:val="32"/>
              <w:rPr>
                <w:rFonts w:ascii="Times New Roman" w:hAnsi="Times New Roman" w:cs="Times New Roman"/>
              </w:rPr>
            </w:pPr>
            <w:r>
              <w:rPr>
                <w:rFonts w:ascii="Times New Roman" w:hAnsi="Times New Roman" w:cs="Times New Roman"/>
              </w:rPr>
              <w:t>资助完成时间</w:t>
            </w:r>
          </w:p>
        </w:tc>
        <w:tc>
          <w:tcPr>
            <w:tcW w:w="2551" w:type="dxa"/>
            <w:vAlign w:val="center"/>
          </w:tcPr>
          <w:p>
            <w:pPr>
              <w:pStyle w:val="32"/>
              <w:rPr>
                <w:rFonts w:ascii="Times New Roman" w:hAnsi="Times New Roman" w:cs="Times New Roman"/>
              </w:rPr>
            </w:pPr>
            <w:r>
              <w:rPr>
                <w:rFonts w:ascii="Times New Roman" w:hAnsi="Times New Roman" w:cs="Times New Roman"/>
              </w:rPr>
              <w:t>不晚于2022年12月中旬</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人均资助成本</w:t>
            </w:r>
          </w:p>
        </w:tc>
        <w:tc>
          <w:tcPr>
            <w:tcW w:w="2835" w:type="dxa"/>
            <w:vAlign w:val="center"/>
          </w:tcPr>
          <w:p>
            <w:pPr>
              <w:pStyle w:val="32"/>
              <w:rPr>
                <w:rFonts w:ascii="Times New Roman" w:hAnsi="Times New Roman" w:cs="Times New Roman"/>
              </w:rPr>
            </w:pPr>
            <w:r>
              <w:rPr>
                <w:rFonts w:ascii="Times New Roman" w:hAnsi="Times New Roman" w:cs="Times New Roman"/>
              </w:rPr>
              <w:t>满足资助条件的资助年人均成本</w:t>
            </w:r>
          </w:p>
        </w:tc>
        <w:tc>
          <w:tcPr>
            <w:tcW w:w="2551" w:type="dxa"/>
            <w:vAlign w:val="center"/>
          </w:tcPr>
          <w:p>
            <w:pPr>
              <w:pStyle w:val="32"/>
              <w:rPr>
                <w:rFonts w:ascii="Times New Roman" w:hAnsi="Times New Roman" w:cs="Times New Roman"/>
              </w:rPr>
            </w:pPr>
            <w:r>
              <w:rPr>
                <w:rFonts w:ascii="Times New Roman" w:hAnsi="Times New Roman" w:cs="Times New Roman"/>
              </w:rPr>
              <w:t>≤5500元</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完善校内资助管理机制，促进教育公平和社会公平</w:t>
            </w:r>
          </w:p>
        </w:tc>
        <w:tc>
          <w:tcPr>
            <w:tcW w:w="2835" w:type="dxa"/>
            <w:vAlign w:val="center"/>
          </w:tcPr>
          <w:p>
            <w:pPr>
              <w:pStyle w:val="32"/>
              <w:rPr>
                <w:rFonts w:ascii="Times New Roman" w:hAnsi="Times New Roman" w:cs="Times New Roman"/>
              </w:rPr>
            </w:pPr>
            <w:r>
              <w:rPr>
                <w:rFonts w:ascii="Times New Roman" w:hAnsi="Times New Roman" w:cs="Times New Roman"/>
              </w:rPr>
              <w:t>完善校内资助管理机制，促进教育公平和社会公平</w:t>
            </w:r>
          </w:p>
        </w:tc>
        <w:tc>
          <w:tcPr>
            <w:tcW w:w="2551" w:type="dxa"/>
            <w:vAlign w:val="center"/>
          </w:tcPr>
          <w:p>
            <w:pPr>
              <w:pStyle w:val="32"/>
              <w:rPr>
                <w:rFonts w:ascii="Times New Roman" w:hAnsi="Times New Roman" w:cs="Times New Roman"/>
              </w:rPr>
            </w:pPr>
            <w:r>
              <w:rPr>
                <w:rFonts w:ascii="Times New Roman" w:hAnsi="Times New Roman" w:cs="Times New Roman"/>
              </w:rPr>
              <w:t>完善校内资助管理机制，促进教育公平和社会公平</w:t>
            </w:r>
          </w:p>
          <w:p>
            <w:pPr>
              <w:pStyle w:val="32"/>
              <w:rPr>
                <w:rFonts w:ascii="Times New Roman" w:hAnsi="Times New Roman" w:cs="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服务对象满意度</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服务对象满意度</w:t>
            </w:r>
          </w:p>
        </w:tc>
        <w:tc>
          <w:tcPr>
            <w:tcW w:w="2551" w:type="dxa"/>
            <w:vAlign w:val="center"/>
          </w:tcPr>
          <w:p>
            <w:pPr>
              <w:pStyle w:val="32"/>
              <w:rPr>
                <w:rFonts w:ascii="Times New Roman" w:hAnsi="Times New Roman" w:cs="Times New Roman"/>
              </w:rPr>
            </w:pPr>
            <w:r>
              <w:rPr>
                <w:rFonts w:ascii="Times New Roman" w:hAnsi="Times New Roman" w:cs="Times New Roman"/>
              </w:rPr>
              <w:t>≥95%</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20、专业艺术人才培养经费绩效目标表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1.完成图书采购任务，丰富学院图书馆藏册数、种类，完成全年网络学院使用和维护</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生均1.5册</w:t>
            </w:r>
          </w:p>
        </w:tc>
        <w:tc>
          <w:tcPr>
            <w:tcW w:w="2835" w:type="dxa"/>
            <w:vAlign w:val="center"/>
          </w:tcPr>
          <w:p>
            <w:pPr>
              <w:pStyle w:val="32"/>
              <w:rPr>
                <w:rFonts w:ascii="Times New Roman" w:hAnsi="Times New Roman" w:cs="Times New Roman"/>
              </w:rPr>
            </w:pPr>
            <w:r>
              <w:rPr>
                <w:rFonts w:ascii="Times New Roman" w:hAnsi="Times New Roman" w:cs="Times New Roman"/>
              </w:rPr>
              <w:t>采购图书可满足生均1.5册。</w:t>
            </w:r>
          </w:p>
        </w:tc>
        <w:tc>
          <w:tcPr>
            <w:tcW w:w="2551" w:type="dxa"/>
            <w:vAlign w:val="center"/>
          </w:tcPr>
          <w:p>
            <w:pPr>
              <w:pStyle w:val="32"/>
              <w:rPr>
                <w:rFonts w:ascii="Times New Roman" w:hAnsi="Times New Roman" w:cs="Times New Roman"/>
              </w:rPr>
            </w:pPr>
            <w:r>
              <w:rPr>
                <w:rFonts w:ascii="Times New Roman" w:hAnsi="Times New Roman" w:cs="Times New Roman"/>
              </w:rPr>
              <w:t>≥1.5册</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录制次数</w:t>
            </w:r>
          </w:p>
        </w:tc>
        <w:tc>
          <w:tcPr>
            <w:tcW w:w="2835" w:type="dxa"/>
            <w:vAlign w:val="center"/>
          </w:tcPr>
          <w:p>
            <w:pPr>
              <w:pStyle w:val="32"/>
              <w:rPr>
                <w:rFonts w:ascii="Times New Roman" w:hAnsi="Times New Roman" w:cs="Times New Roman"/>
              </w:rPr>
            </w:pPr>
            <w:r>
              <w:rPr>
                <w:rFonts w:ascii="Times New Roman" w:hAnsi="Times New Roman" w:cs="Times New Roman"/>
              </w:rPr>
              <w:t>录制专家授课、远程教育课程次数</w:t>
            </w:r>
          </w:p>
        </w:tc>
        <w:tc>
          <w:tcPr>
            <w:tcW w:w="2551" w:type="dxa"/>
            <w:vAlign w:val="center"/>
          </w:tcPr>
          <w:p>
            <w:pPr>
              <w:pStyle w:val="32"/>
              <w:rPr>
                <w:rFonts w:ascii="Times New Roman" w:hAnsi="Times New Roman" w:cs="Times New Roman"/>
              </w:rPr>
            </w:pPr>
            <w:r>
              <w:rPr>
                <w:rFonts w:ascii="Times New Roman" w:hAnsi="Times New Roman" w:cs="Times New Roman"/>
              </w:rPr>
              <w:t>≥30次</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正规出版社图书</w:t>
            </w:r>
          </w:p>
        </w:tc>
        <w:tc>
          <w:tcPr>
            <w:tcW w:w="2835" w:type="dxa"/>
            <w:vAlign w:val="center"/>
          </w:tcPr>
          <w:p>
            <w:pPr>
              <w:pStyle w:val="32"/>
              <w:rPr>
                <w:rFonts w:ascii="Times New Roman" w:hAnsi="Times New Roman" w:cs="Times New Roman"/>
              </w:rPr>
            </w:pPr>
            <w:r>
              <w:rPr>
                <w:rFonts w:ascii="Times New Roman" w:hAnsi="Times New Roman" w:cs="Times New Roman"/>
              </w:rPr>
              <w:t>图书质量有保障，图书信息完整。</w:t>
            </w:r>
          </w:p>
        </w:tc>
        <w:tc>
          <w:tcPr>
            <w:tcW w:w="2551" w:type="dxa"/>
            <w:vAlign w:val="center"/>
          </w:tcPr>
          <w:p>
            <w:pPr>
              <w:pStyle w:val="32"/>
              <w:rPr>
                <w:rFonts w:ascii="Times New Roman" w:hAnsi="Times New Roman" w:cs="Times New Roman"/>
              </w:rPr>
            </w:pPr>
            <w:r>
              <w:rPr>
                <w:rFonts w:ascii="Times New Roman" w:hAnsi="Times New Roman" w:cs="Times New Roman"/>
              </w:rPr>
              <w:t>100%</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故障率</w:t>
            </w:r>
          </w:p>
        </w:tc>
        <w:tc>
          <w:tcPr>
            <w:tcW w:w="2835" w:type="dxa"/>
            <w:vAlign w:val="center"/>
          </w:tcPr>
          <w:p>
            <w:pPr>
              <w:pStyle w:val="32"/>
              <w:rPr>
                <w:rFonts w:ascii="Times New Roman" w:hAnsi="Times New Roman" w:cs="Times New Roman"/>
              </w:rPr>
            </w:pPr>
            <w:r>
              <w:rPr>
                <w:rFonts w:ascii="Times New Roman" w:hAnsi="Times New Roman" w:cs="Times New Roman"/>
              </w:rPr>
              <w:t>平台使用的全年故障次数</w:t>
            </w:r>
          </w:p>
        </w:tc>
        <w:tc>
          <w:tcPr>
            <w:tcW w:w="2551" w:type="dxa"/>
            <w:vAlign w:val="center"/>
          </w:tcPr>
          <w:p>
            <w:pPr>
              <w:pStyle w:val="32"/>
              <w:rPr>
                <w:rFonts w:ascii="Times New Roman" w:hAnsi="Times New Roman" w:cs="Times New Roman"/>
              </w:rPr>
            </w:pPr>
            <w:r>
              <w:rPr>
                <w:rFonts w:ascii="Times New Roman" w:hAnsi="Times New Roman" w:cs="Times New Roman"/>
              </w:rPr>
              <w:t>≤10次</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馆藏图书，免费日常借阅</w:t>
            </w:r>
          </w:p>
        </w:tc>
        <w:tc>
          <w:tcPr>
            <w:tcW w:w="2835" w:type="dxa"/>
            <w:vAlign w:val="center"/>
          </w:tcPr>
          <w:p>
            <w:pPr>
              <w:pStyle w:val="32"/>
              <w:rPr>
                <w:rFonts w:ascii="Times New Roman" w:hAnsi="Times New Roman" w:cs="Times New Roman"/>
              </w:rPr>
            </w:pPr>
            <w:r>
              <w:rPr>
                <w:rFonts w:ascii="Times New Roman" w:hAnsi="Times New Roman" w:cs="Times New Roman"/>
              </w:rPr>
              <w:t>图书进入馆藏，非节假日，保证正常借阅。</w:t>
            </w:r>
          </w:p>
        </w:tc>
        <w:tc>
          <w:tcPr>
            <w:tcW w:w="2551" w:type="dxa"/>
            <w:vAlign w:val="center"/>
          </w:tcPr>
          <w:p>
            <w:pPr>
              <w:pStyle w:val="32"/>
              <w:rPr>
                <w:rFonts w:ascii="Times New Roman" w:hAnsi="Times New Roman" w:cs="Times New Roman"/>
              </w:rPr>
            </w:pPr>
            <w:r>
              <w:rPr>
                <w:rFonts w:ascii="Times New Roman" w:hAnsi="Times New Roman" w:cs="Times New Roman"/>
              </w:rPr>
              <w:t>≥180天</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图书购置成本</w:t>
            </w:r>
          </w:p>
        </w:tc>
        <w:tc>
          <w:tcPr>
            <w:tcW w:w="2835" w:type="dxa"/>
            <w:vAlign w:val="center"/>
          </w:tcPr>
          <w:p>
            <w:pPr>
              <w:pStyle w:val="32"/>
              <w:rPr>
                <w:rFonts w:ascii="Times New Roman" w:hAnsi="Times New Roman" w:cs="Times New Roman"/>
              </w:rPr>
            </w:pPr>
            <w:r>
              <w:rPr>
                <w:rFonts w:ascii="Times New Roman" w:hAnsi="Times New Roman" w:cs="Times New Roman"/>
              </w:rPr>
              <w:t>平均每册图书购置成本</w:t>
            </w:r>
          </w:p>
        </w:tc>
        <w:tc>
          <w:tcPr>
            <w:tcW w:w="2551" w:type="dxa"/>
            <w:vAlign w:val="center"/>
          </w:tcPr>
          <w:p>
            <w:pPr>
              <w:pStyle w:val="32"/>
              <w:rPr>
                <w:rFonts w:ascii="Times New Roman" w:hAnsi="Times New Roman" w:cs="Times New Roman"/>
              </w:rPr>
            </w:pPr>
            <w:r>
              <w:rPr>
                <w:rFonts w:ascii="Times New Roman" w:hAnsi="Times New Roman" w:cs="Times New Roman"/>
              </w:rPr>
              <w:t>≤30元</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可持续影响指标</w:t>
            </w:r>
          </w:p>
        </w:tc>
        <w:tc>
          <w:tcPr>
            <w:tcW w:w="2835" w:type="dxa"/>
            <w:vAlign w:val="center"/>
          </w:tcPr>
          <w:p>
            <w:pPr>
              <w:pStyle w:val="32"/>
              <w:rPr>
                <w:rFonts w:ascii="Times New Roman" w:hAnsi="Times New Roman" w:cs="Times New Roman"/>
              </w:rPr>
            </w:pPr>
            <w:r>
              <w:rPr>
                <w:rFonts w:ascii="Times New Roman" w:hAnsi="Times New Roman" w:cs="Times New Roman"/>
              </w:rPr>
              <w:t>满足师生持续借阅需求</w:t>
            </w:r>
          </w:p>
        </w:tc>
        <w:tc>
          <w:tcPr>
            <w:tcW w:w="2835" w:type="dxa"/>
            <w:vAlign w:val="center"/>
          </w:tcPr>
          <w:p>
            <w:pPr>
              <w:pStyle w:val="32"/>
              <w:rPr>
                <w:rFonts w:ascii="Times New Roman" w:hAnsi="Times New Roman" w:cs="Times New Roman"/>
              </w:rPr>
            </w:pPr>
            <w:r>
              <w:rPr>
                <w:rFonts w:ascii="Times New Roman" w:hAnsi="Times New Roman" w:cs="Times New Roman"/>
              </w:rPr>
              <w:t>弘扬中华传统文化，满足师生日益增长的文化素养要求</w:t>
            </w:r>
          </w:p>
        </w:tc>
        <w:tc>
          <w:tcPr>
            <w:tcW w:w="2551" w:type="dxa"/>
            <w:vAlign w:val="center"/>
          </w:tcPr>
          <w:p>
            <w:pPr>
              <w:pStyle w:val="32"/>
              <w:rPr>
                <w:rFonts w:ascii="Times New Roman" w:hAnsi="Times New Roman" w:cs="Times New Roman"/>
              </w:rPr>
            </w:pPr>
            <w:r>
              <w:rPr>
                <w:rFonts w:ascii="Times New Roman" w:hAnsi="Times New Roman" w:cs="Times New Roman"/>
              </w:rPr>
              <w:t>弘扬中华传统文化，满足师生日益增长的文化素养要求</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师生对购买图书种类满意度</w:t>
            </w:r>
          </w:p>
        </w:tc>
        <w:tc>
          <w:tcPr>
            <w:tcW w:w="2835" w:type="dxa"/>
            <w:vAlign w:val="center"/>
          </w:tcPr>
          <w:p>
            <w:pPr>
              <w:pStyle w:val="32"/>
              <w:rPr>
                <w:rFonts w:ascii="Times New Roman" w:hAnsi="Times New Roman" w:cs="Times New Roman"/>
              </w:rPr>
            </w:pPr>
            <w:r>
              <w:rPr>
                <w:rFonts w:ascii="Times New Roman" w:hAnsi="Times New Roman" w:cs="Times New Roman"/>
              </w:rPr>
              <w:t>根据师生需求采购图书</w:t>
            </w:r>
          </w:p>
        </w:tc>
        <w:tc>
          <w:tcPr>
            <w:tcW w:w="2551" w:type="dxa"/>
            <w:vAlign w:val="center"/>
          </w:tcPr>
          <w:p>
            <w:pPr>
              <w:pStyle w:val="32"/>
              <w:rPr>
                <w:rFonts w:ascii="Times New Roman" w:hAnsi="Times New Roman" w:cs="Times New Roman"/>
              </w:rPr>
            </w:pPr>
            <w:r>
              <w:rPr>
                <w:rFonts w:ascii="Times New Roman" w:hAnsi="Times New Roman" w:cs="Times New Roman"/>
              </w:rPr>
              <w:t>≥85%</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使用的满意程度</w:t>
            </w:r>
          </w:p>
        </w:tc>
        <w:tc>
          <w:tcPr>
            <w:tcW w:w="2835" w:type="dxa"/>
            <w:vAlign w:val="center"/>
          </w:tcPr>
          <w:p>
            <w:pPr>
              <w:pStyle w:val="32"/>
              <w:rPr>
                <w:rFonts w:ascii="Times New Roman" w:hAnsi="Times New Roman" w:cs="Times New Roman"/>
              </w:rPr>
            </w:pPr>
            <w:r>
              <w:rPr>
                <w:rFonts w:ascii="Times New Roman" w:hAnsi="Times New Roman" w:cs="Times New Roman"/>
              </w:rPr>
              <w:t>技术服务对象的满意程度</w:t>
            </w:r>
          </w:p>
        </w:tc>
        <w:tc>
          <w:tcPr>
            <w:tcW w:w="2551" w:type="dxa"/>
            <w:vAlign w:val="center"/>
          </w:tcPr>
          <w:p>
            <w:pPr>
              <w:pStyle w:val="32"/>
              <w:rPr>
                <w:rFonts w:ascii="Times New Roman" w:hAnsi="Times New Roman" w:cs="Times New Roman"/>
              </w:rPr>
            </w:pPr>
            <w:r>
              <w:rPr>
                <w:rFonts w:ascii="Times New Roman" w:hAnsi="Times New Roman" w:cs="Times New Roman"/>
              </w:rPr>
              <w:t>≥95%</w:t>
            </w:r>
          </w:p>
        </w:tc>
        <w:tc>
          <w:tcPr>
            <w:tcW w:w="2268" w:type="dxa"/>
            <w:vAlign w:val="center"/>
          </w:tcPr>
          <w:p>
            <w:pPr>
              <w:pStyle w:val="32"/>
              <w:rPr>
                <w:rFonts w:ascii="Times New Roman" w:hAnsi="Times New Roman" w:cs="Times New Roman"/>
              </w:rPr>
            </w:pPr>
            <w:r>
              <w:rPr>
                <w:rFonts w:ascii="Times New Roman" w:hAnsi="Times New Roman" w:cs="Times New Roman"/>
              </w:rPr>
              <w:t>调查问卷</w:t>
            </w:r>
          </w:p>
        </w:tc>
      </w:tr>
    </w:tbl>
    <w:p>
      <w:pPr>
        <w:pStyle w:val="30"/>
        <w:rPr>
          <w:rFonts w:ascii="Times New Roman" w:hAnsi="Times New Roman"/>
        </w:rPr>
        <w:sectPr>
          <w:pgSz w:w="16840" w:h="11900" w:orient="landscape"/>
          <w:pgMar w:top="1361" w:right="1020" w:bottom="1361" w:left="1020" w:header="720" w:footer="720" w:gutter="0"/>
          <w:cols w:space="720" w:num="1"/>
        </w:sectPr>
      </w:pPr>
    </w:p>
    <w:p>
      <w:pPr>
        <w:spacing w:before="10" w:after="10"/>
        <w:ind w:firstLine="640"/>
        <w:outlineLvl w:val="5"/>
        <w:rPr>
          <w:rFonts w:ascii="Times New Roman" w:hAnsi="Times New Roman"/>
        </w:rPr>
      </w:pPr>
      <w:r>
        <w:rPr>
          <w:rFonts w:ascii="Times New Roman" w:hAnsi="Times New Roman" w:eastAsia="黑体"/>
          <w:color w:val="000000"/>
          <w:sz w:val="32"/>
        </w:rPr>
        <w:t>六、政府采购预算情况</w:t>
      </w:r>
    </w:p>
    <w:p>
      <w:pPr>
        <w:spacing w:line="500" w:lineRule="exact"/>
        <w:ind w:firstLine="560"/>
        <w:rPr>
          <w:rFonts w:ascii="Times New Roman" w:hAnsi="Times New Roman"/>
        </w:rPr>
      </w:pPr>
      <w:r>
        <w:rPr>
          <w:rFonts w:ascii="Times New Roman" w:hAnsi="Times New Roman" w:eastAsia="方正仿宋_GBK"/>
          <w:color w:val="000000"/>
          <w:sz w:val="28"/>
        </w:rPr>
        <w:t>2022年，河北艺术职业学院安排政府采购预算2152.62万元。具体内容见下表。</w:t>
      </w:r>
    </w:p>
    <w:p>
      <w:pPr>
        <w:jc w:val="center"/>
        <w:rPr>
          <w:rFonts w:ascii="Times New Roman" w:hAnsi="Times New Roman"/>
        </w:rPr>
      </w:pPr>
      <w:r>
        <w:rPr>
          <w:rFonts w:ascii="Times New Roman" w:hAnsi="Times New Roman" w:eastAsia="方正小标宋_GBK"/>
          <w:color w:val="000000"/>
          <w:sz w:val="36"/>
        </w:rPr>
        <w:t>单位政府采购预算</w:t>
      </w:r>
    </w:p>
    <w:tbl>
      <w:tblPr>
        <w:tblStyle w:val="5"/>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1100"/>
        <w:gridCol w:w="998"/>
        <w:gridCol w:w="1134"/>
        <w:gridCol w:w="709"/>
        <w:gridCol w:w="850"/>
        <w:gridCol w:w="850"/>
        <w:gridCol w:w="1069"/>
        <w:gridCol w:w="1020"/>
        <w:gridCol w:w="803"/>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357006河北艺术职业学院</w:t>
            </w:r>
          </w:p>
        </w:tc>
        <w:tc>
          <w:tcPr>
            <w:tcW w:w="8676" w:type="dxa"/>
            <w:gridSpan w:val="9"/>
            <w:tcBorders>
              <w:top w:val="single" w:color="FFFFFF" w:sz="6" w:space="0"/>
              <w:left w:val="single" w:color="FFFFFF" w:sz="6" w:space="0"/>
              <w:right w:val="single" w:color="FFFFFF" w:sz="6" w:space="0"/>
            </w:tcBorders>
            <w:vAlign w:val="center"/>
          </w:tcPr>
          <w:p>
            <w:pPr>
              <w:pStyle w:val="38"/>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801" w:type="dxa"/>
            <w:gridSpan w:val="2"/>
            <w:vAlign w:val="center"/>
          </w:tcPr>
          <w:p>
            <w:pPr>
              <w:pStyle w:val="27"/>
              <w:rPr>
                <w:rFonts w:ascii="Times New Roman" w:hAnsi="Times New Roman" w:cs="Times New Roman"/>
              </w:rPr>
            </w:pPr>
            <w:r>
              <w:rPr>
                <w:rFonts w:ascii="Times New Roman" w:hAnsi="Times New Roman" w:cs="Times New Roman"/>
              </w:rPr>
              <w:t>政府采购项目来源</w:t>
            </w:r>
          </w:p>
        </w:tc>
        <w:tc>
          <w:tcPr>
            <w:tcW w:w="998" w:type="dxa"/>
            <w:vMerge w:val="restart"/>
            <w:vAlign w:val="center"/>
          </w:tcPr>
          <w:p>
            <w:pPr>
              <w:pStyle w:val="27"/>
              <w:rPr>
                <w:rFonts w:ascii="Times New Roman" w:hAnsi="Times New Roman" w:cs="Times New Roman"/>
              </w:rPr>
            </w:pPr>
            <w:r>
              <w:rPr>
                <w:rFonts w:ascii="Times New Roman" w:hAnsi="Times New Roman" w:cs="Times New Roman"/>
              </w:rPr>
              <w:t>采购物品名称</w:t>
            </w:r>
          </w:p>
        </w:tc>
        <w:tc>
          <w:tcPr>
            <w:tcW w:w="1134" w:type="dxa"/>
            <w:vMerge w:val="restart"/>
            <w:vAlign w:val="center"/>
          </w:tcPr>
          <w:p>
            <w:pPr>
              <w:pStyle w:val="27"/>
              <w:rPr>
                <w:rFonts w:ascii="Times New Roman" w:hAnsi="Times New Roman" w:cs="Times New Roman"/>
              </w:rPr>
            </w:pPr>
            <w:r>
              <w:rPr>
                <w:rFonts w:ascii="Times New Roman" w:hAnsi="Times New Roman" w:cs="Times New Roman"/>
              </w:rPr>
              <w:t>政府采购目录序号</w:t>
            </w:r>
          </w:p>
        </w:tc>
        <w:tc>
          <w:tcPr>
            <w:tcW w:w="709" w:type="dxa"/>
            <w:vMerge w:val="restart"/>
            <w:vAlign w:val="center"/>
          </w:tcPr>
          <w:p>
            <w:pPr>
              <w:pStyle w:val="27"/>
              <w:rPr>
                <w:rFonts w:ascii="Times New Roman" w:hAnsi="Times New Roman" w:cs="Times New Roman"/>
              </w:rPr>
            </w:pPr>
            <w:r>
              <w:rPr>
                <w:rFonts w:ascii="Times New Roman" w:hAnsi="Times New Roman" w:cs="Times New Roman"/>
              </w:rPr>
              <w:t>计量  单位</w:t>
            </w:r>
          </w:p>
        </w:tc>
        <w:tc>
          <w:tcPr>
            <w:tcW w:w="850" w:type="dxa"/>
            <w:vMerge w:val="restart"/>
            <w:vAlign w:val="center"/>
          </w:tcPr>
          <w:p>
            <w:pPr>
              <w:pStyle w:val="27"/>
              <w:rPr>
                <w:rFonts w:ascii="Times New Roman" w:hAnsi="Times New Roman" w:cs="Times New Roman"/>
              </w:rPr>
            </w:pPr>
            <w:r>
              <w:rPr>
                <w:rFonts w:ascii="Times New Roman" w:hAnsi="Times New Roman" w:cs="Times New Roman"/>
              </w:rPr>
              <w:t>数量</w:t>
            </w:r>
          </w:p>
        </w:tc>
        <w:tc>
          <w:tcPr>
            <w:tcW w:w="850" w:type="dxa"/>
            <w:vMerge w:val="restart"/>
            <w:vAlign w:val="center"/>
          </w:tcPr>
          <w:p>
            <w:pPr>
              <w:pStyle w:val="27"/>
              <w:rPr>
                <w:rFonts w:ascii="Times New Roman" w:hAnsi="Times New Roman" w:cs="Times New Roman"/>
              </w:rPr>
            </w:pPr>
            <w:r>
              <w:rPr>
                <w:rFonts w:ascii="Times New Roman" w:hAnsi="Times New Roman" w:cs="Times New Roman"/>
              </w:rPr>
              <w:t>单价</w:t>
            </w:r>
          </w:p>
        </w:tc>
        <w:tc>
          <w:tcPr>
            <w:tcW w:w="7712" w:type="dxa"/>
            <w:gridSpan w:val="8"/>
            <w:vAlign w:val="center"/>
          </w:tcPr>
          <w:p>
            <w:pPr>
              <w:pStyle w:val="27"/>
              <w:rPr>
                <w:rFonts w:ascii="Times New Roman" w:hAnsi="Times New Roman" w:cs="Times New Roman"/>
              </w:rPr>
            </w:pPr>
            <w:r>
              <w:rPr>
                <w:rFonts w:ascii="Times New Roman" w:hAnsi="Times New Roman" w:cs="Times New Roman"/>
              </w:rPr>
              <w:t>政府采购金额（当年部门预算安排资金）</w:t>
            </w:r>
          </w:p>
        </w:tc>
        <w:tc>
          <w:tcPr>
            <w:tcW w:w="964" w:type="dxa"/>
            <w:vMerge w:val="restart"/>
            <w:vAlign w:val="center"/>
          </w:tcPr>
          <w:p>
            <w:pPr>
              <w:pStyle w:val="27"/>
              <w:rPr>
                <w:rFonts w:ascii="Times New Roman" w:hAnsi="Times New Roman" w:cs="Times New Roman"/>
              </w:rPr>
            </w:pPr>
            <w:r>
              <w:rPr>
                <w:rFonts w:ascii="Times New Roman" w:hAnsi="Times New Roman" w:cs="Times New Roman"/>
              </w:rPr>
              <w:t>2022年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27"/>
              <w:rPr>
                <w:rFonts w:ascii="Times New Roman" w:hAnsi="Times New Roman" w:cs="Times New Roman"/>
              </w:rPr>
            </w:pPr>
            <w:r>
              <w:rPr>
                <w:rFonts w:ascii="Times New Roman" w:hAnsi="Times New Roman" w:cs="Times New Roman"/>
              </w:rPr>
              <w:t>项目名称</w:t>
            </w:r>
          </w:p>
        </w:tc>
        <w:tc>
          <w:tcPr>
            <w:tcW w:w="1100" w:type="dxa"/>
            <w:vAlign w:val="center"/>
          </w:tcPr>
          <w:p>
            <w:pPr>
              <w:pStyle w:val="27"/>
              <w:rPr>
                <w:rFonts w:ascii="Times New Roman" w:hAnsi="Times New Roman" w:cs="Times New Roman"/>
              </w:rPr>
            </w:pPr>
            <w:r>
              <w:rPr>
                <w:rFonts w:ascii="Times New Roman" w:hAnsi="Times New Roman" w:cs="Times New Roman"/>
              </w:rPr>
              <w:t>预算    资金</w:t>
            </w:r>
          </w:p>
        </w:tc>
        <w:tc>
          <w:tcPr>
            <w:tcW w:w="998" w:type="dxa"/>
            <w:vMerge w:val="continue"/>
          </w:tcPr>
          <w:p>
            <w:pPr>
              <w:rPr>
                <w:rFonts w:ascii="Times New Roman" w:hAnsi="Times New Roman"/>
              </w:rPr>
            </w:pPr>
          </w:p>
        </w:tc>
        <w:tc>
          <w:tcPr>
            <w:tcW w:w="1134" w:type="dxa"/>
            <w:vMerge w:val="continue"/>
          </w:tcPr>
          <w:p>
            <w:pPr>
              <w:rPr>
                <w:rFonts w:ascii="Times New Roman" w:hAnsi="Times New Roman"/>
              </w:rPr>
            </w:pPr>
          </w:p>
        </w:tc>
        <w:tc>
          <w:tcPr>
            <w:tcW w:w="709" w:type="dxa"/>
            <w:vMerge w:val="continue"/>
          </w:tcPr>
          <w:p>
            <w:pPr>
              <w:rPr>
                <w:rFonts w:ascii="Times New Roman" w:hAnsi="Times New Roman"/>
              </w:rPr>
            </w:pPr>
          </w:p>
        </w:tc>
        <w:tc>
          <w:tcPr>
            <w:tcW w:w="850" w:type="dxa"/>
            <w:vMerge w:val="continue"/>
          </w:tcPr>
          <w:p>
            <w:pPr>
              <w:rPr>
                <w:rFonts w:ascii="Times New Roman" w:hAnsi="Times New Roman"/>
              </w:rPr>
            </w:pPr>
          </w:p>
        </w:tc>
        <w:tc>
          <w:tcPr>
            <w:tcW w:w="850" w:type="dxa"/>
            <w:vMerge w:val="continue"/>
          </w:tcPr>
          <w:p>
            <w:pPr>
              <w:rPr>
                <w:rFonts w:ascii="Times New Roman" w:hAnsi="Times New Roman"/>
              </w:rPr>
            </w:pPr>
          </w:p>
        </w:tc>
        <w:tc>
          <w:tcPr>
            <w:tcW w:w="1069" w:type="dxa"/>
            <w:vAlign w:val="center"/>
          </w:tcPr>
          <w:p>
            <w:pPr>
              <w:pStyle w:val="27"/>
              <w:rPr>
                <w:rFonts w:ascii="Times New Roman" w:hAnsi="Times New Roman" w:cs="Times New Roman"/>
              </w:rPr>
            </w:pPr>
            <w:r>
              <w:rPr>
                <w:rFonts w:ascii="Times New Roman" w:hAnsi="Times New Roman" w:cs="Times New Roman"/>
              </w:rPr>
              <w:t>合计</w:t>
            </w:r>
          </w:p>
        </w:tc>
        <w:tc>
          <w:tcPr>
            <w:tcW w:w="1020" w:type="dxa"/>
            <w:vAlign w:val="center"/>
          </w:tcPr>
          <w:p>
            <w:pPr>
              <w:pStyle w:val="27"/>
              <w:rPr>
                <w:rFonts w:ascii="Times New Roman" w:hAnsi="Times New Roman" w:cs="Times New Roman"/>
              </w:rPr>
            </w:pPr>
            <w:r>
              <w:rPr>
                <w:rFonts w:ascii="Times New Roman" w:hAnsi="Times New Roman" w:cs="Times New Roman"/>
              </w:rPr>
              <w:t>一般公共预算拨款</w:t>
            </w:r>
          </w:p>
        </w:tc>
        <w:tc>
          <w:tcPr>
            <w:tcW w:w="803" w:type="dxa"/>
            <w:vAlign w:val="center"/>
          </w:tcPr>
          <w:p>
            <w:pPr>
              <w:pStyle w:val="27"/>
              <w:rPr>
                <w:rFonts w:ascii="Times New Roman" w:hAnsi="Times New Roman" w:cs="Times New Roman"/>
              </w:rPr>
            </w:pPr>
            <w:r>
              <w:rPr>
                <w:rFonts w:ascii="Times New Roman" w:hAnsi="Times New Roman" w:cs="Times New Roman"/>
              </w:rPr>
              <w:t>基金预算拨款</w:t>
            </w:r>
          </w:p>
        </w:tc>
        <w:tc>
          <w:tcPr>
            <w:tcW w:w="964" w:type="dxa"/>
            <w:vAlign w:val="center"/>
          </w:tcPr>
          <w:p>
            <w:pPr>
              <w:pStyle w:val="27"/>
              <w:rPr>
                <w:rFonts w:ascii="Times New Roman" w:hAnsi="Times New Roman" w:cs="Times New Roman"/>
              </w:rPr>
            </w:pPr>
            <w:r>
              <w:rPr>
                <w:rFonts w:ascii="Times New Roman" w:hAnsi="Times New Roman" w:cs="Times New Roman"/>
              </w:rPr>
              <w:t>国有资本经营预算拨款</w:t>
            </w:r>
          </w:p>
        </w:tc>
        <w:tc>
          <w:tcPr>
            <w:tcW w:w="964" w:type="dxa"/>
            <w:vAlign w:val="center"/>
          </w:tcPr>
          <w:p>
            <w:pPr>
              <w:pStyle w:val="27"/>
              <w:rPr>
                <w:rFonts w:ascii="Times New Roman" w:hAnsi="Times New Roman" w:cs="Times New Roman"/>
              </w:rPr>
            </w:pPr>
            <w:r>
              <w:rPr>
                <w:rFonts w:ascii="Times New Roman" w:hAnsi="Times New Roman" w:cs="Times New Roman"/>
              </w:rPr>
              <w:t>财政专户核拨</w:t>
            </w:r>
          </w:p>
        </w:tc>
        <w:tc>
          <w:tcPr>
            <w:tcW w:w="964" w:type="dxa"/>
            <w:vAlign w:val="center"/>
          </w:tcPr>
          <w:p>
            <w:pPr>
              <w:pStyle w:val="27"/>
              <w:rPr>
                <w:rFonts w:ascii="Times New Roman" w:hAnsi="Times New Roman" w:cs="Times New Roman"/>
              </w:rPr>
            </w:pPr>
            <w:r>
              <w:rPr>
                <w:rFonts w:ascii="Times New Roman" w:hAnsi="Times New Roman" w:cs="Times New Roman"/>
              </w:rPr>
              <w:t>单位    资金</w:t>
            </w:r>
          </w:p>
        </w:tc>
        <w:tc>
          <w:tcPr>
            <w:tcW w:w="964" w:type="dxa"/>
            <w:vAlign w:val="center"/>
          </w:tcPr>
          <w:p>
            <w:pPr>
              <w:pStyle w:val="27"/>
              <w:rPr>
                <w:rFonts w:ascii="Times New Roman" w:hAnsi="Times New Roman" w:cs="Times New Roman"/>
              </w:rPr>
            </w:pPr>
            <w:r>
              <w:rPr>
                <w:rFonts w:ascii="Times New Roman" w:hAnsi="Times New Roman" w:cs="Times New Roman"/>
              </w:rPr>
              <w:t>财政拨    款结转</w:t>
            </w:r>
          </w:p>
        </w:tc>
        <w:tc>
          <w:tcPr>
            <w:tcW w:w="964" w:type="dxa"/>
            <w:vAlign w:val="center"/>
          </w:tcPr>
          <w:p>
            <w:pPr>
              <w:pStyle w:val="27"/>
              <w:rPr>
                <w:rFonts w:ascii="Times New Roman" w:hAnsi="Times New Roman" w:cs="Times New Roman"/>
              </w:rPr>
            </w:pPr>
            <w:r>
              <w:rPr>
                <w:rFonts w:ascii="Times New Roman" w:hAnsi="Times New Roman" w:cs="Times New Roman"/>
              </w:rPr>
              <w:t>非财政    拨款结    转结余</w:t>
            </w:r>
          </w:p>
        </w:tc>
        <w:tc>
          <w:tcPr>
            <w:tcW w:w="964"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0"/>
              <w:rPr>
                <w:rFonts w:ascii="Times New Roman" w:hAnsi="Times New Roman" w:cs="Times New Roman"/>
              </w:rPr>
            </w:pPr>
            <w:r>
              <w:rPr>
                <w:rFonts w:ascii="Times New Roman" w:hAnsi="Times New Roman" w:cs="Times New Roman"/>
              </w:rPr>
              <w:t>合  计</w:t>
            </w:r>
          </w:p>
        </w:tc>
        <w:tc>
          <w:tcPr>
            <w:tcW w:w="1100" w:type="dxa"/>
            <w:vAlign w:val="center"/>
          </w:tcPr>
          <w:p>
            <w:pPr>
              <w:pStyle w:val="19"/>
              <w:rPr>
                <w:rFonts w:ascii="Times New Roman" w:hAnsi="Times New Roman" w:cs="Times New Roman"/>
              </w:rPr>
            </w:pPr>
          </w:p>
        </w:tc>
        <w:tc>
          <w:tcPr>
            <w:tcW w:w="998" w:type="dxa"/>
            <w:vAlign w:val="center"/>
          </w:tcPr>
          <w:p>
            <w:pPr>
              <w:pStyle w:val="34"/>
              <w:rPr>
                <w:rFonts w:ascii="Times New Roman" w:hAnsi="Times New Roman" w:cs="Times New Roman"/>
              </w:rPr>
            </w:pPr>
          </w:p>
        </w:tc>
        <w:tc>
          <w:tcPr>
            <w:tcW w:w="1134" w:type="dxa"/>
            <w:vAlign w:val="center"/>
          </w:tcPr>
          <w:p>
            <w:pPr>
              <w:pStyle w:val="34"/>
              <w:rPr>
                <w:rFonts w:ascii="Times New Roman" w:hAnsi="Times New Roman" w:cs="Times New Roman"/>
              </w:rPr>
            </w:pPr>
          </w:p>
        </w:tc>
        <w:tc>
          <w:tcPr>
            <w:tcW w:w="709" w:type="dxa"/>
            <w:vAlign w:val="center"/>
          </w:tcPr>
          <w:p>
            <w:pPr>
              <w:pStyle w:val="20"/>
              <w:rPr>
                <w:rFonts w:ascii="Times New Roman" w:hAnsi="Times New Roman" w:cs="Times New Roman"/>
              </w:rPr>
            </w:pPr>
          </w:p>
        </w:tc>
        <w:tc>
          <w:tcPr>
            <w:tcW w:w="850" w:type="dxa"/>
            <w:vAlign w:val="center"/>
          </w:tcPr>
          <w:p>
            <w:pPr>
              <w:pStyle w:val="19"/>
              <w:rPr>
                <w:rFonts w:ascii="Times New Roman" w:hAnsi="Times New Roman" w:cs="Times New Roman"/>
              </w:rPr>
            </w:pPr>
          </w:p>
        </w:tc>
        <w:tc>
          <w:tcPr>
            <w:tcW w:w="850" w:type="dxa"/>
            <w:vAlign w:val="center"/>
          </w:tcPr>
          <w:p>
            <w:pPr>
              <w:pStyle w:val="19"/>
              <w:rPr>
                <w:rFonts w:ascii="Times New Roman" w:hAnsi="Times New Roman" w:cs="Times New Roman"/>
              </w:rPr>
            </w:pPr>
          </w:p>
        </w:tc>
        <w:tc>
          <w:tcPr>
            <w:tcW w:w="1069" w:type="dxa"/>
            <w:vAlign w:val="center"/>
          </w:tcPr>
          <w:p>
            <w:pPr>
              <w:pStyle w:val="19"/>
              <w:rPr>
                <w:rFonts w:ascii="Times New Roman" w:hAnsi="Times New Roman" w:cs="Times New Roman"/>
              </w:rPr>
            </w:pPr>
            <w:r>
              <w:rPr>
                <w:rFonts w:ascii="Times New Roman" w:hAnsi="Times New Roman" w:cs="Times New Roman"/>
              </w:rPr>
              <w:t>2152.62</w:t>
            </w:r>
          </w:p>
        </w:tc>
        <w:tc>
          <w:tcPr>
            <w:tcW w:w="1020" w:type="dxa"/>
            <w:vAlign w:val="center"/>
          </w:tcPr>
          <w:p>
            <w:pPr>
              <w:pStyle w:val="19"/>
              <w:rPr>
                <w:rFonts w:ascii="Times New Roman" w:hAnsi="Times New Roman" w:cs="Times New Roman"/>
              </w:rPr>
            </w:pPr>
            <w:r>
              <w:rPr>
                <w:rFonts w:ascii="Times New Roman" w:hAnsi="Times New Roman" w:cs="Times New Roman"/>
              </w:rPr>
              <w:t>2093.62</w:t>
            </w:r>
          </w:p>
        </w:tc>
        <w:tc>
          <w:tcPr>
            <w:tcW w:w="803"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r>
              <w:rPr>
                <w:rFonts w:ascii="Times New Roman" w:hAnsi="Times New Roman" w:cs="Times New Roman"/>
              </w:rPr>
              <w:t>59.00</w:t>
            </w: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r>
              <w:rPr>
                <w:rFonts w:ascii="Times New Roman" w:hAnsi="Times New Roman" w:cs="Times New Roman"/>
              </w:rPr>
              <w:t>1132.62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0"/>
              <w:rPr>
                <w:rFonts w:ascii="Times New Roman" w:hAnsi="Times New Roman" w:cs="Times New Roman"/>
              </w:rPr>
            </w:pPr>
            <w:r>
              <w:rPr>
                <w:rFonts w:ascii="Times New Roman" w:hAnsi="Times New Roman" w:cs="Times New Roman"/>
              </w:rPr>
              <w:t>河北艺术职业学院小计</w:t>
            </w:r>
          </w:p>
        </w:tc>
        <w:tc>
          <w:tcPr>
            <w:tcW w:w="1100" w:type="dxa"/>
            <w:vAlign w:val="center"/>
          </w:tcPr>
          <w:p>
            <w:pPr>
              <w:pStyle w:val="19"/>
              <w:rPr>
                <w:rFonts w:ascii="Times New Roman" w:hAnsi="Times New Roman" w:cs="Times New Roman"/>
              </w:rPr>
            </w:pPr>
          </w:p>
        </w:tc>
        <w:tc>
          <w:tcPr>
            <w:tcW w:w="998" w:type="dxa"/>
            <w:vAlign w:val="center"/>
          </w:tcPr>
          <w:p>
            <w:pPr>
              <w:pStyle w:val="34"/>
              <w:rPr>
                <w:rFonts w:ascii="Times New Roman" w:hAnsi="Times New Roman" w:cs="Times New Roman"/>
              </w:rPr>
            </w:pPr>
          </w:p>
        </w:tc>
        <w:tc>
          <w:tcPr>
            <w:tcW w:w="1134" w:type="dxa"/>
            <w:vAlign w:val="center"/>
          </w:tcPr>
          <w:p>
            <w:pPr>
              <w:pStyle w:val="34"/>
              <w:rPr>
                <w:rFonts w:ascii="Times New Roman" w:hAnsi="Times New Roman" w:cs="Times New Roman"/>
              </w:rPr>
            </w:pPr>
          </w:p>
        </w:tc>
        <w:tc>
          <w:tcPr>
            <w:tcW w:w="709" w:type="dxa"/>
            <w:vAlign w:val="center"/>
          </w:tcPr>
          <w:p>
            <w:pPr>
              <w:pStyle w:val="20"/>
              <w:rPr>
                <w:rFonts w:ascii="Times New Roman" w:hAnsi="Times New Roman" w:cs="Times New Roman"/>
              </w:rPr>
            </w:pPr>
          </w:p>
        </w:tc>
        <w:tc>
          <w:tcPr>
            <w:tcW w:w="850" w:type="dxa"/>
            <w:vAlign w:val="center"/>
          </w:tcPr>
          <w:p>
            <w:pPr>
              <w:pStyle w:val="19"/>
              <w:rPr>
                <w:rFonts w:ascii="Times New Roman" w:hAnsi="Times New Roman" w:cs="Times New Roman"/>
              </w:rPr>
            </w:pPr>
          </w:p>
        </w:tc>
        <w:tc>
          <w:tcPr>
            <w:tcW w:w="850" w:type="dxa"/>
            <w:vAlign w:val="center"/>
          </w:tcPr>
          <w:p>
            <w:pPr>
              <w:pStyle w:val="19"/>
              <w:rPr>
                <w:rFonts w:ascii="Times New Roman" w:hAnsi="Times New Roman" w:cs="Times New Roman"/>
              </w:rPr>
            </w:pPr>
          </w:p>
        </w:tc>
        <w:tc>
          <w:tcPr>
            <w:tcW w:w="1069" w:type="dxa"/>
            <w:vAlign w:val="center"/>
          </w:tcPr>
          <w:p>
            <w:pPr>
              <w:pStyle w:val="19"/>
              <w:rPr>
                <w:rFonts w:ascii="Times New Roman" w:hAnsi="Times New Roman" w:cs="Times New Roman"/>
              </w:rPr>
            </w:pPr>
            <w:r>
              <w:rPr>
                <w:rFonts w:ascii="Times New Roman" w:hAnsi="Times New Roman" w:cs="Times New Roman"/>
              </w:rPr>
              <w:t>2152.62</w:t>
            </w:r>
          </w:p>
        </w:tc>
        <w:tc>
          <w:tcPr>
            <w:tcW w:w="1020" w:type="dxa"/>
            <w:vAlign w:val="center"/>
          </w:tcPr>
          <w:p>
            <w:pPr>
              <w:pStyle w:val="19"/>
              <w:rPr>
                <w:rFonts w:ascii="Times New Roman" w:hAnsi="Times New Roman" w:cs="Times New Roman"/>
              </w:rPr>
            </w:pPr>
            <w:r>
              <w:rPr>
                <w:rFonts w:ascii="Times New Roman" w:hAnsi="Times New Roman" w:cs="Times New Roman"/>
              </w:rPr>
              <w:t>2093.62</w:t>
            </w:r>
          </w:p>
        </w:tc>
        <w:tc>
          <w:tcPr>
            <w:tcW w:w="803"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r>
              <w:rPr>
                <w:rFonts w:ascii="Times New Roman" w:hAnsi="Times New Roman" w:cs="Times New Roman"/>
              </w:rPr>
              <w:t>59.00</w:t>
            </w: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r>
              <w:rPr>
                <w:rFonts w:ascii="Times New Roman" w:hAnsi="Times New Roman" w:cs="Times New Roman"/>
              </w:rPr>
              <w:t>1132.62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公用类项目</w:t>
            </w:r>
          </w:p>
        </w:tc>
        <w:tc>
          <w:tcPr>
            <w:tcW w:w="1100" w:type="dxa"/>
            <w:vAlign w:val="center"/>
          </w:tcPr>
          <w:p>
            <w:pPr>
              <w:pStyle w:val="37"/>
              <w:rPr>
                <w:rFonts w:ascii="Times New Roman" w:hAnsi="Times New Roman" w:cs="Times New Roman"/>
              </w:rPr>
            </w:pPr>
            <w:r>
              <w:rPr>
                <w:rFonts w:ascii="Times New Roman" w:hAnsi="Times New Roman" w:cs="Times New Roman"/>
              </w:rPr>
              <w:t>1699.70</w:t>
            </w:r>
          </w:p>
        </w:tc>
        <w:tc>
          <w:tcPr>
            <w:tcW w:w="998" w:type="dxa"/>
            <w:vAlign w:val="center"/>
          </w:tcPr>
          <w:p>
            <w:pPr>
              <w:pStyle w:val="29"/>
              <w:rPr>
                <w:rFonts w:ascii="Times New Roman" w:hAnsi="Times New Roman" w:cs="Times New Roman"/>
              </w:rPr>
            </w:pPr>
            <w:r>
              <w:rPr>
                <w:rFonts w:ascii="Times New Roman" w:hAnsi="Times New Roman" w:cs="Times New Roman"/>
              </w:rPr>
              <w:t>燃料油</w:t>
            </w:r>
          </w:p>
        </w:tc>
        <w:tc>
          <w:tcPr>
            <w:tcW w:w="1134" w:type="dxa"/>
            <w:vAlign w:val="center"/>
          </w:tcPr>
          <w:p>
            <w:pPr>
              <w:pStyle w:val="29"/>
              <w:rPr>
                <w:rFonts w:ascii="Times New Roman" w:hAnsi="Times New Roman" w:cs="Times New Roman"/>
              </w:rPr>
            </w:pPr>
            <w:r>
              <w:rPr>
                <w:rFonts w:ascii="Times New Roman" w:hAnsi="Times New Roman" w:cs="Times New Roman"/>
              </w:rPr>
              <w:t>A160105</w:t>
            </w:r>
          </w:p>
        </w:tc>
        <w:tc>
          <w:tcPr>
            <w:tcW w:w="709" w:type="dxa"/>
            <w:vAlign w:val="center"/>
          </w:tcPr>
          <w:p>
            <w:pPr>
              <w:pStyle w:val="16"/>
              <w:rPr>
                <w:rFonts w:ascii="Times New Roman" w:hAnsi="Times New Roman" w:cs="Times New Roman"/>
              </w:rPr>
            </w:pPr>
            <w:r>
              <w:rPr>
                <w:rFonts w:ascii="Times New Roman" w:hAnsi="Times New Roman" w:cs="Times New Roman"/>
              </w:rPr>
              <w:t>批</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850" w:type="dxa"/>
            <w:vAlign w:val="center"/>
          </w:tcPr>
          <w:p>
            <w:pPr>
              <w:pStyle w:val="37"/>
              <w:rPr>
                <w:rFonts w:ascii="Times New Roman" w:hAnsi="Times New Roman" w:cs="Times New Roman"/>
              </w:rPr>
            </w:pPr>
            <w:r>
              <w:rPr>
                <w:rFonts w:ascii="Times New Roman" w:hAnsi="Times New Roman" w:cs="Times New Roman"/>
              </w:rPr>
              <w:t>2.30</w:t>
            </w:r>
          </w:p>
        </w:tc>
        <w:tc>
          <w:tcPr>
            <w:tcW w:w="1069" w:type="dxa"/>
            <w:vAlign w:val="center"/>
          </w:tcPr>
          <w:p>
            <w:pPr>
              <w:pStyle w:val="37"/>
              <w:rPr>
                <w:rFonts w:ascii="Times New Roman" w:hAnsi="Times New Roman" w:cs="Times New Roman"/>
              </w:rPr>
            </w:pPr>
            <w:r>
              <w:rPr>
                <w:rFonts w:ascii="Times New Roman" w:hAnsi="Times New Roman" w:cs="Times New Roman"/>
              </w:rPr>
              <w:t>2.30</w:t>
            </w:r>
          </w:p>
        </w:tc>
        <w:tc>
          <w:tcPr>
            <w:tcW w:w="1020" w:type="dxa"/>
            <w:vAlign w:val="center"/>
          </w:tcPr>
          <w:p>
            <w:pPr>
              <w:pStyle w:val="37"/>
              <w:rPr>
                <w:rFonts w:ascii="Times New Roman" w:hAnsi="Times New Roman" w:cs="Times New Roman"/>
              </w:rPr>
            </w:pP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2.30</w:t>
            </w: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2.30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公用类项目</w:t>
            </w:r>
          </w:p>
        </w:tc>
        <w:tc>
          <w:tcPr>
            <w:tcW w:w="1100" w:type="dxa"/>
            <w:vAlign w:val="center"/>
          </w:tcPr>
          <w:p>
            <w:pPr>
              <w:pStyle w:val="37"/>
              <w:rPr>
                <w:rFonts w:ascii="Times New Roman" w:hAnsi="Times New Roman" w:cs="Times New Roman"/>
              </w:rPr>
            </w:pPr>
            <w:r>
              <w:rPr>
                <w:rFonts w:ascii="Times New Roman" w:hAnsi="Times New Roman" w:cs="Times New Roman"/>
              </w:rPr>
              <w:t>1699.70</w:t>
            </w:r>
          </w:p>
        </w:tc>
        <w:tc>
          <w:tcPr>
            <w:tcW w:w="998" w:type="dxa"/>
            <w:vAlign w:val="center"/>
          </w:tcPr>
          <w:p>
            <w:pPr>
              <w:pStyle w:val="29"/>
              <w:rPr>
                <w:rFonts w:ascii="Times New Roman" w:hAnsi="Times New Roman" w:cs="Times New Roman"/>
              </w:rPr>
            </w:pPr>
            <w:r>
              <w:rPr>
                <w:rFonts w:ascii="Times New Roman" w:hAnsi="Times New Roman" w:cs="Times New Roman"/>
              </w:rPr>
              <w:t>车辆维修和保养服务</w:t>
            </w:r>
          </w:p>
        </w:tc>
        <w:tc>
          <w:tcPr>
            <w:tcW w:w="1134" w:type="dxa"/>
            <w:vAlign w:val="center"/>
          </w:tcPr>
          <w:p>
            <w:pPr>
              <w:pStyle w:val="29"/>
              <w:rPr>
                <w:rFonts w:ascii="Times New Roman" w:hAnsi="Times New Roman" w:cs="Times New Roman"/>
              </w:rPr>
            </w:pPr>
            <w:r>
              <w:rPr>
                <w:rFonts w:ascii="Times New Roman" w:hAnsi="Times New Roman" w:cs="Times New Roman"/>
              </w:rPr>
              <w:t>C050301</w:t>
            </w:r>
          </w:p>
        </w:tc>
        <w:tc>
          <w:tcPr>
            <w:tcW w:w="709" w:type="dxa"/>
            <w:vAlign w:val="center"/>
          </w:tcPr>
          <w:p>
            <w:pPr>
              <w:pStyle w:val="16"/>
              <w:rPr>
                <w:rFonts w:ascii="Times New Roman" w:hAnsi="Times New Roman" w:cs="Times New Roman"/>
              </w:rPr>
            </w:pPr>
            <w:r>
              <w:rPr>
                <w:rFonts w:ascii="Times New Roman" w:hAnsi="Times New Roman" w:cs="Times New Roman"/>
              </w:rPr>
              <w:t>项</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850" w:type="dxa"/>
            <w:vAlign w:val="center"/>
          </w:tcPr>
          <w:p>
            <w:pPr>
              <w:pStyle w:val="37"/>
              <w:rPr>
                <w:rFonts w:ascii="Times New Roman" w:hAnsi="Times New Roman" w:cs="Times New Roman"/>
              </w:rPr>
            </w:pPr>
            <w:r>
              <w:rPr>
                <w:rFonts w:ascii="Times New Roman" w:hAnsi="Times New Roman" w:cs="Times New Roman"/>
              </w:rPr>
              <w:t>4.50</w:t>
            </w:r>
          </w:p>
        </w:tc>
        <w:tc>
          <w:tcPr>
            <w:tcW w:w="1069" w:type="dxa"/>
            <w:vAlign w:val="center"/>
          </w:tcPr>
          <w:p>
            <w:pPr>
              <w:pStyle w:val="37"/>
              <w:rPr>
                <w:rFonts w:ascii="Times New Roman" w:hAnsi="Times New Roman" w:cs="Times New Roman"/>
              </w:rPr>
            </w:pPr>
            <w:r>
              <w:rPr>
                <w:rFonts w:ascii="Times New Roman" w:hAnsi="Times New Roman" w:cs="Times New Roman"/>
              </w:rPr>
              <w:t>4.50</w:t>
            </w:r>
          </w:p>
        </w:tc>
        <w:tc>
          <w:tcPr>
            <w:tcW w:w="1020" w:type="dxa"/>
            <w:vAlign w:val="center"/>
          </w:tcPr>
          <w:p>
            <w:pPr>
              <w:pStyle w:val="37"/>
              <w:rPr>
                <w:rFonts w:ascii="Times New Roman" w:hAnsi="Times New Roman" w:cs="Times New Roman"/>
              </w:rPr>
            </w:pP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4.50</w:t>
            </w: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4.50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公用类项目</w:t>
            </w:r>
          </w:p>
        </w:tc>
        <w:tc>
          <w:tcPr>
            <w:tcW w:w="1100" w:type="dxa"/>
            <w:vAlign w:val="center"/>
          </w:tcPr>
          <w:p>
            <w:pPr>
              <w:pStyle w:val="37"/>
              <w:rPr>
                <w:rFonts w:ascii="Times New Roman" w:hAnsi="Times New Roman" w:cs="Times New Roman"/>
              </w:rPr>
            </w:pPr>
            <w:r>
              <w:rPr>
                <w:rFonts w:ascii="Times New Roman" w:hAnsi="Times New Roman" w:cs="Times New Roman"/>
              </w:rPr>
              <w:t>1699.70</w:t>
            </w:r>
          </w:p>
        </w:tc>
        <w:tc>
          <w:tcPr>
            <w:tcW w:w="998" w:type="dxa"/>
            <w:vAlign w:val="center"/>
          </w:tcPr>
          <w:p>
            <w:pPr>
              <w:pStyle w:val="29"/>
              <w:rPr>
                <w:rFonts w:ascii="Times New Roman" w:hAnsi="Times New Roman" w:cs="Times New Roman"/>
              </w:rPr>
            </w:pPr>
            <w:r>
              <w:rPr>
                <w:rFonts w:ascii="Times New Roman" w:hAnsi="Times New Roman" w:cs="Times New Roman"/>
              </w:rPr>
              <w:t>其他车辆维修和保养服务</w:t>
            </w:r>
          </w:p>
        </w:tc>
        <w:tc>
          <w:tcPr>
            <w:tcW w:w="1134" w:type="dxa"/>
            <w:vAlign w:val="center"/>
          </w:tcPr>
          <w:p>
            <w:pPr>
              <w:pStyle w:val="29"/>
              <w:rPr>
                <w:rFonts w:ascii="Times New Roman" w:hAnsi="Times New Roman" w:cs="Times New Roman"/>
              </w:rPr>
            </w:pPr>
            <w:r>
              <w:rPr>
                <w:rFonts w:ascii="Times New Roman" w:hAnsi="Times New Roman" w:cs="Times New Roman"/>
              </w:rPr>
              <w:t>C050399</w:t>
            </w:r>
          </w:p>
        </w:tc>
        <w:tc>
          <w:tcPr>
            <w:tcW w:w="709" w:type="dxa"/>
            <w:vAlign w:val="center"/>
          </w:tcPr>
          <w:p>
            <w:pPr>
              <w:pStyle w:val="16"/>
              <w:rPr>
                <w:rFonts w:ascii="Times New Roman" w:hAnsi="Times New Roman" w:cs="Times New Roman"/>
              </w:rPr>
            </w:pPr>
            <w:r>
              <w:rPr>
                <w:rFonts w:ascii="Times New Roman" w:hAnsi="Times New Roman" w:cs="Times New Roman"/>
              </w:rPr>
              <w:t>项</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850" w:type="dxa"/>
            <w:vAlign w:val="center"/>
          </w:tcPr>
          <w:p>
            <w:pPr>
              <w:pStyle w:val="37"/>
              <w:rPr>
                <w:rFonts w:ascii="Times New Roman" w:hAnsi="Times New Roman" w:cs="Times New Roman"/>
              </w:rPr>
            </w:pPr>
            <w:r>
              <w:rPr>
                <w:rFonts w:ascii="Times New Roman" w:hAnsi="Times New Roman" w:cs="Times New Roman"/>
              </w:rPr>
              <w:t>0.60</w:t>
            </w:r>
          </w:p>
        </w:tc>
        <w:tc>
          <w:tcPr>
            <w:tcW w:w="1069" w:type="dxa"/>
            <w:vAlign w:val="center"/>
          </w:tcPr>
          <w:p>
            <w:pPr>
              <w:pStyle w:val="37"/>
              <w:rPr>
                <w:rFonts w:ascii="Times New Roman" w:hAnsi="Times New Roman" w:cs="Times New Roman"/>
              </w:rPr>
            </w:pPr>
            <w:r>
              <w:rPr>
                <w:rFonts w:ascii="Times New Roman" w:hAnsi="Times New Roman" w:cs="Times New Roman"/>
              </w:rPr>
              <w:t>0.60</w:t>
            </w:r>
          </w:p>
        </w:tc>
        <w:tc>
          <w:tcPr>
            <w:tcW w:w="1020" w:type="dxa"/>
            <w:vAlign w:val="center"/>
          </w:tcPr>
          <w:p>
            <w:pPr>
              <w:pStyle w:val="37"/>
              <w:rPr>
                <w:rFonts w:ascii="Times New Roman" w:hAnsi="Times New Roman" w:cs="Times New Roman"/>
              </w:rPr>
            </w:pP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0.60</w:t>
            </w: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0.60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公用类项目</w:t>
            </w:r>
          </w:p>
        </w:tc>
        <w:tc>
          <w:tcPr>
            <w:tcW w:w="1100" w:type="dxa"/>
            <w:vAlign w:val="center"/>
          </w:tcPr>
          <w:p>
            <w:pPr>
              <w:pStyle w:val="37"/>
              <w:rPr>
                <w:rFonts w:ascii="Times New Roman" w:hAnsi="Times New Roman" w:cs="Times New Roman"/>
              </w:rPr>
            </w:pPr>
            <w:r>
              <w:rPr>
                <w:rFonts w:ascii="Times New Roman" w:hAnsi="Times New Roman" w:cs="Times New Roman"/>
              </w:rPr>
              <w:t>1699.70</w:t>
            </w:r>
          </w:p>
        </w:tc>
        <w:tc>
          <w:tcPr>
            <w:tcW w:w="998" w:type="dxa"/>
            <w:vAlign w:val="center"/>
          </w:tcPr>
          <w:p>
            <w:pPr>
              <w:pStyle w:val="29"/>
              <w:rPr>
                <w:rFonts w:ascii="Times New Roman" w:hAnsi="Times New Roman" w:cs="Times New Roman"/>
              </w:rPr>
            </w:pPr>
            <w:r>
              <w:rPr>
                <w:rFonts w:ascii="Times New Roman" w:hAnsi="Times New Roman" w:cs="Times New Roman"/>
              </w:rPr>
              <w:t>物业管理服务</w:t>
            </w:r>
          </w:p>
        </w:tc>
        <w:tc>
          <w:tcPr>
            <w:tcW w:w="1134" w:type="dxa"/>
            <w:vAlign w:val="center"/>
          </w:tcPr>
          <w:p>
            <w:pPr>
              <w:pStyle w:val="29"/>
              <w:rPr>
                <w:rFonts w:ascii="Times New Roman" w:hAnsi="Times New Roman" w:cs="Times New Roman"/>
              </w:rPr>
            </w:pPr>
            <w:r>
              <w:rPr>
                <w:rFonts w:ascii="Times New Roman" w:hAnsi="Times New Roman" w:cs="Times New Roman"/>
              </w:rPr>
              <w:t>C1204</w:t>
            </w:r>
          </w:p>
        </w:tc>
        <w:tc>
          <w:tcPr>
            <w:tcW w:w="709" w:type="dxa"/>
            <w:vAlign w:val="center"/>
          </w:tcPr>
          <w:p>
            <w:pPr>
              <w:pStyle w:val="16"/>
              <w:rPr>
                <w:rFonts w:ascii="Times New Roman" w:hAnsi="Times New Roman" w:cs="Times New Roman"/>
              </w:rPr>
            </w:pPr>
            <w:r>
              <w:rPr>
                <w:rFonts w:ascii="Times New Roman" w:hAnsi="Times New Roman" w:cs="Times New Roman"/>
              </w:rPr>
              <w:t>项</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850" w:type="dxa"/>
            <w:vAlign w:val="center"/>
          </w:tcPr>
          <w:p>
            <w:pPr>
              <w:pStyle w:val="37"/>
              <w:rPr>
                <w:rFonts w:ascii="Times New Roman" w:hAnsi="Times New Roman" w:cs="Times New Roman"/>
              </w:rPr>
            </w:pPr>
            <w:r>
              <w:rPr>
                <w:rFonts w:ascii="Times New Roman" w:hAnsi="Times New Roman" w:cs="Times New Roman"/>
              </w:rPr>
              <w:t>51.00</w:t>
            </w:r>
          </w:p>
        </w:tc>
        <w:tc>
          <w:tcPr>
            <w:tcW w:w="1069" w:type="dxa"/>
            <w:vAlign w:val="center"/>
          </w:tcPr>
          <w:p>
            <w:pPr>
              <w:pStyle w:val="37"/>
              <w:rPr>
                <w:rFonts w:ascii="Times New Roman" w:hAnsi="Times New Roman" w:cs="Times New Roman"/>
              </w:rPr>
            </w:pPr>
            <w:r>
              <w:rPr>
                <w:rFonts w:ascii="Times New Roman" w:hAnsi="Times New Roman" w:cs="Times New Roman"/>
              </w:rPr>
              <w:t>51.00</w:t>
            </w:r>
          </w:p>
        </w:tc>
        <w:tc>
          <w:tcPr>
            <w:tcW w:w="1020" w:type="dxa"/>
            <w:vAlign w:val="center"/>
          </w:tcPr>
          <w:p>
            <w:pPr>
              <w:pStyle w:val="37"/>
              <w:rPr>
                <w:rFonts w:ascii="Times New Roman" w:hAnsi="Times New Roman" w:cs="Times New Roman"/>
              </w:rPr>
            </w:pP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51.00</w:t>
            </w: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51.00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公用类项目</w:t>
            </w:r>
          </w:p>
        </w:tc>
        <w:tc>
          <w:tcPr>
            <w:tcW w:w="1100" w:type="dxa"/>
            <w:vAlign w:val="center"/>
          </w:tcPr>
          <w:p>
            <w:pPr>
              <w:pStyle w:val="37"/>
              <w:rPr>
                <w:rFonts w:ascii="Times New Roman" w:hAnsi="Times New Roman" w:cs="Times New Roman"/>
              </w:rPr>
            </w:pPr>
            <w:r>
              <w:rPr>
                <w:rFonts w:ascii="Times New Roman" w:hAnsi="Times New Roman" w:cs="Times New Roman"/>
              </w:rPr>
              <w:t>1699.70</w:t>
            </w:r>
          </w:p>
        </w:tc>
        <w:tc>
          <w:tcPr>
            <w:tcW w:w="998" w:type="dxa"/>
            <w:vAlign w:val="center"/>
          </w:tcPr>
          <w:p>
            <w:pPr>
              <w:pStyle w:val="29"/>
              <w:rPr>
                <w:rFonts w:ascii="Times New Roman" w:hAnsi="Times New Roman" w:cs="Times New Roman"/>
              </w:rPr>
            </w:pPr>
            <w:r>
              <w:rPr>
                <w:rFonts w:ascii="Times New Roman" w:hAnsi="Times New Roman" w:cs="Times New Roman"/>
              </w:rPr>
              <w:t>机动车保险服务</w:t>
            </w:r>
          </w:p>
        </w:tc>
        <w:tc>
          <w:tcPr>
            <w:tcW w:w="1134" w:type="dxa"/>
            <w:vAlign w:val="center"/>
          </w:tcPr>
          <w:p>
            <w:pPr>
              <w:pStyle w:val="29"/>
              <w:rPr>
                <w:rFonts w:ascii="Times New Roman" w:hAnsi="Times New Roman" w:cs="Times New Roman"/>
              </w:rPr>
            </w:pPr>
            <w:r>
              <w:rPr>
                <w:rFonts w:ascii="Times New Roman" w:hAnsi="Times New Roman" w:cs="Times New Roman"/>
              </w:rPr>
              <w:t>C15040201</w:t>
            </w:r>
          </w:p>
        </w:tc>
        <w:tc>
          <w:tcPr>
            <w:tcW w:w="709" w:type="dxa"/>
            <w:vAlign w:val="center"/>
          </w:tcPr>
          <w:p>
            <w:pPr>
              <w:pStyle w:val="16"/>
              <w:rPr>
                <w:rFonts w:ascii="Times New Roman" w:hAnsi="Times New Roman" w:cs="Times New Roman"/>
              </w:rPr>
            </w:pPr>
            <w:r>
              <w:rPr>
                <w:rFonts w:ascii="Times New Roman" w:hAnsi="Times New Roman" w:cs="Times New Roman"/>
              </w:rPr>
              <w:t>项</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850" w:type="dxa"/>
            <w:vAlign w:val="center"/>
          </w:tcPr>
          <w:p>
            <w:pPr>
              <w:pStyle w:val="37"/>
              <w:rPr>
                <w:rFonts w:ascii="Times New Roman" w:hAnsi="Times New Roman" w:cs="Times New Roman"/>
              </w:rPr>
            </w:pPr>
            <w:r>
              <w:rPr>
                <w:rFonts w:ascii="Times New Roman" w:hAnsi="Times New Roman" w:cs="Times New Roman"/>
              </w:rPr>
              <w:t>0.60</w:t>
            </w:r>
          </w:p>
        </w:tc>
        <w:tc>
          <w:tcPr>
            <w:tcW w:w="1069" w:type="dxa"/>
            <w:vAlign w:val="center"/>
          </w:tcPr>
          <w:p>
            <w:pPr>
              <w:pStyle w:val="37"/>
              <w:rPr>
                <w:rFonts w:ascii="Times New Roman" w:hAnsi="Times New Roman" w:cs="Times New Roman"/>
              </w:rPr>
            </w:pPr>
            <w:r>
              <w:rPr>
                <w:rFonts w:ascii="Times New Roman" w:hAnsi="Times New Roman" w:cs="Times New Roman"/>
              </w:rPr>
              <w:t>0.60</w:t>
            </w:r>
          </w:p>
        </w:tc>
        <w:tc>
          <w:tcPr>
            <w:tcW w:w="1020" w:type="dxa"/>
            <w:vAlign w:val="center"/>
          </w:tcPr>
          <w:p>
            <w:pPr>
              <w:pStyle w:val="37"/>
              <w:rPr>
                <w:rFonts w:ascii="Times New Roman" w:hAnsi="Times New Roman" w:cs="Times New Roman"/>
              </w:rPr>
            </w:pP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0.60</w:t>
            </w: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0.60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2022年高校资助省级资金</w:t>
            </w:r>
          </w:p>
        </w:tc>
        <w:tc>
          <w:tcPr>
            <w:tcW w:w="1100" w:type="dxa"/>
            <w:vAlign w:val="center"/>
          </w:tcPr>
          <w:p>
            <w:pPr>
              <w:pStyle w:val="37"/>
              <w:rPr>
                <w:rFonts w:ascii="Times New Roman" w:hAnsi="Times New Roman" w:cs="Times New Roman"/>
              </w:rPr>
            </w:pPr>
            <w:r>
              <w:rPr>
                <w:rFonts w:ascii="Times New Roman" w:hAnsi="Times New Roman" w:cs="Times New Roman"/>
              </w:rPr>
              <w:t>222.38</w:t>
            </w:r>
          </w:p>
        </w:tc>
        <w:tc>
          <w:tcPr>
            <w:tcW w:w="998" w:type="dxa"/>
            <w:vAlign w:val="center"/>
          </w:tcPr>
          <w:p>
            <w:pPr>
              <w:pStyle w:val="29"/>
              <w:rPr>
                <w:rFonts w:ascii="Times New Roman" w:hAnsi="Times New Roman" w:cs="Times New Roman"/>
              </w:rPr>
            </w:pPr>
            <w:r>
              <w:rPr>
                <w:rFonts w:ascii="Times New Roman" w:hAnsi="Times New Roman" w:cs="Times New Roman"/>
              </w:rPr>
              <w:t>其他服务</w:t>
            </w:r>
          </w:p>
        </w:tc>
        <w:tc>
          <w:tcPr>
            <w:tcW w:w="1134" w:type="dxa"/>
            <w:vAlign w:val="center"/>
          </w:tcPr>
          <w:p>
            <w:pPr>
              <w:pStyle w:val="29"/>
              <w:rPr>
                <w:rFonts w:ascii="Times New Roman" w:hAnsi="Times New Roman" w:cs="Times New Roman"/>
              </w:rPr>
            </w:pPr>
            <w:r>
              <w:rPr>
                <w:rFonts w:ascii="Times New Roman" w:hAnsi="Times New Roman" w:cs="Times New Roman"/>
              </w:rPr>
              <w:t>C99</w:t>
            </w:r>
          </w:p>
        </w:tc>
        <w:tc>
          <w:tcPr>
            <w:tcW w:w="709" w:type="dxa"/>
            <w:vAlign w:val="center"/>
          </w:tcPr>
          <w:p>
            <w:pPr>
              <w:pStyle w:val="16"/>
              <w:rPr>
                <w:rFonts w:ascii="Times New Roman" w:hAnsi="Times New Roman" w:cs="Times New Roman"/>
              </w:rPr>
            </w:pPr>
            <w:r>
              <w:rPr>
                <w:rFonts w:ascii="Times New Roman" w:hAnsi="Times New Roman" w:cs="Times New Roman"/>
              </w:rPr>
              <w:t>项</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850" w:type="dxa"/>
            <w:vAlign w:val="center"/>
          </w:tcPr>
          <w:p>
            <w:pPr>
              <w:pStyle w:val="37"/>
              <w:rPr>
                <w:rFonts w:ascii="Times New Roman" w:hAnsi="Times New Roman" w:cs="Times New Roman"/>
              </w:rPr>
            </w:pPr>
            <w:r>
              <w:rPr>
                <w:rFonts w:ascii="Times New Roman" w:hAnsi="Times New Roman" w:cs="Times New Roman"/>
              </w:rPr>
              <w:t>79.38</w:t>
            </w:r>
          </w:p>
        </w:tc>
        <w:tc>
          <w:tcPr>
            <w:tcW w:w="1069" w:type="dxa"/>
            <w:vAlign w:val="center"/>
          </w:tcPr>
          <w:p>
            <w:pPr>
              <w:pStyle w:val="37"/>
              <w:rPr>
                <w:rFonts w:ascii="Times New Roman" w:hAnsi="Times New Roman" w:cs="Times New Roman"/>
              </w:rPr>
            </w:pPr>
            <w:r>
              <w:rPr>
                <w:rFonts w:ascii="Times New Roman" w:hAnsi="Times New Roman" w:cs="Times New Roman"/>
              </w:rPr>
              <w:t>79.38</w:t>
            </w:r>
          </w:p>
        </w:tc>
        <w:tc>
          <w:tcPr>
            <w:tcW w:w="1020" w:type="dxa"/>
            <w:vAlign w:val="center"/>
          </w:tcPr>
          <w:p>
            <w:pPr>
              <w:pStyle w:val="37"/>
              <w:rPr>
                <w:rFonts w:ascii="Times New Roman" w:hAnsi="Times New Roman" w:cs="Times New Roman"/>
              </w:rPr>
            </w:pPr>
            <w:r>
              <w:rPr>
                <w:rFonts w:ascii="Times New Roman" w:hAnsi="Times New Roman" w:cs="Times New Roman"/>
              </w:rPr>
              <w:t>79.38</w:t>
            </w: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79.38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2022年省级高等职业教育生均拨款</w:t>
            </w:r>
          </w:p>
        </w:tc>
        <w:tc>
          <w:tcPr>
            <w:tcW w:w="1100" w:type="dxa"/>
            <w:vAlign w:val="center"/>
          </w:tcPr>
          <w:p>
            <w:pPr>
              <w:pStyle w:val="37"/>
              <w:rPr>
                <w:rFonts w:ascii="Times New Roman" w:hAnsi="Times New Roman" w:cs="Times New Roman"/>
              </w:rPr>
            </w:pPr>
            <w:r>
              <w:rPr>
                <w:rFonts w:ascii="Times New Roman" w:hAnsi="Times New Roman" w:cs="Times New Roman"/>
              </w:rPr>
              <w:t>3989.00</w:t>
            </w:r>
          </w:p>
        </w:tc>
        <w:tc>
          <w:tcPr>
            <w:tcW w:w="998" w:type="dxa"/>
            <w:vAlign w:val="center"/>
          </w:tcPr>
          <w:p>
            <w:pPr>
              <w:pStyle w:val="29"/>
              <w:rPr>
                <w:rFonts w:ascii="Times New Roman" w:hAnsi="Times New Roman" w:cs="Times New Roman"/>
              </w:rPr>
            </w:pPr>
            <w:r>
              <w:rPr>
                <w:rFonts w:ascii="Times New Roman" w:hAnsi="Times New Roman" w:cs="Times New Roman"/>
              </w:rPr>
              <w:t>台式计算机</w:t>
            </w:r>
          </w:p>
        </w:tc>
        <w:tc>
          <w:tcPr>
            <w:tcW w:w="1134" w:type="dxa"/>
            <w:vAlign w:val="center"/>
          </w:tcPr>
          <w:p>
            <w:pPr>
              <w:pStyle w:val="29"/>
              <w:rPr>
                <w:rFonts w:ascii="Times New Roman" w:hAnsi="Times New Roman" w:cs="Times New Roman"/>
              </w:rPr>
            </w:pPr>
            <w:r>
              <w:rPr>
                <w:rFonts w:ascii="Times New Roman" w:hAnsi="Times New Roman" w:cs="Times New Roman"/>
              </w:rPr>
              <w:t>A02010104</w:t>
            </w:r>
          </w:p>
        </w:tc>
        <w:tc>
          <w:tcPr>
            <w:tcW w:w="709" w:type="dxa"/>
            <w:vAlign w:val="center"/>
          </w:tcPr>
          <w:p>
            <w:pPr>
              <w:pStyle w:val="16"/>
              <w:rPr>
                <w:rFonts w:ascii="Times New Roman" w:hAnsi="Times New Roman" w:cs="Times New Roman"/>
              </w:rPr>
            </w:pPr>
            <w:r>
              <w:rPr>
                <w:rFonts w:ascii="Times New Roman" w:hAnsi="Times New Roman" w:cs="Times New Roman"/>
              </w:rPr>
              <w:t>台</w:t>
            </w:r>
          </w:p>
        </w:tc>
        <w:tc>
          <w:tcPr>
            <w:tcW w:w="850" w:type="dxa"/>
            <w:vAlign w:val="center"/>
          </w:tcPr>
          <w:p>
            <w:pPr>
              <w:pStyle w:val="37"/>
              <w:rPr>
                <w:rFonts w:ascii="Times New Roman" w:hAnsi="Times New Roman" w:cs="Times New Roman"/>
              </w:rPr>
            </w:pPr>
            <w:r>
              <w:rPr>
                <w:rFonts w:ascii="Times New Roman" w:hAnsi="Times New Roman" w:cs="Times New Roman"/>
              </w:rPr>
              <w:t>20</w:t>
            </w:r>
          </w:p>
        </w:tc>
        <w:tc>
          <w:tcPr>
            <w:tcW w:w="850" w:type="dxa"/>
            <w:vAlign w:val="center"/>
          </w:tcPr>
          <w:p>
            <w:pPr>
              <w:pStyle w:val="37"/>
              <w:rPr>
                <w:rFonts w:ascii="Times New Roman" w:hAnsi="Times New Roman" w:cs="Times New Roman"/>
              </w:rPr>
            </w:pPr>
            <w:r>
              <w:rPr>
                <w:rFonts w:ascii="Times New Roman" w:hAnsi="Times New Roman" w:cs="Times New Roman"/>
              </w:rPr>
              <w:t>1.00</w:t>
            </w:r>
          </w:p>
        </w:tc>
        <w:tc>
          <w:tcPr>
            <w:tcW w:w="1069" w:type="dxa"/>
            <w:vAlign w:val="center"/>
          </w:tcPr>
          <w:p>
            <w:pPr>
              <w:pStyle w:val="37"/>
              <w:rPr>
                <w:rFonts w:ascii="Times New Roman" w:hAnsi="Times New Roman" w:cs="Times New Roman"/>
              </w:rPr>
            </w:pPr>
            <w:r>
              <w:rPr>
                <w:rFonts w:ascii="Times New Roman" w:hAnsi="Times New Roman" w:cs="Times New Roman"/>
              </w:rPr>
              <w:t>20.00</w:t>
            </w:r>
          </w:p>
        </w:tc>
        <w:tc>
          <w:tcPr>
            <w:tcW w:w="1020" w:type="dxa"/>
            <w:vAlign w:val="center"/>
          </w:tcPr>
          <w:p>
            <w:pPr>
              <w:pStyle w:val="37"/>
              <w:rPr>
                <w:rFonts w:ascii="Times New Roman" w:hAnsi="Times New Roman" w:cs="Times New Roman"/>
              </w:rPr>
            </w:pPr>
            <w:r>
              <w:rPr>
                <w:rFonts w:ascii="Times New Roman" w:hAnsi="Times New Roman" w:cs="Times New Roman"/>
              </w:rPr>
              <w:t>20.00</w:t>
            </w: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20.00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2022年省级高等职业教育生均拨款</w:t>
            </w:r>
          </w:p>
        </w:tc>
        <w:tc>
          <w:tcPr>
            <w:tcW w:w="1100" w:type="dxa"/>
            <w:vAlign w:val="center"/>
          </w:tcPr>
          <w:p>
            <w:pPr>
              <w:pStyle w:val="37"/>
              <w:rPr>
                <w:rFonts w:ascii="Times New Roman" w:hAnsi="Times New Roman" w:cs="Times New Roman"/>
              </w:rPr>
            </w:pPr>
            <w:r>
              <w:rPr>
                <w:rFonts w:ascii="Times New Roman" w:hAnsi="Times New Roman" w:cs="Times New Roman"/>
              </w:rPr>
              <w:t>3989.00</w:t>
            </w:r>
          </w:p>
        </w:tc>
        <w:tc>
          <w:tcPr>
            <w:tcW w:w="998" w:type="dxa"/>
            <w:vAlign w:val="center"/>
          </w:tcPr>
          <w:p>
            <w:pPr>
              <w:pStyle w:val="29"/>
              <w:rPr>
                <w:rFonts w:ascii="Times New Roman" w:hAnsi="Times New Roman" w:cs="Times New Roman"/>
              </w:rPr>
            </w:pPr>
            <w:r>
              <w:rPr>
                <w:rFonts w:ascii="Times New Roman" w:hAnsi="Times New Roman" w:cs="Times New Roman"/>
              </w:rPr>
              <w:t>台式计算机</w:t>
            </w:r>
          </w:p>
        </w:tc>
        <w:tc>
          <w:tcPr>
            <w:tcW w:w="1134" w:type="dxa"/>
            <w:vAlign w:val="center"/>
          </w:tcPr>
          <w:p>
            <w:pPr>
              <w:pStyle w:val="29"/>
              <w:rPr>
                <w:rFonts w:ascii="Times New Roman" w:hAnsi="Times New Roman" w:cs="Times New Roman"/>
              </w:rPr>
            </w:pPr>
            <w:r>
              <w:rPr>
                <w:rFonts w:ascii="Times New Roman" w:hAnsi="Times New Roman" w:cs="Times New Roman"/>
              </w:rPr>
              <w:t>A02010104</w:t>
            </w:r>
          </w:p>
        </w:tc>
        <w:tc>
          <w:tcPr>
            <w:tcW w:w="709" w:type="dxa"/>
            <w:vAlign w:val="center"/>
          </w:tcPr>
          <w:p>
            <w:pPr>
              <w:pStyle w:val="16"/>
              <w:rPr>
                <w:rFonts w:ascii="Times New Roman" w:hAnsi="Times New Roman" w:cs="Times New Roman"/>
              </w:rPr>
            </w:pPr>
            <w:r>
              <w:rPr>
                <w:rFonts w:ascii="Times New Roman" w:hAnsi="Times New Roman" w:cs="Times New Roman"/>
              </w:rPr>
              <w:t>台</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850" w:type="dxa"/>
            <w:vAlign w:val="center"/>
          </w:tcPr>
          <w:p>
            <w:pPr>
              <w:pStyle w:val="37"/>
              <w:rPr>
                <w:rFonts w:ascii="Times New Roman" w:hAnsi="Times New Roman" w:cs="Times New Roman"/>
              </w:rPr>
            </w:pPr>
            <w:r>
              <w:rPr>
                <w:rFonts w:ascii="Times New Roman" w:hAnsi="Times New Roman" w:cs="Times New Roman"/>
              </w:rPr>
              <w:t>3.80</w:t>
            </w:r>
          </w:p>
        </w:tc>
        <w:tc>
          <w:tcPr>
            <w:tcW w:w="1069" w:type="dxa"/>
            <w:vAlign w:val="center"/>
          </w:tcPr>
          <w:p>
            <w:pPr>
              <w:pStyle w:val="37"/>
              <w:rPr>
                <w:rFonts w:ascii="Times New Roman" w:hAnsi="Times New Roman" w:cs="Times New Roman"/>
              </w:rPr>
            </w:pPr>
            <w:r>
              <w:rPr>
                <w:rFonts w:ascii="Times New Roman" w:hAnsi="Times New Roman" w:cs="Times New Roman"/>
              </w:rPr>
              <w:t>3.80</w:t>
            </w:r>
          </w:p>
        </w:tc>
        <w:tc>
          <w:tcPr>
            <w:tcW w:w="1020" w:type="dxa"/>
            <w:vAlign w:val="center"/>
          </w:tcPr>
          <w:p>
            <w:pPr>
              <w:pStyle w:val="37"/>
              <w:rPr>
                <w:rFonts w:ascii="Times New Roman" w:hAnsi="Times New Roman" w:cs="Times New Roman"/>
              </w:rPr>
            </w:pPr>
            <w:r>
              <w:rPr>
                <w:rFonts w:ascii="Times New Roman" w:hAnsi="Times New Roman" w:cs="Times New Roman"/>
              </w:rPr>
              <w:t>3.80</w:t>
            </w: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3.80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2022年省级高等职业教育生均拨款</w:t>
            </w:r>
          </w:p>
        </w:tc>
        <w:tc>
          <w:tcPr>
            <w:tcW w:w="1100" w:type="dxa"/>
            <w:vAlign w:val="center"/>
          </w:tcPr>
          <w:p>
            <w:pPr>
              <w:pStyle w:val="37"/>
              <w:rPr>
                <w:rFonts w:ascii="Times New Roman" w:hAnsi="Times New Roman" w:cs="Times New Roman"/>
              </w:rPr>
            </w:pPr>
            <w:r>
              <w:rPr>
                <w:rFonts w:ascii="Times New Roman" w:hAnsi="Times New Roman" w:cs="Times New Roman"/>
              </w:rPr>
              <w:t>3989.00</w:t>
            </w:r>
          </w:p>
        </w:tc>
        <w:tc>
          <w:tcPr>
            <w:tcW w:w="998" w:type="dxa"/>
            <w:vAlign w:val="center"/>
          </w:tcPr>
          <w:p>
            <w:pPr>
              <w:pStyle w:val="29"/>
              <w:rPr>
                <w:rFonts w:ascii="Times New Roman" w:hAnsi="Times New Roman" w:cs="Times New Roman"/>
              </w:rPr>
            </w:pPr>
            <w:r>
              <w:rPr>
                <w:rFonts w:ascii="Times New Roman" w:hAnsi="Times New Roman" w:cs="Times New Roman"/>
              </w:rPr>
              <w:t>台式计算机</w:t>
            </w:r>
          </w:p>
        </w:tc>
        <w:tc>
          <w:tcPr>
            <w:tcW w:w="1134" w:type="dxa"/>
            <w:vAlign w:val="center"/>
          </w:tcPr>
          <w:p>
            <w:pPr>
              <w:pStyle w:val="29"/>
              <w:rPr>
                <w:rFonts w:ascii="Times New Roman" w:hAnsi="Times New Roman" w:cs="Times New Roman"/>
              </w:rPr>
            </w:pPr>
            <w:r>
              <w:rPr>
                <w:rFonts w:ascii="Times New Roman" w:hAnsi="Times New Roman" w:cs="Times New Roman"/>
              </w:rPr>
              <w:t>A02010104</w:t>
            </w:r>
          </w:p>
        </w:tc>
        <w:tc>
          <w:tcPr>
            <w:tcW w:w="709" w:type="dxa"/>
            <w:vAlign w:val="center"/>
          </w:tcPr>
          <w:p>
            <w:pPr>
              <w:pStyle w:val="16"/>
              <w:rPr>
                <w:rFonts w:ascii="Times New Roman" w:hAnsi="Times New Roman" w:cs="Times New Roman"/>
              </w:rPr>
            </w:pPr>
            <w:r>
              <w:rPr>
                <w:rFonts w:ascii="Times New Roman" w:hAnsi="Times New Roman" w:cs="Times New Roman"/>
              </w:rPr>
              <w:t>台</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850" w:type="dxa"/>
            <w:vAlign w:val="center"/>
          </w:tcPr>
          <w:p>
            <w:pPr>
              <w:pStyle w:val="37"/>
              <w:rPr>
                <w:rFonts w:ascii="Times New Roman" w:hAnsi="Times New Roman" w:cs="Times New Roman"/>
              </w:rPr>
            </w:pPr>
            <w:r>
              <w:rPr>
                <w:rFonts w:ascii="Times New Roman" w:hAnsi="Times New Roman" w:cs="Times New Roman"/>
              </w:rPr>
              <w:t>3.30</w:t>
            </w:r>
          </w:p>
        </w:tc>
        <w:tc>
          <w:tcPr>
            <w:tcW w:w="1069" w:type="dxa"/>
            <w:vAlign w:val="center"/>
          </w:tcPr>
          <w:p>
            <w:pPr>
              <w:pStyle w:val="37"/>
              <w:rPr>
                <w:rFonts w:ascii="Times New Roman" w:hAnsi="Times New Roman" w:cs="Times New Roman"/>
              </w:rPr>
            </w:pPr>
            <w:r>
              <w:rPr>
                <w:rFonts w:ascii="Times New Roman" w:hAnsi="Times New Roman" w:cs="Times New Roman"/>
              </w:rPr>
              <w:t>3.30</w:t>
            </w:r>
          </w:p>
        </w:tc>
        <w:tc>
          <w:tcPr>
            <w:tcW w:w="1020" w:type="dxa"/>
            <w:vAlign w:val="center"/>
          </w:tcPr>
          <w:p>
            <w:pPr>
              <w:pStyle w:val="37"/>
              <w:rPr>
                <w:rFonts w:ascii="Times New Roman" w:hAnsi="Times New Roman" w:cs="Times New Roman"/>
              </w:rPr>
            </w:pPr>
            <w:r>
              <w:rPr>
                <w:rFonts w:ascii="Times New Roman" w:hAnsi="Times New Roman" w:cs="Times New Roman"/>
              </w:rPr>
              <w:t>3.30</w:t>
            </w: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3.30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2022年省级高等职业教育生均拨款</w:t>
            </w:r>
          </w:p>
        </w:tc>
        <w:tc>
          <w:tcPr>
            <w:tcW w:w="1100" w:type="dxa"/>
            <w:vAlign w:val="center"/>
          </w:tcPr>
          <w:p>
            <w:pPr>
              <w:pStyle w:val="37"/>
              <w:rPr>
                <w:rFonts w:ascii="Times New Roman" w:hAnsi="Times New Roman" w:cs="Times New Roman"/>
              </w:rPr>
            </w:pPr>
            <w:r>
              <w:rPr>
                <w:rFonts w:ascii="Times New Roman" w:hAnsi="Times New Roman" w:cs="Times New Roman"/>
              </w:rPr>
              <w:t>3989.00</w:t>
            </w:r>
          </w:p>
        </w:tc>
        <w:tc>
          <w:tcPr>
            <w:tcW w:w="998" w:type="dxa"/>
            <w:vAlign w:val="center"/>
          </w:tcPr>
          <w:p>
            <w:pPr>
              <w:pStyle w:val="29"/>
              <w:rPr>
                <w:rFonts w:ascii="Times New Roman" w:hAnsi="Times New Roman" w:cs="Times New Roman"/>
              </w:rPr>
            </w:pPr>
            <w:r>
              <w:rPr>
                <w:rFonts w:ascii="Times New Roman" w:hAnsi="Times New Roman" w:cs="Times New Roman"/>
              </w:rPr>
              <w:t>台式计算机</w:t>
            </w:r>
          </w:p>
        </w:tc>
        <w:tc>
          <w:tcPr>
            <w:tcW w:w="1134" w:type="dxa"/>
            <w:vAlign w:val="center"/>
          </w:tcPr>
          <w:p>
            <w:pPr>
              <w:pStyle w:val="29"/>
              <w:rPr>
                <w:rFonts w:ascii="Times New Roman" w:hAnsi="Times New Roman" w:cs="Times New Roman"/>
              </w:rPr>
            </w:pPr>
            <w:r>
              <w:rPr>
                <w:rFonts w:ascii="Times New Roman" w:hAnsi="Times New Roman" w:cs="Times New Roman"/>
              </w:rPr>
              <w:t>A02010104</w:t>
            </w:r>
          </w:p>
        </w:tc>
        <w:tc>
          <w:tcPr>
            <w:tcW w:w="709" w:type="dxa"/>
            <w:vAlign w:val="center"/>
          </w:tcPr>
          <w:p>
            <w:pPr>
              <w:pStyle w:val="16"/>
              <w:rPr>
                <w:rFonts w:ascii="Times New Roman" w:hAnsi="Times New Roman" w:cs="Times New Roman"/>
              </w:rPr>
            </w:pPr>
            <w:r>
              <w:rPr>
                <w:rFonts w:ascii="Times New Roman" w:hAnsi="Times New Roman" w:cs="Times New Roman"/>
              </w:rPr>
              <w:t>台</w:t>
            </w:r>
          </w:p>
        </w:tc>
        <w:tc>
          <w:tcPr>
            <w:tcW w:w="850" w:type="dxa"/>
            <w:vAlign w:val="center"/>
          </w:tcPr>
          <w:p>
            <w:pPr>
              <w:pStyle w:val="37"/>
              <w:rPr>
                <w:rFonts w:ascii="Times New Roman" w:hAnsi="Times New Roman" w:cs="Times New Roman"/>
              </w:rPr>
            </w:pPr>
            <w:r>
              <w:rPr>
                <w:rFonts w:ascii="Times New Roman" w:hAnsi="Times New Roman" w:cs="Times New Roman"/>
              </w:rPr>
              <w:t>96</w:t>
            </w:r>
          </w:p>
        </w:tc>
        <w:tc>
          <w:tcPr>
            <w:tcW w:w="850" w:type="dxa"/>
            <w:vAlign w:val="center"/>
          </w:tcPr>
          <w:p>
            <w:pPr>
              <w:pStyle w:val="37"/>
              <w:rPr>
                <w:rFonts w:ascii="Times New Roman" w:hAnsi="Times New Roman" w:cs="Times New Roman"/>
              </w:rPr>
            </w:pPr>
            <w:r>
              <w:rPr>
                <w:rFonts w:ascii="Times New Roman" w:hAnsi="Times New Roman" w:cs="Times New Roman"/>
              </w:rPr>
              <w:t>0.50</w:t>
            </w:r>
          </w:p>
        </w:tc>
        <w:tc>
          <w:tcPr>
            <w:tcW w:w="1069" w:type="dxa"/>
            <w:vAlign w:val="center"/>
          </w:tcPr>
          <w:p>
            <w:pPr>
              <w:pStyle w:val="37"/>
              <w:rPr>
                <w:rFonts w:ascii="Times New Roman" w:hAnsi="Times New Roman" w:cs="Times New Roman"/>
              </w:rPr>
            </w:pPr>
            <w:r>
              <w:rPr>
                <w:rFonts w:ascii="Times New Roman" w:hAnsi="Times New Roman" w:cs="Times New Roman"/>
              </w:rPr>
              <w:t>48.00</w:t>
            </w:r>
          </w:p>
        </w:tc>
        <w:tc>
          <w:tcPr>
            <w:tcW w:w="1020" w:type="dxa"/>
            <w:vAlign w:val="center"/>
          </w:tcPr>
          <w:p>
            <w:pPr>
              <w:pStyle w:val="37"/>
              <w:rPr>
                <w:rFonts w:ascii="Times New Roman" w:hAnsi="Times New Roman" w:cs="Times New Roman"/>
              </w:rPr>
            </w:pPr>
            <w:r>
              <w:rPr>
                <w:rFonts w:ascii="Times New Roman" w:hAnsi="Times New Roman" w:cs="Times New Roman"/>
              </w:rPr>
              <w:t>48.00</w:t>
            </w: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48.00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2022年省级高等职业教育生均拨款</w:t>
            </w:r>
          </w:p>
        </w:tc>
        <w:tc>
          <w:tcPr>
            <w:tcW w:w="1100" w:type="dxa"/>
            <w:vAlign w:val="center"/>
          </w:tcPr>
          <w:p>
            <w:pPr>
              <w:pStyle w:val="37"/>
              <w:rPr>
                <w:rFonts w:ascii="Times New Roman" w:hAnsi="Times New Roman" w:cs="Times New Roman"/>
              </w:rPr>
            </w:pPr>
            <w:r>
              <w:rPr>
                <w:rFonts w:ascii="Times New Roman" w:hAnsi="Times New Roman" w:cs="Times New Roman"/>
              </w:rPr>
              <w:t>3989.00</w:t>
            </w:r>
          </w:p>
        </w:tc>
        <w:tc>
          <w:tcPr>
            <w:tcW w:w="998" w:type="dxa"/>
            <w:vAlign w:val="center"/>
          </w:tcPr>
          <w:p>
            <w:pPr>
              <w:pStyle w:val="29"/>
              <w:rPr>
                <w:rFonts w:ascii="Times New Roman" w:hAnsi="Times New Roman" w:cs="Times New Roman"/>
              </w:rPr>
            </w:pPr>
            <w:r>
              <w:rPr>
                <w:rFonts w:ascii="Times New Roman" w:hAnsi="Times New Roman" w:cs="Times New Roman"/>
              </w:rPr>
              <w:t>台式计算机</w:t>
            </w:r>
          </w:p>
        </w:tc>
        <w:tc>
          <w:tcPr>
            <w:tcW w:w="1134" w:type="dxa"/>
            <w:vAlign w:val="center"/>
          </w:tcPr>
          <w:p>
            <w:pPr>
              <w:pStyle w:val="29"/>
              <w:rPr>
                <w:rFonts w:ascii="Times New Roman" w:hAnsi="Times New Roman" w:cs="Times New Roman"/>
              </w:rPr>
            </w:pPr>
            <w:r>
              <w:rPr>
                <w:rFonts w:ascii="Times New Roman" w:hAnsi="Times New Roman" w:cs="Times New Roman"/>
              </w:rPr>
              <w:t>A02010104</w:t>
            </w:r>
          </w:p>
        </w:tc>
        <w:tc>
          <w:tcPr>
            <w:tcW w:w="709" w:type="dxa"/>
            <w:vAlign w:val="center"/>
          </w:tcPr>
          <w:p>
            <w:pPr>
              <w:pStyle w:val="16"/>
              <w:rPr>
                <w:rFonts w:ascii="Times New Roman" w:hAnsi="Times New Roman" w:cs="Times New Roman"/>
              </w:rPr>
            </w:pPr>
            <w:r>
              <w:rPr>
                <w:rFonts w:ascii="Times New Roman" w:hAnsi="Times New Roman" w:cs="Times New Roman"/>
              </w:rPr>
              <w:t>台</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850" w:type="dxa"/>
            <w:vAlign w:val="center"/>
          </w:tcPr>
          <w:p>
            <w:pPr>
              <w:pStyle w:val="37"/>
              <w:rPr>
                <w:rFonts w:ascii="Times New Roman" w:hAnsi="Times New Roman" w:cs="Times New Roman"/>
              </w:rPr>
            </w:pPr>
            <w:r>
              <w:rPr>
                <w:rFonts w:ascii="Times New Roman" w:hAnsi="Times New Roman" w:cs="Times New Roman"/>
              </w:rPr>
              <w:t>2.00</w:t>
            </w:r>
          </w:p>
        </w:tc>
        <w:tc>
          <w:tcPr>
            <w:tcW w:w="1069" w:type="dxa"/>
            <w:vAlign w:val="center"/>
          </w:tcPr>
          <w:p>
            <w:pPr>
              <w:pStyle w:val="37"/>
              <w:rPr>
                <w:rFonts w:ascii="Times New Roman" w:hAnsi="Times New Roman" w:cs="Times New Roman"/>
              </w:rPr>
            </w:pPr>
            <w:r>
              <w:rPr>
                <w:rFonts w:ascii="Times New Roman" w:hAnsi="Times New Roman" w:cs="Times New Roman"/>
              </w:rPr>
              <w:t>2.00</w:t>
            </w:r>
          </w:p>
        </w:tc>
        <w:tc>
          <w:tcPr>
            <w:tcW w:w="1020" w:type="dxa"/>
            <w:vAlign w:val="center"/>
          </w:tcPr>
          <w:p>
            <w:pPr>
              <w:pStyle w:val="37"/>
              <w:rPr>
                <w:rFonts w:ascii="Times New Roman" w:hAnsi="Times New Roman" w:cs="Times New Roman"/>
              </w:rPr>
            </w:pPr>
            <w:r>
              <w:rPr>
                <w:rFonts w:ascii="Times New Roman" w:hAnsi="Times New Roman" w:cs="Times New Roman"/>
              </w:rPr>
              <w:t>2.00</w:t>
            </w: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2022年省级高等职业教育生均拨款</w:t>
            </w:r>
          </w:p>
        </w:tc>
        <w:tc>
          <w:tcPr>
            <w:tcW w:w="1100" w:type="dxa"/>
            <w:vAlign w:val="center"/>
          </w:tcPr>
          <w:p>
            <w:pPr>
              <w:pStyle w:val="37"/>
              <w:rPr>
                <w:rFonts w:ascii="Times New Roman" w:hAnsi="Times New Roman" w:cs="Times New Roman"/>
              </w:rPr>
            </w:pPr>
            <w:r>
              <w:rPr>
                <w:rFonts w:ascii="Times New Roman" w:hAnsi="Times New Roman" w:cs="Times New Roman"/>
              </w:rPr>
              <w:t>3989.00</w:t>
            </w:r>
          </w:p>
        </w:tc>
        <w:tc>
          <w:tcPr>
            <w:tcW w:w="998" w:type="dxa"/>
            <w:vAlign w:val="center"/>
          </w:tcPr>
          <w:p>
            <w:pPr>
              <w:pStyle w:val="29"/>
              <w:rPr>
                <w:rFonts w:ascii="Times New Roman" w:hAnsi="Times New Roman" w:cs="Times New Roman"/>
              </w:rPr>
            </w:pPr>
            <w:r>
              <w:rPr>
                <w:rFonts w:ascii="Times New Roman" w:hAnsi="Times New Roman" w:cs="Times New Roman"/>
              </w:rPr>
              <w:t>台式计算机</w:t>
            </w:r>
          </w:p>
        </w:tc>
        <w:tc>
          <w:tcPr>
            <w:tcW w:w="1134" w:type="dxa"/>
            <w:vAlign w:val="center"/>
          </w:tcPr>
          <w:p>
            <w:pPr>
              <w:pStyle w:val="29"/>
              <w:rPr>
                <w:rFonts w:ascii="Times New Roman" w:hAnsi="Times New Roman" w:cs="Times New Roman"/>
              </w:rPr>
            </w:pPr>
            <w:r>
              <w:rPr>
                <w:rFonts w:ascii="Times New Roman" w:hAnsi="Times New Roman" w:cs="Times New Roman"/>
              </w:rPr>
              <w:t>A02010104</w:t>
            </w:r>
          </w:p>
        </w:tc>
        <w:tc>
          <w:tcPr>
            <w:tcW w:w="709" w:type="dxa"/>
            <w:vAlign w:val="center"/>
          </w:tcPr>
          <w:p>
            <w:pPr>
              <w:pStyle w:val="16"/>
              <w:rPr>
                <w:rFonts w:ascii="Times New Roman" w:hAnsi="Times New Roman" w:cs="Times New Roman"/>
              </w:rPr>
            </w:pPr>
            <w:r>
              <w:rPr>
                <w:rFonts w:ascii="Times New Roman" w:hAnsi="Times New Roman" w:cs="Times New Roman"/>
              </w:rPr>
              <w:t>台</w:t>
            </w:r>
          </w:p>
        </w:tc>
        <w:tc>
          <w:tcPr>
            <w:tcW w:w="850" w:type="dxa"/>
            <w:vAlign w:val="center"/>
          </w:tcPr>
          <w:p>
            <w:pPr>
              <w:pStyle w:val="37"/>
              <w:rPr>
                <w:rFonts w:ascii="Times New Roman" w:hAnsi="Times New Roman" w:cs="Times New Roman"/>
              </w:rPr>
            </w:pPr>
            <w:r>
              <w:rPr>
                <w:rFonts w:ascii="Times New Roman" w:hAnsi="Times New Roman" w:cs="Times New Roman"/>
              </w:rPr>
              <w:t>3</w:t>
            </w:r>
          </w:p>
        </w:tc>
        <w:tc>
          <w:tcPr>
            <w:tcW w:w="850" w:type="dxa"/>
            <w:vAlign w:val="center"/>
          </w:tcPr>
          <w:p>
            <w:pPr>
              <w:pStyle w:val="37"/>
              <w:rPr>
                <w:rFonts w:ascii="Times New Roman" w:hAnsi="Times New Roman" w:cs="Times New Roman"/>
              </w:rPr>
            </w:pPr>
            <w:r>
              <w:rPr>
                <w:rFonts w:ascii="Times New Roman" w:hAnsi="Times New Roman" w:cs="Times New Roman"/>
              </w:rPr>
              <w:t>2.50</w:t>
            </w:r>
          </w:p>
        </w:tc>
        <w:tc>
          <w:tcPr>
            <w:tcW w:w="1069" w:type="dxa"/>
            <w:vAlign w:val="center"/>
          </w:tcPr>
          <w:p>
            <w:pPr>
              <w:pStyle w:val="37"/>
              <w:rPr>
                <w:rFonts w:ascii="Times New Roman" w:hAnsi="Times New Roman" w:cs="Times New Roman"/>
              </w:rPr>
            </w:pPr>
            <w:r>
              <w:rPr>
                <w:rFonts w:ascii="Times New Roman" w:hAnsi="Times New Roman" w:cs="Times New Roman"/>
              </w:rPr>
              <w:t>7.50</w:t>
            </w:r>
          </w:p>
        </w:tc>
        <w:tc>
          <w:tcPr>
            <w:tcW w:w="1020" w:type="dxa"/>
            <w:vAlign w:val="center"/>
          </w:tcPr>
          <w:p>
            <w:pPr>
              <w:pStyle w:val="37"/>
              <w:rPr>
                <w:rFonts w:ascii="Times New Roman" w:hAnsi="Times New Roman" w:cs="Times New Roman"/>
              </w:rPr>
            </w:pPr>
            <w:r>
              <w:rPr>
                <w:rFonts w:ascii="Times New Roman" w:hAnsi="Times New Roman" w:cs="Times New Roman"/>
              </w:rPr>
              <w:t>7.50</w:t>
            </w: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7.50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2022年省级高等职业教育生均拨款</w:t>
            </w:r>
          </w:p>
        </w:tc>
        <w:tc>
          <w:tcPr>
            <w:tcW w:w="1100" w:type="dxa"/>
            <w:vAlign w:val="center"/>
          </w:tcPr>
          <w:p>
            <w:pPr>
              <w:pStyle w:val="37"/>
              <w:rPr>
                <w:rFonts w:ascii="Times New Roman" w:hAnsi="Times New Roman" w:cs="Times New Roman"/>
              </w:rPr>
            </w:pPr>
            <w:r>
              <w:rPr>
                <w:rFonts w:ascii="Times New Roman" w:hAnsi="Times New Roman" w:cs="Times New Roman"/>
              </w:rPr>
              <w:t>3989.00</w:t>
            </w:r>
          </w:p>
        </w:tc>
        <w:tc>
          <w:tcPr>
            <w:tcW w:w="998" w:type="dxa"/>
            <w:vAlign w:val="center"/>
          </w:tcPr>
          <w:p>
            <w:pPr>
              <w:pStyle w:val="29"/>
              <w:rPr>
                <w:rFonts w:ascii="Times New Roman" w:hAnsi="Times New Roman" w:cs="Times New Roman"/>
              </w:rPr>
            </w:pPr>
            <w:r>
              <w:rPr>
                <w:rFonts w:ascii="Times New Roman" w:hAnsi="Times New Roman" w:cs="Times New Roman"/>
              </w:rPr>
              <w:t>台式计算机</w:t>
            </w:r>
          </w:p>
        </w:tc>
        <w:tc>
          <w:tcPr>
            <w:tcW w:w="1134" w:type="dxa"/>
            <w:vAlign w:val="center"/>
          </w:tcPr>
          <w:p>
            <w:pPr>
              <w:pStyle w:val="29"/>
              <w:rPr>
                <w:rFonts w:ascii="Times New Roman" w:hAnsi="Times New Roman" w:cs="Times New Roman"/>
              </w:rPr>
            </w:pPr>
            <w:r>
              <w:rPr>
                <w:rFonts w:ascii="Times New Roman" w:hAnsi="Times New Roman" w:cs="Times New Roman"/>
              </w:rPr>
              <w:t>A02010104</w:t>
            </w:r>
          </w:p>
        </w:tc>
        <w:tc>
          <w:tcPr>
            <w:tcW w:w="709" w:type="dxa"/>
            <w:vAlign w:val="center"/>
          </w:tcPr>
          <w:p>
            <w:pPr>
              <w:pStyle w:val="16"/>
              <w:rPr>
                <w:rFonts w:ascii="Times New Roman" w:hAnsi="Times New Roman" w:cs="Times New Roman"/>
              </w:rPr>
            </w:pPr>
            <w:r>
              <w:rPr>
                <w:rFonts w:ascii="Times New Roman" w:hAnsi="Times New Roman" w:cs="Times New Roman"/>
              </w:rPr>
              <w:t>台</w:t>
            </w:r>
          </w:p>
        </w:tc>
        <w:tc>
          <w:tcPr>
            <w:tcW w:w="850" w:type="dxa"/>
            <w:vAlign w:val="center"/>
          </w:tcPr>
          <w:p>
            <w:pPr>
              <w:pStyle w:val="37"/>
              <w:rPr>
                <w:rFonts w:ascii="Times New Roman" w:hAnsi="Times New Roman" w:cs="Times New Roman"/>
              </w:rPr>
            </w:pPr>
            <w:r>
              <w:rPr>
                <w:rFonts w:ascii="Times New Roman" w:hAnsi="Times New Roman" w:cs="Times New Roman"/>
              </w:rPr>
              <w:t>3</w:t>
            </w:r>
          </w:p>
        </w:tc>
        <w:tc>
          <w:tcPr>
            <w:tcW w:w="850" w:type="dxa"/>
            <w:vAlign w:val="center"/>
          </w:tcPr>
          <w:p>
            <w:pPr>
              <w:pStyle w:val="37"/>
              <w:rPr>
                <w:rFonts w:ascii="Times New Roman" w:hAnsi="Times New Roman" w:cs="Times New Roman"/>
              </w:rPr>
            </w:pPr>
            <w:r>
              <w:rPr>
                <w:rFonts w:ascii="Times New Roman" w:hAnsi="Times New Roman" w:cs="Times New Roman"/>
              </w:rPr>
              <w:t>1.50</w:t>
            </w:r>
          </w:p>
        </w:tc>
        <w:tc>
          <w:tcPr>
            <w:tcW w:w="1069" w:type="dxa"/>
            <w:vAlign w:val="center"/>
          </w:tcPr>
          <w:p>
            <w:pPr>
              <w:pStyle w:val="37"/>
              <w:rPr>
                <w:rFonts w:ascii="Times New Roman" w:hAnsi="Times New Roman" w:cs="Times New Roman"/>
              </w:rPr>
            </w:pPr>
            <w:r>
              <w:rPr>
                <w:rFonts w:ascii="Times New Roman" w:hAnsi="Times New Roman" w:cs="Times New Roman"/>
              </w:rPr>
              <w:t>4.50</w:t>
            </w:r>
          </w:p>
        </w:tc>
        <w:tc>
          <w:tcPr>
            <w:tcW w:w="1020" w:type="dxa"/>
            <w:vAlign w:val="center"/>
          </w:tcPr>
          <w:p>
            <w:pPr>
              <w:pStyle w:val="37"/>
              <w:rPr>
                <w:rFonts w:ascii="Times New Roman" w:hAnsi="Times New Roman" w:cs="Times New Roman"/>
              </w:rPr>
            </w:pPr>
            <w:r>
              <w:rPr>
                <w:rFonts w:ascii="Times New Roman" w:hAnsi="Times New Roman" w:cs="Times New Roman"/>
              </w:rPr>
              <w:t>4.50</w:t>
            </w: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4.50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2022年省级高等职业教育生均拨款</w:t>
            </w:r>
          </w:p>
        </w:tc>
        <w:tc>
          <w:tcPr>
            <w:tcW w:w="1100" w:type="dxa"/>
            <w:vAlign w:val="center"/>
          </w:tcPr>
          <w:p>
            <w:pPr>
              <w:pStyle w:val="37"/>
              <w:rPr>
                <w:rFonts w:ascii="Times New Roman" w:hAnsi="Times New Roman" w:cs="Times New Roman"/>
              </w:rPr>
            </w:pPr>
            <w:r>
              <w:rPr>
                <w:rFonts w:ascii="Times New Roman" w:hAnsi="Times New Roman" w:cs="Times New Roman"/>
              </w:rPr>
              <w:t>3989.00</w:t>
            </w:r>
          </w:p>
        </w:tc>
        <w:tc>
          <w:tcPr>
            <w:tcW w:w="998" w:type="dxa"/>
            <w:vAlign w:val="center"/>
          </w:tcPr>
          <w:p>
            <w:pPr>
              <w:pStyle w:val="29"/>
              <w:rPr>
                <w:rFonts w:ascii="Times New Roman" w:hAnsi="Times New Roman" w:cs="Times New Roman"/>
              </w:rPr>
            </w:pPr>
            <w:r>
              <w:rPr>
                <w:rFonts w:ascii="Times New Roman" w:hAnsi="Times New Roman" w:cs="Times New Roman"/>
              </w:rPr>
              <w:t>其他计算机设备</w:t>
            </w:r>
          </w:p>
        </w:tc>
        <w:tc>
          <w:tcPr>
            <w:tcW w:w="1134" w:type="dxa"/>
            <w:vAlign w:val="center"/>
          </w:tcPr>
          <w:p>
            <w:pPr>
              <w:pStyle w:val="29"/>
              <w:rPr>
                <w:rFonts w:ascii="Times New Roman" w:hAnsi="Times New Roman" w:cs="Times New Roman"/>
              </w:rPr>
            </w:pPr>
            <w:r>
              <w:rPr>
                <w:rFonts w:ascii="Times New Roman" w:hAnsi="Times New Roman" w:cs="Times New Roman"/>
              </w:rPr>
              <w:t>A02010199</w:t>
            </w:r>
          </w:p>
        </w:tc>
        <w:tc>
          <w:tcPr>
            <w:tcW w:w="709" w:type="dxa"/>
            <w:vAlign w:val="center"/>
          </w:tcPr>
          <w:p>
            <w:pPr>
              <w:pStyle w:val="16"/>
              <w:rPr>
                <w:rFonts w:ascii="Times New Roman" w:hAnsi="Times New Roman" w:cs="Times New Roman"/>
              </w:rPr>
            </w:pPr>
            <w:r>
              <w:rPr>
                <w:rFonts w:ascii="Times New Roman" w:hAnsi="Times New Roman" w:cs="Times New Roman"/>
              </w:rPr>
              <w:t>批</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850" w:type="dxa"/>
            <w:vAlign w:val="center"/>
          </w:tcPr>
          <w:p>
            <w:pPr>
              <w:pStyle w:val="37"/>
              <w:rPr>
                <w:rFonts w:ascii="Times New Roman" w:hAnsi="Times New Roman" w:cs="Times New Roman"/>
              </w:rPr>
            </w:pPr>
            <w:r>
              <w:rPr>
                <w:rFonts w:ascii="Times New Roman" w:hAnsi="Times New Roman" w:cs="Times New Roman"/>
              </w:rPr>
              <w:t>12.00</w:t>
            </w:r>
          </w:p>
        </w:tc>
        <w:tc>
          <w:tcPr>
            <w:tcW w:w="1069" w:type="dxa"/>
            <w:vAlign w:val="center"/>
          </w:tcPr>
          <w:p>
            <w:pPr>
              <w:pStyle w:val="37"/>
              <w:rPr>
                <w:rFonts w:ascii="Times New Roman" w:hAnsi="Times New Roman" w:cs="Times New Roman"/>
              </w:rPr>
            </w:pPr>
            <w:r>
              <w:rPr>
                <w:rFonts w:ascii="Times New Roman" w:hAnsi="Times New Roman" w:cs="Times New Roman"/>
              </w:rPr>
              <w:t>12.00</w:t>
            </w:r>
          </w:p>
        </w:tc>
        <w:tc>
          <w:tcPr>
            <w:tcW w:w="1020" w:type="dxa"/>
            <w:vAlign w:val="center"/>
          </w:tcPr>
          <w:p>
            <w:pPr>
              <w:pStyle w:val="37"/>
              <w:rPr>
                <w:rFonts w:ascii="Times New Roman" w:hAnsi="Times New Roman" w:cs="Times New Roman"/>
              </w:rPr>
            </w:pPr>
            <w:r>
              <w:rPr>
                <w:rFonts w:ascii="Times New Roman" w:hAnsi="Times New Roman" w:cs="Times New Roman"/>
              </w:rPr>
              <w:t>12.00</w:t>
            </w: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12.00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2022年省级高等职业教育生均拨款</w:t>
            </w:r>
          </w:p>
        </w:tc>
        <w:tc>
          <w:tcPr>
            <w:tcW w:w="1100" w:type="dxa"/>
            <w:vAlign w:val="center"/>
          </w:tcPr>
          <w:p>
            <w:pPr>
              <w:pStyle w:val="37"/>
              <w:rPr>
                <w:rFonts w:ascii="Times New Roman" w:hAnsi="Times New Roman" w:cs="Times New Roman"/>
              </w:rPr>
            </w:pPr>
            <w:r>
              <w:rPr>
                <w:rFonts w:ascii="Times New Roman" w:hAnsi="Times New Roman" w:cs="Times New Roman"/>
              </w:rPr>
              <w:t>3989.00</w:t>
            </w:r>
          </w:p>
        </w:tc>
        <w:tc>
          <w:tcPr>
            <w:tcW w:w="998" w:type="dxa"/>
            <w:vAlign w:val="center"/>
          </w:tcPr>
          <w:p>
            <w:pPr>
              <w:pStyle w:val="29"/>
              <w:rPr>
                <w:rFonts w:ascii="Times New Roman" w:hAnsi="Times New Roman" w:cs="Times New Roman"/>
              </w:rPr>
            </w:pPr>
            <w:r>
              <w:rPr>
                <w:rFonts w:ascii="Times New Roman" w:hAnsi="Times New Roman" w:cs="Times New Roman"/>
              </w:rPr>
              <w:t>激光打印机</w:t>
            </w:r>
          </w:p>
        </w:tc>
        <w:tc>
          <w:tcPr>
            <w:tcW w:w="1134" w:type="dxa"/>
            <w:vAlign w:val="center"/>
          </w:tcPr>
          <w:p>
            <w:pPr>
              <w:pStyle w:val="29"/>
              <w:rPr>
                <w:rFonts w:ascii="Times New Roman" w:hAnsi="Times New Roman" w:cs="Times New Roman"/>
              </w:rPr>
            </w:pPr>
            <w:r>
              <w:rPr>
                <w:rFonts w:ascii="Times New Roman" w:hAnsi="Times New Roman" w:cs="Times New Roman"/>
              </w:rPr>
              <w:t>A0201060102</w:t>
            </w:r>
          </w:p>
        </w:tc>
        <w:tc>
          <w:tcPr>
            <w:tcW w:w="709" w:type="dxa"/>
            <w:vAlign w:val="center"/>
          </w:tcPr>
          <w:p>
            <w:pPr>
              <w:pStyle w:val="16"/>
              <w:rPr>
                <w:rFonts w:ascii="Times New Roman" w:hAnsi="Times New Roman" w:cs="Times New Roman"/>
              </w:rPr>
            </w:pPr>
            <w:r>
              <w:rPr>
                <w:rFonts w:ascii="Times New Roman" w:hAnsi="Times New Roman" w:cs="Times New Roman"/>
              </w:rPr>
              <w:t>台</w:t>
            </w:r>
          </w:p>
        </w:tc>
        <w:tc>
          <w:tcPr>
            <w:tcW w:w="850" w:type="dxa"/>
            <w:vAlign w:val="center"/>
          </w:tcPr>
          <w:p>
            <w:pPr>
              <w:pStyle w:val="37"/>
              <w:rPr>
                <w:rFonts w:ascii="Times New Roman" w:hAnsi="Times New Roman" w:cs="Times New Roman"/>
              </w:rPr>
            </w:pPr>
            <w:r>
              <w:rPr>
                <w:rFonts w:ascii="Times New Roman" w:hAnsi="Times New Roman" w:cs="Times New Roman"/>
              </w:rPr>
              <w:t>7</w:t>
            </w:r>
          </w:p>
        </w:tc>
        <w:tc>
          <w:tcPr>
            <w:tcW w:w="850" w:type="dxa"/>
            <w:vAlign w:val="center"/>
          </w:tcPr>
          <w:p>
            <w:pPr>
              <w:pStyle w:val="37"/>
              <w:rPr>
                <w:rFonts w:ascii="Times New Roman" w:hAnsi="Times New Roman" w:cs="Times New Roman"/>
              </w:rPr>
            </w:pPr>
            <w:r>
              <w:rPr>
                <w:rFonts w:ascii="Times New Roman" w:hAnsi="Times New Roman" w:cs="Times New Roman"/>
              </w:rPr>
              <w:t>0.20</w:t>
            </w:r>
          </w:p>
        </w:tc>
        <w:tc>
          <w:tcPr>
            <w:tcW w:w="1069" w:type="dxa"/>
            <w:vAlign w:val="center"/>
          </w:tcPr>
          <w:p>
            <w:pPr>
              <w:pStyle w:val="37"/>
              <w:rPr>
                <w:rFonts w:ascii="Times New Roman" w:hAnsi="Times New Roman" w:cs="Times New Roman"/>
              </w:rPr>
            </w:pPr>
            <w:r>
              <w:rPr>
                <w:rFonts w:ascii="Times New Roman" w:hAnsi="Times New Roman" w:cs="Times New Roman"/>
              </w:rPr>
              <w:t>1.40</w:t>
            </w:r>
          </w:p>
        </w:tc>
        <w:tc>
          <w:tcPr>
            <w:tcW w:w="1020" w:type="dxa"/>
            <w:vAlign w:val="center"/>
          </w:tcPr>
          <w:p>
            <w:pPr>
              <w:pStyle w:val="37"/>
              <w:rPr>
                <w:rFonts w:ascii="Times New Roman" w:hAnsi="Times New Roman" w:cs="Times New Roman"/>
              </w:rPr>
            </w:pPr>
            <w:r>
              <w:rPr>
                <w:rFonts w:ascii="Times New Roman" w:hAnsi="Times New Roman" w:cs="Times New Roman"/>
              </w:rPr>
              <w:t>1.40</w:t>
            </w: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1.40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2022年省级高等职业教育生均拨款</w:t>
            </w:r>
          </w:p>
        </w:tc>
        <w:tc>
          <w:tcPr>
            <w:tcW w:w="1100" w:type="dxa"/>
            <w:vAlign w:val="center"/>
          </w:tcPr>
          <w:p>
            <w:pPr>
              <w:pStyle w:val="37"/>
              <w:rPr>
                <w:rFonts w:ascii="Times New Roman" w:hAnsi="Times New Roman" w:cs="Times New Roman"/>
              </w:rPr>
            </w:pPr>
            <w:r>
              <w:rPr>
                <w:rFonts w:ascii="Times New Roman" w:hAnsi="Times New Roman" w:cs="Times New Roman"/>
              </w:rPr>
              <w:t>3989.00</w:t>
            </w:r>
          </w:p>
        </w:tc>
        <w:tc>
          <w:tcPr>
            <w:tcW w:w="998" w:type="dxa"/>
            <w:vAlign w:val="center"/>
          </w:tcPr>
          <w:p>
            <w:pPr>
              <w:pStyle w:val="29"/>
              <w:rPr>
                <w:rFonts w:ascii="Times New Roman" w:hAnsi="Times New Roman" w:cs="Times New Roman"/>
              </w:rPr>
            </w:pPr>
            <w:r>
              <w:rPr>
                <w:rFonts w:ascii="Times New Roman" w:hAnsi="Times New Roman" w:cs="Times New Roman"/>
              </w:rPr>
              <w:t>针式打印机</w:t>
            </w:r>
          </w:p>
        </w:tc>
        <w:tc>
          <w:tcPr>
            <w:tcW w:w="1134" w:type="dxa"/>
            <w:vAlign w:val="center"/>
          </w:tcPr>
          <w:p>
            <w:pPr>
              <w:pStyle w:val="29"/>
              <w:rPr>
                <w:rFonts w:ascii="Times New Roman" w:hAnsi="Times New Roman" w:cs="Times New Roman"/>
              </w:rPr>
            </w:pPr>
            <w:r>
              <w:rPr>
                <w:rFonts w:ascii="Times New Roman" w:hAnsi="Times New Roman" w:cs="Times New Roman"/>
              </w:rPr>
              <w:t>A0201060104</w:t>
            </w:r>
          </w:p>
        </w:tc>
        <w:tc>
          <w:tcPr>
            <w:tcW w:w="709" w:type="dxa"/>
            <w:vAlign w:val="center"/>
          </w:tcPr>
          <w:p>
            <w:pPr>
              <w:pStyle w:val="16"/>
              <w:rPr>
                <w:rFonts w:ascii="Times New Roman" w:hAnsi="Times New Roman" w:cs="Times New Roman"/>
              </w:rPr>
            </w:pPr>
            <w:r>
              <w:rPr>
                <w:rFonts w:ascii="Times New Roman" w:hAnsi="Times New Roman" w:cs="Times New Roman"/>
              </w:rPr>
              <w:t>台</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850" w:type="dxa"/>
            <w:vAlign w:val="center"/>
          </w:tcPr>
          <w:p>
            <w:pPr>
              <w:pStyle w:val="37"/>
              <w:rPr>
                <w:rFonts w:ascii="Times New Roman" w:hAnsi="Times New Roman" w:cs="Times New Roman"/>
              </w:rPr>
            </w:pPr>
            <w:r>
              <w:rPr>
                <w:rFonts w:ascii="Times New Roman" w:hAnsi="Times New Roman" w:cs="Times New Roman"/>
              </w:rPr>
              <w:t>0.20</w:t>
            </w:r>
          </w:p>
        </w:tc>
        <w:tc>
          <w:tcPr>
            <w:tcW w:w="1069" w:type="dxa"/>
            <w:vAlign w:val="center"/>
          </w:tcPr>
          <w:p>
            <w:pPr>
              <w:pStyle w:val="37"/>
              <w:rPr>
                <w:rFonts w:ascii="Times New Roman" w:hAnsi="Times New Roman" w:cs="Times New Roman"/>
              </w:rPr>
            </w:pPr>
            <w:r>
              <w:rPr>
                <w:rFonts w:ascii="Times New Roman" w:hAnsi="Times New Roman" w:cs="Times New Roman"/>
              </w:rPr>
              <w:t>0.20</w:t>
            </w:r>
          </w:p>
        </w:tc>
        <w:tc>
          <w:tcPr>
            <w:tcW w:w="1020" w:type="dxa"/>
            <w:vAlign w:val="center"/>
          </w:tcPr>
          <w:p>
            <w:pPr>
              <w:pStyle w:val="37"/>
              <w:rPr>
                <w:rFonts w:ascii="Times New Roman" w:hAnsi="Times New Roman" w:cs="Times New Roman"/>
              </w:rPr>
            </w:pPr>
            <w:r>
              <w:rPr>
                <w:rFonts w:ascii="Times New Roman" w:hAnsi="Times New Roman" w:cs="Times New Roman"/>
              </w:rPr>
              <w:t>0.20</w:t>
            </w: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0.20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2022年省级高等职业教育生均拨款</w:t>
            </w:r>
          </w:p>
        </w:tc>
        <w:tc>
          <w:tcPr>
            <w:tcW w:w="1100" w:type="dxa"/>
            <w:vAlign w:val="center"/>
          </w:tcPr>
          <w:p>
            <w:pPr>
              <w:pStyle w:val="37"/>
              <w:rPr>
                <w:rFonts w:ascii="Times New Roman" w:hAnsi="Times New Roman" w:cs="Times New Roman"/>
              </w:rPr>
            </w:pPr>
            <w:r>
              <w:rPr>
                <w:rFonts w:ascii="Times New Roman" w:hAnsi="Times New Roman" w:cs="Times New Roman"/>
              </w:rPr>
              <w:t>3989.00</w:t>
            </w:r>
          </w:p>
        </w:tc>
        <w:tc>
          <w:tcPr>
            <w:tcW w:w="998" w:type="dxa"/>
            <w:vAlign w:val="center"/>
          </w:tcPr>
          <w:p>
            <w:pPr>
              <w:pStyle w:val="29"/>
              <w:rPr>
                <w:rFonts w:ascii="Times New Roman" w:hAnsi="Times New Roman" w:cs="Times New Roman"/>
              </w:rPr>
            </w:pPr>
            <w:r>
              <w:rPr>
                <w:rFonts w:ascii="Times New Roman" w:hAnsi="Times New Roman" w:cs="Times New Roman"/>
              </w:rPr>
              <w:t>液晶显示器</w:t>
            </w:r>
          </w:p>
        </w:tc>
        <w:tc>
          <w:tcPr>
            <w:tcW w:w="1134" w:type="dxa"/>
            <w:vAlign w:val="center"/>
          </w:tcPr>
          <w:p>
            <w:pPr>
              <w:pStyle w:val="29"/>
              <w:rPr>
                <w:rFonts w:ascii="Times New Roman" w:hAnsi="Times New Roman" w:cs="Times New Roman"/>
              </w:rPr>
            </w:pPr>
            <w:r>
              <w:rPr>
                <w:rFonts w:ascii="Times New Roman" w:hAnsi="Times New Roman" w:cs="Times New Roman"/>
              </w:rPr>
              <w:t>A0201060401</w:t>
            </w:r>
          </w:p>
        </w:tc>
        <w:tc>
          <w:tcPr>
            <w:tcW w:w="709" w:type="dxa"/>
            <w:vAlign w:val="center"/>
          </w:tcPr>
          <w:p>
            <w:pPr>
              <w:pStyle w:val="16"/>
              <w:rPr>
                <w:rFonts w:ascii="Times New Roman" w:hAnsi="Times New Roman" w:cs="Times New Roman"/>
              </w:rPr>
            </w:pPr>
            <w:r>
              <w:rPr>
                <w:rFonts w:ascii="Times New Roman" w:hAnsi="Times New Roman" w:cs="Times New Roman"/>
              </w:rPr>
              <w:t>台</w:t>
            </w:r>
          </w:p>
        </w:tc>
        <w:tc>
          <w:tcPr>
            <w:tcW w:w="850" w:type="dxa"/>
            <w:vAlign w:val="center"/>
          </w:tcPr>
          <w:p>
            <w:pPr>
              <w:pStyle w:val="37"/>
              <w:rPr>
                <w:rFonts w:ascii="Times New Roman" w:hAnsi="Times New Roman" w:cs="Times New Roman"/>
              </w:rPr>
            </w:pPr>
            <w:r>
              <w:rPr>
                <w:rFonts w:ascii="Times New Roman" w:hAnsi="Times New Roman" w:cs="Times New Roman"/>
              </w:rPr>
              <w:t>1.3</w:t>
            </w:r>
          </w:p>
        </w:tc>
        <w:tc>
          <w:tcPr>
            <w:tcW w:w="850" w:type="dxa"/>
            <w:vAlign w:val="center"/>
          </w:tcPr>
          <w:p>
            <w:pPr>
              <w:pStyle w:val="37"/>
              <w:rPr>
                <w:rFonts w:ascii="Times New Roman" w:hAnsi="Times New Roman" w:cs="Times New Roman"/>
              </w:rPr>
            </w:pPr>
            <w:r>
              <w:rPr>
                <w:rFonts w:ascii="Times New Roman" w:hAnsi="Times New Roman" w:cs="Times New Roman"/>
              </w:rPr>
              <w:t>6.00</w:t>
            </w:r>
          </w:p>
        </w:tc>
        <w:tc>
          <w:tcPr>
            <w:tcW w:w="1069" w:type="dxa"/>
            <w:vAlign w:val="center"/>
          </w:tcPr>
          <w:p>
            <w:pPr>
              <w:pStyle w:val="37"/>
              <w:rPr>
                <w:rFonts w:ascii="Times New Roman" w:hAnsi="Times New Roman" w:cs="Times New Roman"/>
              </w:rPr>
            </w:pPr>
            <w:r>
              <w:rPr>
                <w:rFonts w:ascii="Times New Roman" w:hAnsi="Times New Roman" w:cs="Times New Roman"/>
              </w:rPr>
              <w:t>7.80</w:t>
            </w:r>
          </w:p>
        </w:tc>
        <w:tc>
          <w:tcPr>
            <w:tcW w:w="1020" w:type="dxa"/>
            <w:vAlign w:val="center"/>
          </w:tcPr>
          <w:p>
            <w:pPr>
              <w:pStyle w:val="37"/>
              <w:rPr>
                <w:rFonts w:ascii="Times New Roman" w:hAnsi="Times New Roman" w:cs="Times New Roman"/>
              </w:rPr>
            </w:pPr>
            <w:r>
              <w:rPr>
                <w:rFonts w:ascii="Times New Roman" w:hAnsi="Times New Roman" w:cs="Times New Roman"/>
              </w:rPr>
              <w:t>7.80</w:t>
            </w: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7.80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2022年省级高等职业教育生均拨款</w:t>
            </w:r>
          </w:p>
        </w:tc>
        <w:tc>
          <w:tcPr>
            <w:tcW w:w="1100" w:type="dxa"/>
            <w:vAlign w:val="center"/>
          </w:tcPr>
          <w:p>
            <w:pPr>
              <w:pStyle w:val="37"/>
              <w:rPr>
                <w:rFonts w:ascii="Times New Roman" w:hAnsi="Times New Roman" w:cs="Times New Roman"/>
              </w:rPr>
            </w:pPr>
            <w:r>
              <w:rPr>
                <w:rFonts w:ascii="Times New Roman" w:hAnsi="Times New Roman" w:cs="Times New Roman"/>
              </w:rPr>
              <w:t>3989.00</w:t>
            </w:r>
          </w:p>
        </w:tc>
        <w:tc>
          <w:tcPr>
            <w:tcW w:w="998" w:type="dxa"/>
            <w:vAlign w:val="center"/>
          </w:tcPr>
          <w:p>
            <w:pPr>
              <w:pStyle w:val="29"/>
              <w:rPr>
                <w:rFonts w:ascii="Times New Roman" w:hAnsi="Times New Roman" w:cs="Times New Roman"/>
              </w:rPr>
            </w:pPr>
            <w:r>
              <w:rPr>
                <w:rFonts w:ascii="Times New Roman" w:hAnsi="Times New Roman" w:cs="Times New Roman"/>
              </w:rPr>
              <w:t>触摸屏</w:t>
            </w:r>
          </w:p>
        </w:tc>
        <w:tc>
          <w:tcPr>
            <w:tcW w:w="1134" w:type="dxa"/>
            <w:vAlign w:val="center"/>
          </w:tcPr>
          <w:p>
            <w:pPr>
              <w:pStyle w:val="29"/>
              <w:rPr>
                <w:rFonts w:ascii="Times New Roman" w:hAnsi="Times New Roman" w:cs="Times New Roman"/>
              </w:rPr>
            </w:pPr>
            <w:r>
              <w:rPr>
                <w:rFonts w:ascii="Times New Roman" w:hAnsi="Times New Roman" w:cs="Times New Roman"/>
              </w:rPr>
              <w:t>A0201060807</w:t>
            </w:r>
          </w:p>
        </w:tc>
        <w:tc>
          <w:tcPr>
            <w:tcW w:w="709" w:type="dxa"/>
            <w:vAlign w:val="center"/>
          </w:tcPr>
          <w:p>
            <w:pPr>
              <w:pStyle w:val="16"/>
              <w:rPr>
                <w:rFonts w:ascii="Times New Roman" w:hAnsi="Times New Roman" w:cs="Times New Roman"/>
              </w:rPr>
            </w:pPr>
            <w:r>
              <w:rPr>
                <w:rFonts w:ascii="Times New Roman" w:hAnsi="Times New Roman" w:cs="Times New Roman"/>
              </w:rPr>
              <w:t>台</w:t>
            </w:r>
          </w:p>
        </w:tc>
        <w:tc>
          <w:tcPr>
            <w:tcW w:w="850" w:type="dxa"/>
            <w:vAlign w:val="center"/>
          </w:tcPr>
          <w:p>
            <w:pPr>
              <w:pStyle w:val="37"/>
              <w:rPr>
                <w:rFonts w:ascii="Times New Roman" w:hAnsi="Times New Roman" w:cs="Times New Roman"/>
              </w:rPr>
            </w:pPr>
            <w:r>
              <w:rPr>
                <w:rFonts w:ascii="Times New Roman" w:hAnsi="Times New Roman" w:cs="Times New Roman"/>
              </w:rPr>
              <w:t>2</w:t>
            </w:r>
          </w:p>
        </w:tc>
        <w:tc>
          <w:tcPr>
            <w:tcW w:w="850" w:type="dxa"/>
            <w:vAlign w:val="center"/>
          </w:tcPr>
          <w:p>
            <w:pPr>
              <w:pStyle w:val="37"/>
              <w:rPr>
                <w:rFonts w:ascii="Times New Roman" w:hAnsi="Times New Roman" w:cs="Times New Roman"/>
              </w:rPr>
            </w:pPr>
            <w:r>
              <w:rPr>
                <w:rFonts w:ascii="Times New Roman" w:hAnsi="Times New Roman" w:cs="Times New Roman"/>
              </w:rPr>
              <w:t>2.00</w:t>
            </w:r>
          </w:p>
        </w:tc>
        <w:tc>
          <w:tcPr>
            <w:tcW w:w="1069" w:type="dxa"/>
            <w:vAlign w:val="center"/>
          </w:tcPr>
          <w:p>
            <w:pPr>
              <w:pStyle w:val="37"/>
              <w:rPr>
                <w:rFonts w:ascii="Times New Roman" w:hAnsi="Times New Roman" w:cs="Times New Roman"/>
              </w:rPr>
            </w:pPr>
            <w:r>
              <w:rPr>
                <w:rFonts w:ascii="Times New Roman" w:hAnsi="Times New Roman" w:cs="Times New Roman"/>
              </w:rPr>
              <w:t>4.00</w:t>
            </w:r>
          </w:p>
        </w:tc>
        <w:tc>
          <w:tcPr>
            <w:tcW w:w="1020" w:type="dxa"/>
            <w:vAlign w:val="center"/>
          </w:tcPr>
          <w:p>
            <w:pPr>
              <w:pStyle w:val="37"/>
              <w:rPr>
                <w:rFonts w:ascii="Times New Roman" w:hAnsi="Times New Roman" w:cs="Times New Roman"/>
              </w:rPr>
            </w:pPr>
            <w:r>
              <w:rPr>
                <w:rFonts w:ascii="Times New Roman" w:hAnsi="Times New Roman" w:cs="Times New Roman"/>
              </w:rPr>
              <w:t>4.00</w:t>
            </w: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2022年省级高等职业教育生均拨款</w:t>
            </w:r>
          </w:p>
        </w:tc>
        <w:tc>
          <w:tcPr>
            <w:tcW w:w="1100" w:type="dxa"/>
            <w:vAlign w:val="center"/>
          </w:tcPr>
          <w:p>
            <w:pPr>
              <w:pStyle w:val="37"/>
              <w:rPr>
                <w:rFonts w:ascii="Times New Roman" w:hAnsi="Times New Roman" w:cs="Times New Roman"/>
              </w:rPr>
            </w:pPr>
            <w:r>
              <w:rPr>
                <w:rFonts w:ascii="Times New Roman" w:hAnsi="Times New Roman" w:cs="Times New Roman"/>
              </w:rPr>
              <w:t>3989.00</w:t>
            </w:r>
          </w:p>
        </w:tc>
        <w:tc>
          <w:tcPr>
            <w:tcW w:w="998" w:type="dxa"/>
            <w:vAlign w:val="center"/>
          </w:tcPr>
          <w:p>
            <w:pPr>
              <w:pStyle w:val="29"/>
              <w:rPr>
                <w:rFonts w:ascii="Times New Roman" w:hAnsi="Times New Roman" w:cs="Times New Roman"/>
              </w:rPr>
            </w:pPr>
            <w:r>
              <w:rPr>
                <w:rFonts w:ascii="Times New Roman" w:hAnsi="Times New Roman" w:cs="Times New Roman"/>
              </w:rPr>
              <w:t>触摸屏</w:t>
            </w:r>
          </w:p>
        </w:tc>
        <w:tc>
          <w:tcPr>
            <w:tcW w:w="1134" w:type="dxa"/>
            <w:vAlign w:val="center"/>
          </w:tcPr>
          <w:p>
            <w:pPr>
              <w:pStyle w:val="29"/>
              <w:rPr>
                <w:rFonts w:ascii="Times New Roman" w:hAnsi="Times New Roman" w:cs="Times New Roman"/>
              </w:rPr>
            </w:pPr>
            <w:r>
              <w:rPr>
                <w:rFonts w:ascii="Times New Roman" w:hAnsi="Times New Roman" w:cs="Times New Roman"/>
              </w:rPr>
              <w:t>A0201060807</w:t>
            </w:r>
          </w:p>
        </w:tc>
        <w:tc>
          <w:tcPr>
            <w:tcW w:w="709" w:type="dxa"/>
            <w:vAlign w:val="center"/>
          </w:tcPr>
          <w:p>
            <w:pPr>
              <w:pStyle w:val="16"/>
              <w:rPr>
                <w:rFonts w:ascii="Times New Roman" w:hAnsi="Times New Roman" w:cs="Times New Roman"/>
              </w:rPr>
            </w:pPr>
            <w:r>
              <w:rPr>
                <w:rFonts w:ascii="Times New Roman" w:hAnsi="Times New Roman" w:cs="Times New Roman"/>
              </w:rPr>
              <w:t>台</w:t>
            </w:r>
          </w:p>
        </w:tc>
        <w:tc>
          <w:tcPr>
            <w:tcW w:w="850" w:type="dxa"/>
            <w:vAlign w:val="center"/>
          </w:tcPr>
          <w:p>
            <w:pPr>
              <w:pStyle w:val="37"/>
              <w:rPr>
                <w:rFonts w:ascii="Times New Roman" w:hAnsi="Times New Roman" w:cs="Times New Roman"/>
              </w:rPr>
            </w:pPr>
            <w:r>
              <w:rPr>
                <w:rFonts w:ascii="Times New Roman" w:hAnsi="Times New Roman" w:cs="Times New Roman"/>
              </w:rPr>
              <w:t>2</w:t>
            </w:r>
          </w:p>
        </w:tc>
        <w:tc>
          <w:tcPr>
            <w:tcW w:w="850" w:type="dxa"/>
            <w:vAlign w:val="center"/>
          </w:tcPr>
          <w:p>
            <w:pPr>
              <w:pStyle w:val="37"/>
              <w:rPr>
                <w:rFonts w:ascii="Times New Roman" w:hAnsi="Times New Roman" w:cs="Times New Roman"/>
              </w:rPr>
            </w:pPr>
            <w:r>
              <w:rPr>
                <w:rFonts w:ascii="Times New Roman" w:hAnsi="Times New Roman" w:cs="Times New Roman"/>
              </w:rPr>
              <w:t>2.50</w:t>
            </w:r>
          </w:p>
        </w:tc>
        <w:tc>
          <w:tcPr>
            <w:tcW w:w="1069" w:type="dxa"/>
            <w:vAlign w:val="center"/>
          </w:tcPr>
          <w:p>
            <w:pPr>
              <w:pStyle w:val="37"/>
              <w:rPr>
                <w:rFonts w:ascii="Times New Roman" w:hAnsi="Times New Roman" w:cs="Times New Roman"/>
              </w:rPr>
            </w:pPr>
            <w:r>
              <w:rPr>
                <w:rFonts w:ascii="Times New Roman" w:hAnsi="Times New Roman" w:cs="Times New Roman"/>
              </w:rPr>
              <w:t>5.00</w:t>
            </w:r>
          </w:p>
        </w:tc>
        <w:tc>
          <w:tcPr>
            <w:tcW w:w="1020" w:type="dxa"/>
            <w:vAlign w:val="center"/>
          </w:tcPr>
          <w:p>
            <w:pPr>
              <w:pStyle w:val="37"/>
              <w:rPr>
                <w:rFonts w:ascii="Times New Roman" w:hAnsi="Times New Roman" w:cs="Times New Roman"/>
              </w:rPr>
            </w:pPr>
            <w:r>
              <w:rPr>
                <w:rFonts w:ascii="Times New Roman" w:hAnsi="Times New Roman" w:cs="Times New Roman"/>
              </w:rPr>
              <w:t>5.00</w:t>
            </w: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2022年省级高等职业教育生均拨款</w:t>
            </w:r>
          </w:p>
        </w:tc>
        <w:tc>
          <w:tcPr>
            <w:tcW w:w="1100" w:type="dxa"/>
            <w:vAlign w:val="center"/>
          </w:tcPr>
          <w:p>
            <w:pPr>
              <w:pStyle w:val="37"/>
              <w:rPr>
                <w:rFonts w:ascii="Times New Roman" w:hAnsi="Times New Roman" w:cs="Times New Roman"/>
              </w:rPr>
            </w:pPr>
            <w:r>
              <w:rPr>
                <w:rFonts w:ascii="Times New Roman" w:hAnsi="Times New Roman" w:cs="Times New Roman"/>
              </w:rPr>
              <w:t>3989.00</w:t>
            </w:r>
          </w:p>
        </w:tc>
        <w:tc>
          <w:tcPr>
            <w:tcW w:w="998" w:type="dxa"/>
            <w:vAlign w:val="center"/>
          </w:tcPr>
          <w:p>
            <w:pPr>
              <w:pStyle w:val="29"/>
              <w:rPr>
                <w:rFonts w:ascii="Times New Roman" w:hAnsi="Times New Roman" w:cs="Times New Roman"/>
              </w:rPr>
            </w:pPr>
            <w:r>
              <w:rPr>
                <w:rFonts w:ascii="Times New Roman" w:hAnsi="Times New Roman" w:cs="Times New Roman"/>
              </w:rPr>
              <w:t>行业应用软件</w:t>
            </w:r>
          </w:p>
        </w:tc>
        <w:tc>
          <w:tcPr>
            <w:tcW w:w="1134" w:type="dxa"/>
            <w:vAlign w:val="center"/>
          </w:tcPr>
          <w:p>
            <w:pPr>
              <w:pStyle w:val="29"/>
              <w:rPr>
                <w:rFonts w:ascii="Times New Roman" w:hAnsi="Times New Roman" w:cs="Times New Roman"/>
              </w:rPr>
            </w:pPr>
            <w:r>
              <w:rPr>
                <w:rFonts w:ascii="Times New Roman" w:hAnsi="Times New Roman" w:cs="Times New Roman"/>
              </w:rPr>
              <w:t>A0201080302</w:t>
            </w:r>
          </w:p>
        </w:tc>
        <w:tc>
          <w:tcPr>
            <w:tcW w:w="709" w:type="dxa"/>
            <w:vAlign w:val="center"/>
          </w:tcPr>
          <w:p>
            <w:pPr>
              <w:pStyle w:val="16"/>
              <w:rPr>
                <w:rFonts w:ascii="Times New Roman" w:hAnsi="Times New Roman" w:cs="Times New Roman"/>
              </w:rPr>
            </w:pPr>
            <w:r>
              <w:rPr>
                <w:rFonts w:ascii="Times New Roman" w:hAnsi="Times New Roman" w:cs="Times New Roman"/>
              </w:rPr>
              <w:t>套</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850" w:type="dxa"/>
            <w:vAlign w:val="center"/>
          </w:tcPr>
          <w:p>
            <w:pPr>
              <w:pStyle w:val="37"/>
              <w:rPr>
                <w:rFonts w:ascii="Times New Roman" w:hAnsi="Times New Roman" w:cs="Times New Roman"/>
              </w:rPr>
            </w:pPr>
            <w:r>
              <w:rPr>
                <w:rFonts w:ascii="Times New Roman" w:hAnsi="Times New Roman" w:cs="Times New Roman"/>
              </w:rPr>
              <w:t>12.00</w:t>
            </w:r>
          </w:p>
        </w:tc>
        <w:tc>
          <w:tcPr>
            <w:tcW w:w="1069" w:type="dxa"/>
            <w:vAlign w:val="center"/>
          </w:tcPr>
          <w:p>
            <w:pPr>
              <w:pStyle w:val="37"/>
              <w:rPr>
                <w:rFonts w:ascii="Times New Roman" w:hAnsi="Times New Roman" w:cs="Times New Roman"/>
              </w:rPr>
            </w:pPr>
            <w:r>
              <w:rPr>
                <w:rFonts w:ascii="Times New Roman" w:hAnsi="Times New Roman" w:cs="Times New Roman"/>
              </w:rPr>
              <w:t>12.00</w:t>
            </w:r>
          </w:p>
        </w:tc>
        <w:tc>
          <w:tcPr>
            <w:tcW w:w="1020" w:type="dxa"/>
            <w:vAlign w:val="center"/>
          </w:tcPr>
          <w:p>
            <w:pPr>
              <w:pStyle w:val="37"/>
              <w:rPr>
                <w:rFonts w:ascii="Times New Roman" w:hAnsi="Times New Roman" w:cs="Times New Roman"/>
              </w:rPr>
            </w:pPr>
            <w:r>
              <w:rPr>
                <w:rFonts w:ascii="Times New Roman" w:hAnsi="Times New Roman" w:cs="Times New Roman"/>
              </w:rPr>
              <w:t>12.00</w:t>
            </w: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12.00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2022年省级高等职业教育生均拨款</w:t>
            </w:r>
          </w:p>
        </w:tc>
        <w:tc>
          <w:tcPr>
            <w:tcW w:w="1100" w:type="dxa"/>
            <w:vAlign w:val="center"/>
          </w:tcPr>
          <w:p>
            <w:pPr>
              <w:pStyle w:val="37"/>
              <w:rPr>
                <w:rFonts w:ascii="Times New Roman" w:hAnsi="Times New Roman" w:cs="Times New Roman"/>
              </w:rPr>
            </w:pPr>
            <w:r>
              <w:rPr>
                <w:rFonts w:ascii="Times New Roman" w:hAnsi="Times New Roman" w:cs="Times New Roman"/>
              </w:rPr>
              <w:t>3989.00</w:t>
            </w:r>
          </w:p>
        </w:tc>
        <w:tc>
          <w:tcPr>
            <w:tcW w:w="998" w:type="dxa"/>
            <w:vAlign w:val="center"/>
          </w:tcPr>
          <w:p>
            <w:pPr>
              <w:pStyle w:val="29"/>
              <w:rPr>
                <w:rFonts w:ascii="Times New Roman" w:hAnsi="Times New Roman" w:cs="Times New Roman"/>
              </w:rPr>
            </w:pPr>
            <w:r>
              <w:rPr>
                <w:rFonts w:ascii="Times New Roman" w:hAnsi="Times New Roman" w:cs="Times New Roman"/>
              </w:rPr>
              <w:t>行业应用软件</w:t>
            </w:r>
          </w:p>
        </w:tc>
        <w:tc>
          <w:tcPr>
            <w:tcW w:w="1134" w:type="dxa"/>
            <w:vAlign w:val="center"/>
          </w:tcPr>
          <w:p>
            <w:pPr>
              <w:pStyle w:val="29"/>
              <w:rPr>
                <w:rFonts w:ascii="Times New Roman" w:hAnsi="Times New Roman" w:cs="Times New Roman"/>
              </w:rPr>
            </w:pPr>
            <w:r>
              <w:rPr>
                <w:rFonts w:ascii="Times New Roman" w:hAnsi="Times New Roman" w:cs="Times New Roman"/>
              </w:rPr>
              <w:t>A0201080302</w:t>
            </w:r>
          </w:p>
        </w:tc>
        <w:tc>
          <w:tcPr>
            <w:tcW w:w="709" w:type="dxa"/>
            <w:vAlign w:val="center"/>
          </w:tcPr>
          <w:p>
            <w:pPr>
              <w:pStyle w:val="16"/>
              <w:rPr>
                <w:rFonts w:ascii="Times New Roman" w:hAnsi="Times New Roman" w:cs="Times New Roman"/>
              </w:rPr>
            </w:pPr>
            <w:r>
              <w:rPr>
                <w:rFonts w:ascii="Times New Roman" w:hAnsi="Times New Roman" w:cs="Times New Roman"/>
              </w:rPr>
              <w:t>套</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850" w:type="dxa"/>
            <w:vAlign w:val="center"/>
          </w:tcPr>
          <w:p>
            <w:pPr>
              <w:pStyle w:val="37"/>
              <w:rPr>
                <w:rFonts w:ascii="Times New Roman" w:hAnsi="Times New Roman" w:cs="Times New Roman"/>
              </w:rPr>
            </w:pPr>
            <w:r>
              <w:rPr>
                <w:rFonts w:ascii="Times New Roman" w:hAnsi="Times New Roman" w:cs="Times New Roman"/>
              </w:rPr>
              <w:t>1.50</w:t>
            </w:r>
          </w:p>
        </w:tc>
        <w:tc>
          <w:tcPr>
            <w:tcW w:w="1069" w:type="dxa"/>
            <w:vAlign w:val="center"/>
          </w:tcPr>
          <w:p>
            <w:pPr>
              <w:pStyle w:val="37"/>
              <w:rPr>
                <w:rFonts w:ascii="Times New Roman" w:hAnsi="Times New Roman" w:cs="Times New Roman"/>
              </w:rPr>
            </w:pPr>
            <w:r>
              <w:rPr>
                <w:rFonts w:ascii="Times New Roman" w:hAnsi="Times New Roman" w:cs="Times New Roman"/>
              </w:rPr>
              <w:t>1.50</w:t>
            </w:r>
          </w:p>
        </w:tc>
        <w:tc>
          <w:tcPr>
            <w:tcW w:w="1020" w:type="dxa"/>
            <w:vAlign w:val="center"/>
          </w:tcPr>
          <w:p>
            <w:pPr>
              <w:pStyle w:val="37"/>
              <w:rPr>
                <w:rFonts w:ascii="Times New Roman" w:hAnsi="Times New Roman" w:cs="Times New Roman"/>
              </w:rPr>
            </w:pPr>
            <w:r>
              <w:rPr>
                <w:rFonts w:ascii="Times New Roman" w:hAnsi="Times New Roman" w:cs="Times New Roman"/>
              </w:rPr>
              <w:t>1.50</w:t>
            </w: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1.50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2022年省级高等职业教育生均拨款</w:t>
            </w:r>
          </w:p>
        </w:tc>
        <w:tc>
          <w:tcPr>
            <w:tcW w:w="1100" w:type="dxa"/>
            <w:vAlign w:val="center"/>
          </w:tcPr>
          <w:p>
            <w:pPr>
              <w:pStyle w:val="37"/>
              <w:rPr>
                <w:rFonts w:ascii="Times New Roman" w:hAnsi="Times New Roman" w:cs="Times New Roman"/>
              </w:rPr>
            </w:pPr>
            <w:r>
              <w:rPr>
                <w:rFonts w:ascii="Times New Roman" w:hAnsi="Times New Roman" w:cs="Times New Roman"/>
              </w:rPr>
              <w:t>3989.00</w:t>
            </w:r>
          </w:p>
        </w:tc>
        <w:tc>
          <w:tcPr>
            <w:tcW w:w="998" w:type="dxa"/>
            <w:vAlign w:val="center"/>
          </w:tcPr>
          <w:p>
            <w:pPr>
              <w:pStyle w:val="29"/>
              <w:rPr>
                <w:rFonts w:ascii="Times New Roman" w:hAnsi="Times New Roman" w:cs="Times New Roman"/>
              </w:rPr>
            </w:pPr>
            <w:r>
              <w:rPr>
                <w:rFonts w:ascii="Times New Roman" w:hAnsi="Times New Roman" w:cs="Times New Roman"/>
              </w:rPr>
              <w:t>行业应用软件</w:t>
            </w:r>
          </w:p>
        </w:tc>
        <w:tc>
          <w:tcPr>
            <w:tcW w:w="1134" w:type="dxa"/>
            <w:vAlign w:val="center"/>
          </w:tcPr>
          <w:p>
            <w:pPr>
              <w:pStyle w:val="29"/>
              <w:rPr>
                <w:rFonts w:ascii="Times New Roman" w:hAnsi="Times New Roman" w:cs="Times New Roman"/>
              </w:rPr>
            </w:pPr>
            <w:r>
              <w:rPr>
                <w:rFonts w:ascii="Times New Roman" w:hAnsi="Times New Roman" w:cs="Times New Roman"/>
              </w:rPr>
              <w:t>A0201080302</w:t>
            </w:r>
          </w:p>
        </w:tc>
        <w:tc>
          <w:tcPr>
            <w:tcW w:w="709" w:type="dxa"/>
            <w:vAlign w:val="center"/>
          </w:tcPr>
          <w:p>
            <w:pPr>
              <w:pStyle w:val="16"/>
              <w:rPr>
                <w:rFonts w:ascii="Times New Roman" w:hAnsi="Times New Roman" w:cs="Times New Roman"/>
              </w:rPr>
            </w:pPr>
            <w:r>
              <w:rPr>
                <w:rFonts w:ascii="Times New Roman" w:hAnsi="Times New Roman" w:cs="Times New Roman"/>
              </w:rPr>
              <w:t>套</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850" w:type="dxa"/>
            <w:vAlign w:val="center"/>
          </w:tcPr>
          <w:p>
            <w:pPr>
              <w:pStyle w:val="37"/>
              <w:rPr>
                <w:rFonts w:ascii="Times New Roman" w:hAnsi="Times New Roman" w:cs="Times New Roman"/>
              </w:rPr>
            </w:pPr>
            <w:r>
              <w:rPr>
                <w:rFonts w:ascii="Times New Roman" w:hAnsi="Times New Roman" w:cs="Times New Roman"/>
              </w:rPr>
              <w:t>8.00</w:t>
            </w:r>
          </w:p>
        </w:tc>
        <w:tc>
          <w:tcPr>
            <w:tcW w:w="1069" w:type="dxa"/>
            <w:vAlign w:val="center"/>
          </w:tcPr>
          <w:p>
            <w:pPr>
              <w:pStyle w:val="37"/>
              <w:rPr>
                <w:rFonts w:ascii="Times New Roman" w:hAnsi="Times New Roman" w:cs="Times New Roman"/>
              </w:rPr>
            </w:pPr>
            <w:r>
              <w:rPr>
                <w:rFonts w:ascii="Times New Roman" w:hAnsi="Times New Roman" w:cs="Times New Roman"/>
              </w:rPr>
              <w:t>8.00</w:t>
            </w:r>
          </w:p>
        </w:tc>
        <w:tc>
          <w:tcPr>
            <w:tcW w:w="1020" w:type="dxa"/>
            <w:vAlign w:val="center"/>
          </w:tcPr>
          <w:p>
            <w:pPr>
              <w:pStyle w:val="37"/>
              <w:rPr>
                <w:rFonts w:ascii="Times New Roman" w:hAnsi="Times New Roman" w:cs="Times New Roman"/>
              </w:rPr>
            </w:pPr>
            <w:r>
              <w:rPr>
                <w:rFonts w:ascii="Times New Roman" w:hAnsi="Times New Roman" w:cs="Times New Roman"/>
              </w:rPr>
              <w:t>8.00</w:t>
            </w: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2022年省级高等职业教育生均拨款</w:t>
            </w:r>
          </w:p>
        </w:tc>
        <w:tc>
          <w:tcPr>
            <w:tcW w:w="1100" w:type="dxa"/>
            <w:vAlign w:val="center"/>
          </w:tcPr>
          <w:p>
            <w:pPr>
              <w:pStyle w:val="37"/>
              <w:rPr>
                <w:rFonts w:ascii="Times New Roman" w:hAnsi="Times New Roman" w:cs="Times New Roman"/>
              </w:rPr>
            </w:pPr>
            <w:r>
              <w:rPr>
                <w:rFonts w:ascii="Times New Roman" w:hAnsi="Times New Roman" w:cs="Times New Roman"/>
              </w:rPr>
              <w:t>3989.00</w:t>
            </w:r>
          </w:p>
        </w:tc>
        <w:tc>
          <w:tcPr>
            <w:tcW w:w="998" w:type="dxa"/>
            <w:vAlign w:val="center"/>
          </w:tcPr>
          <w:p>
            <w:pPr>
              <w:pStyle w:val="29"/>
              <w:rPr>
                <w:rFonts w:ascii="Times New Roman" w:hAnsi="Times New Roman" w:cs="Times New Roman"/>
              </w:rPr>
            </w:pPr>
            <w:r>
              <w:rPr>
                <w:rFonts w:ascii="Times New Roman" w:hAnsi="Times New Roman" w:cs="Times New Roman"/>
              </w:rPr>
              <w:t>复印机</w:t>
            </w:r>
          </w:p>
        </w:tc>
        <w:tc>
          <w:tcPr>
            <w:tcW w:w="1134" w:type="dxa"/>
            <w:vAlign w:val="center"/>
          </w:tcPr>
          <w:p>
            <w:pPr>
              <w:pStyle w:val="29"/>
              <w:rPr>
                <w:rFonts w:ascii="Times New Roman" w:hAnsi="Times New Roman" w:cs="Times New Roman"/>
              </w:rPr>
            </w:pPr>
            <w:r>
              <w:rPr>
                <w:rFonts w:ascii="Times New Roman" w:hAnsi="Times New Roman" w:cs="Times New Roman"/>
              </w:rPr>
              <w:t>A020201</w:t>
            </w:r>
          </w:p>
        </w:tc>
        <w:tc>
          <w:tcPr>
            <w:tcW w:w="709" w:type="dxa"/>
            <w:vAlign w:val="center"/>
          </w:tcPr>
          <w:p>
            <w:pPr>
              <w:pStyle w:val="16"/>
              <w:rPr>
                <w:rFonts w:ascii="Times New Roman" w:hAnsi="Times New Roman" w:cs="Times New Roman"/>
              </w:rPr>
            </w:pPr>
            <w:r>
              <w:rPr>
                <w:rFonts w:ascii="Times New Roman" w:hAnsi="Times New Roman" w:cs="Times New Roman"/>
              </w:rPr>
              <w:t>台</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850" w:type="dxa"/>
            <w:vAlign w:val="center"/>
          </w:tcPr>
          <w:p>
            <w:pPr>
              <w:pStyle w:val="37"/>
              <w:rPr>
                <w:rFonts w:ascii="Times New Roman" w:hAnsi="Times New Roman" w:cs="Times New Roman"/>
              </w:rPr>
            </w:pPr>
            <w:r>
              <w:rPr>
                <w:rFonts w:ascii="Times New Roman" w:hAnsi="Times New Roman" w:cs="Times New Roman"/>
              </w:rPr>
              <w:t>1.80</w:t>
            </w:r>
          </w:p>
        </w:tc>
        <w:tc>
          <w:tcPr>
            <w:tcW w:w="1069" w:type="dxa"/>
            <w:vAlign w:val="center"/>
          </w:tcPr>
          <w:p>
            <w:pPr>
              <w:pStyle w:val="37"/>
              <w:rPr>
                <w:rFonts w:ascii="Times New Roman" w:hAnsi="Times New Roman" w:cs="Times New Roman"/>
              </w:rPr>
            </w:pPr>
            <w:r>
              <w:rPr>
                <w:rFonts w:ascii="Times New Roman" w:hAnsi="Times New Roman" w:cs="Times New Roman"/>
              </w:rPr>
              <w:t>1.80</w:t>
            </w:r>
          </w:p>
        </w:tc>
        <w:tc>
          <w:tcPr>
            <w:tcW w:w="1020" w:type="dxa"/>
            <w:vAlign w:val="center"/>
          </w:tcPr>
          <w:p>
            <w:pPr>
              <w:pStyle w:val="37"/>
              <w:rPr>
                <w:rFonts w:ascii="Times New Roman" w:hAnsi="Times New Roman" w:cs="Times New Roman"/>
              </w:rPr>
            </w:pPr>
            <w:r>
              <w:rPr>
                <w:rFonts w:ascii="Times New Roman" w:hAnsi="Times New Roman" w:cs="Times New Roman"/>
              </w:rPr>
              <w:t>1.80</w:t>
            </w: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1.80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2022年省级高等职业教育生均拨款</w:t>
            </w:r>
          </w:p>
        </w:tc>
        <w:tc>
          <w:tcPr>
            <w:tcW w:w="1100" w:type="dxa"/>
            <w:vAlign w:val="center"/>
          </w:tcPr>
          <w:p>
            <w:pPr>
              <w:pStyle w:val="37"/>
              <w:rPr>
                <w:rFonts w:ascii="Times New Roman" w:hAnsi="Times New Roman" w:cs="Times New Roman"/>
              </w:rPr>
            </w:pPr>
            <w:r>
              <w:rPr>
                <w:rFonts w:ascii="Times New Roman" w:hAnsi="Times New Roman" w:cs="Times New Roman"/>
              </w:rPr>
              <w:t>3989.00</w:t>
            </w:r>
          </w:p>
        </w:tc>
        <w:tc>
          <w:tcPr>
            <w:tcW w:w="998" w:type="dxa"/>
            <w:vAlign w:val="center"/>
          </w:tcPr>
          <w:p>
            <w:pPr>
              <w:pStyle w:val="29"/>
              <w:rPr>
                <w:rFonts w:ascii="Times New Roman" w:hAnsi="Times New Roman" w:cs="Times New Roman"/>
              </w:rPr>
            </w:pPr>
            <w:r>
              <w:rPr>
                <w:rFonts w:ascii="Times New Roman" w:hAnsi="Times New Roman" w:cs="Times New Roman"/>
              </w:rPr>
              <w:t>投影仪</w:t>
            </w:r>
          </w:p>
        </w:tc>
        <w:tc>
          <w:tcPr>
            <w:tcW w:w="1134" w:type="dxa"/>
            <w:vAlign w:val="center"/>
          </w:tcPr>
          <w:p>
            <w:pPr>
              <w:pStyle w:val="29"/>
              <w:rPr>
                <w:rFonts w:ascii="Times New Roman" w:hAnsi="Times New Roman" w:cs="Times New Roman"/>
              </w:rPr>
            </w:pPr>
            <w:r>
              <w:rPr>
                <w:rFonts w:ascii="Times New Roman" w:hAnsi="Times New Roman" w:cs="Times New Roman"/>
              </w:rPr>
              <w:t>A020202</w:t>
            </w:r>
          </w:p>
        </w:tc>
        <w:tc>
          <w:tcPr>
            <w:tcW w:w="709" w:type="dxa"/>
            <w:vAlign w:val="center"/>
          </w:tcPr>
          <w:p>
            <w:pPr>
              <w:pStyle w:val="16"/>
              <w:rPr>
                <w:rFonts w:ascii="Times New Roman" w:hAnsi="Times New Roman" w:cs="Times New Roman"/>
              </w:rPr>
            </w:pPr>
            <w:r>
              <w:rPr>
                <w:rFonts w:ascii="Times New Roman" w:hAnsi="Times New Roman" w:cs="Times New Roman"/>
              </w:rPr>
              <w:t>套</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850" w:type="dxa"/>
            <w:vAlign w:val="center"/>
          </w:tcPr>
          <w:p>
            <w:pPr>
              <w:pStyle w:val="37"/>
              <w:rPr>
                <w:rFonts w:ascii="Times New Roman" w:hAnsi="Times New Roman" w:cs="Times New Roman"/>
              </w:rPr>
            </w:pPr>
            <w:r>
              <w:rPr>
                <w:rFonts w:ascii="Times New Roman" w:hAnsi="Times New Roman" w:cs="Times New Roman"/>
              </w:rPr>
              <w:t>1.50</w:t>
            </w:r>
          </w:p>
        </w:tc>
        <w:tc>
          <w:tcPr>
            <w:tcW w:w="1069" w:type="dxa"/>
            <w:vAlign w:val="center"/>
          </w:tcPr>
          <w:p>
            <w:pPr>
              <w:pStyle w:val="37"/>
              <w:rPr>
                <w:rFonts w:ascii="Times New Roman" w:hAnsi="Times New Roman" w:cs="Times New Roman"/>
              </w:rPr>
            </w:pPr>
            <w:r>
              <w:rPr>
                <w:rFonts w:ascii="Times New Roman" w:hAnsi="Times New Roman" w:cs="Times New Roman"/>
              </w:rPr>
              <w:t>1.50</w:t>
            </w:r>
          </w:p>
        </w:tc>
        <w:tc>
          <w:tcPr>
            <w:tcW w:w="1020" w:type="dxa"/>
            <w:vAlign w:val="center"/>
          </w:tcPr>
          <w:p>
            <w:pPr>
              <w:pStyle w:val="37"/>
              <w:rPr>
                <w:rFonts w:ascii="Times New Roman" w:hAnsi="Times New Roman" w:cs="Times New Roman"/>
              </w:rPr>
            </w:pPr>
            <w:r>
              <w:rPr>
                <w:rFonts w:ascii="Times New Roman" w:hAnsi="Times New Roman" w:cs="Times New Roman"/>
              </w:rPr>
              <w:t>1.50</w:t>
            </w: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1.50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2022年省级高等职业教育生均拨款</w:t>
            </w:r>
          </w:p>
        </w:tc>
        <w:tc>
          <w:tcPr>
            <w:tcW w:w="1100" w:type="dxa"/>
            <w:vAlign w:val="center"/>
          </w:tcPr>
          <w:p>
            <w:pPr>
              <w:pStyle w:val="37"/>
              <w:rPr>
                <w:rFonts w:ascii="Times New Roman" w:hAnsi="Times New Roman" w:cs="Times New Roman"/>
              </w:rPr>
            </w:pPr>
            <w:r>
              <w:rPr>
                <w:rFonts w:ascii="Times New Roman" w:hAnsi="Times New Roman" w:cs="Times New Roman"/>
              </w:rPr>
              <w:t>3989.00</w:t>
            </w:r>
          </w:p>
        </w:tc>
        <w:tc>
          <w:tcPr>
            <w:tcW w:w="998" w:type="dxa"/>
            <w:vAlign w:val="center"/>
          </w:tcPr>
          <w:p>
            <w:pPr>
              <w:pStyle w:val="29"/>
              <w:rPr>
                <w:rFonts w:ascii="Times New Roman" w:hAnsi="Times New Roman" w:cs="Times New Roman"/>
              </w:rPr>
            </w:pPr>
            <w:r>
              <w:rPr>
                <w:rFonts w:ascii="Times New Roman" w:hAnsi="Times New Roman" w:cs="Times New Roman"/>
              </w:rPr>
              <w:t>投影仪</w:t>
            </w:r>
          </w:p>
        </w:tc>
        <w:tc>
          <w:tcPr>
            <w:tcW w:w="1134" w:type="dxa"/>
            <w:vAlign w:val="center"/>
          </w:tcPr>
          <w:p>
            <w:pPr>
              <w:pStyle w:val="29"/>
              <w:rPr>
                <w:rFonts w:ascii="Times New Roman" w:hAnsi="Times New Roman" w:cs="Times New Roman"/>
              </w:rPr>
            </w:pPr>
            <w:r>
              <w:rPr>
                <w:rFonts w:ascii="Times New Roman" w:hAnsi="Times New Roman" w:cs="Times New Roman"/>
              </w:rPr>
              <w:t>A020202</w:t>
            </w:r>
          </w:p>
        </w:tc>
        <w:tc>
          <w:tcPr>
            <w:tcW w:w="709" w:type="dxa"/>
            <w:vAlign w:val="center"/>
          </w:tcPr>
          <w:p>
            <w:pPr>
              <w:pStyle w:val="16"/>
              <w:rPr>
                <w:rFonts w:ascii="Times New Roman" w:hAnsi="Times New Roman" w:cs="Times New Roman"/>
              </w:rPr>
            </w:pPr>
            <w:r>
              <w:rPr>
                <w:rFonts w:ascii="Times New Roman" w:hAnsi="Times New Roman" w:cs="Times New Roman"/>
              </w:rPr>
              <w:t>台</w:t>
            </w:r>
          </w:p>
        </w:tc>
        <w:tc>
          <w:tcPr>
            <w:tcW w:w="850" w:type="dxa"/>
            <w:vAlign w:val="center"/>
          </w:tcPr>
          <w:p>
            <w:pPr>
              <w:pStyle w:val="37"/>
              <w:rPr>
                <w:rFonts w:ascii="Times New Roman" w:hAnsi="Times New Roman" w:cs="Times New Roman"/>
              </w:rPr>
            </w:pPr>
            <w:r>
              <w:rPr>
                <w:rFonts w:ascii="Times New Roman" w:hAnsi="Times New Roman" w:cs="Times New Roman"/>
              </w:rPr>
              <w:t>3</w:t>
            </w:r>
          </w:p>
        </w:tc>
        <w:tc>
          <w:tcPr>
            <w:tcW w:w="850" w:type="dxa"/>
            <w:vAlign w:val="center"/>
          </w:tcPr>
          <w:p>
            <w:pPr>
              <w:pStyle w:val="37"/>
              <w:rPr>
                <w:rFonts w:ascii="Times New Roman" w:hAnsi="Times New Roman" w:cs="Times New Roman"/>
              </w:rPr>
            </w:pPr>
            <w:r>
              <w:rPr>
                <w:rFonts w:ascii="Times New Roman" w:hAnsi="Times New Roman" w:cs="Times New Roman"/>
              </w:rPr>
              <w:t>1.00</w:t>
            </w:r>
          </w:p>
        </w:tc>
        <w:tc>
          <w:tcPr>
            <w:tcW w:w="1069" w:type="dxa"/>
            <w:vAlign w:val="center"/>
          </w:tcPr>
          <w:p>
            <w:pPr>
              <w:pStyle w:val="37"/>
              <w:rPr>
                <w:rFonts w:ascii="Times New Roman" w:hAnsi="Times New Roman" w:cs="Times New Roman"/>
              </w:rPr>
            </w:pPr>
            <w:r>
              <w:rPr>
                <w:rFonts w:ascii="Times New Roman" w:hAnsi="Times New Roman" w:cs="Times New Roman"/>
              </w:rPr>
              <w:t>3.00</w:t>
            </w:r>
          </w:p>
        </w:tc>
        <w:tc>
          <w:tcPr>
            <w:tcW w:w="1020" w:type="dxa"/>
            <w:vAlign w:val="center"/>
          </w:tcPr>
          <w:p>
            <w:pPr>
              <w:pStyle w:val="37"/>
              <w:rPr>
                <w:rFonts w:ascii="Times New Roman" w:hAnsi="Times New Roman" w:cs="Times New Roman"/>
              </w:rPr>
            </w:pPr>
            <w:r>
              <w:rPr>
                <w:rFonts w:ascii="Times New Roman" w:hAnsi="Times New Roman" w:cs="Times New Roman"/>
              </w:rPr>
              <w:t>3.00</w:t>
            </w: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2022年省级高等职业教育生均拨款</w:t>
            </w:r>
          </w:p>
        </w:tc>
        <w:tc>
          <w:tcPr>
            <w:tcW w:w="1100" w:type="dxa"/>
            <w:vAlign w:val="center"/>
          </w:tcPr>
          <w:p>
            <w:pPr>
              <w:pStyle w:val="37"/>
              <w:rPr>
                <w:rFonts w:ascii="Times New Roman" w:hAnsi="Times New Roman" w:cs="Times New Roman"/>
              </w:rPr>
            </w:pPr>
            <w:r>
              <w:rPr>
                <w:rFonts w:ascii="Times New Roman" w:hAnsi="Times New Roman" w:cs="Times New Roman"/>
              </w:rPr>
              <w:t>3989.00</w:t>
            </w:r>
          </w:p>
        </w:tc>
        <w:tc>
          <w:tcPr>
            <w:tcW w:w="998" w:type="dxa"/>
            <w:vAlign w:val="center"/>
          </w:tcPr>
          <w:p>
            <w:pPr>
              <w:pStyle w:val="29"/>
              <w:rPr>
                <w:rFonts w:ascii="Times New Roman" w:hAnsi="Times New Roman" w:cs="Times New Roman"/>
              </w:rPr>
            </w:pPr>
            <w:r>
              <w:rPr>
                <w:rFonts w:ascii="Times New Roman" w:hAnsi="Times New Roman" w:cs="Times New Roman"/>
              </w:rPr>
              <w:t>投影仪</w:t>
            </w:r>
          </w:p>
        </w:tc>
        <w:tc>
          <w:tcPr>
            <w:tcW w:w="1134" w:type="dxa"/>
            <w:vAlign w:val="center"/>
          </w:tcPr>
          <w:p>
            <w:pPr>
              <w:pStyle w:val="29"/>
              <w:rPr>
                <w:rFonts w:ascii="Times New Roman" w:hAnsi="Times New Roman" w:cs="Times New Roman"/>
              </w:rPr>
            </w:pPr>
            <w:r>
              <w:rPr>
                <w:rFonts w:ascii="Times New Roman" w:hAnsi="Times New Roman" w:cs="Times New Roman"/>
              </w:rPr>
              <w:t>A020202</w:t>
            </w:r>
          </w:p>
        </w:tc>
        <w:tc>
          <w:tcPr>
            <w:tcW w:w="709" w:type="dxa"/>
            <w:vAlign w:val="center"/>
          </w:tcPr>
          <w:p>
            <w:pPr>
              <w:pStyle w:val="16"/>
              <w:rPr>
                <w:rFonts w:ascii="Times New Roman" w:hAnsi="Times New Roman" w:cs="Times New Roman"/>
              </w:rPr>
            </w:pPr>
            <w:r>
              <w:rPr>
                <w:rFonts w:ascii="Times New Roman" w:hAnsi="Times New Roman" w:cs="Times New Roman"/>
              </w:rPr>
              <w:t>台</w:t>
            </w:r>
          </w:p>
        </w:tc>
        <w:tc>
          <w:tcPr>
            <w:tcW w:w="850" w:type="dxa"/>
            <w:vAlign w:val="center"/>
          </w:tcPr>
          <w:p>
            <w:pPr>
              <w:pStyle w:val="37"/>
              <w:rPr>
                <w:rFonts w:ascii="Times New Roman" w:hAnsi="Times New Roman" w:cs="Times New Roman"/>
              </w:rPr>
            </w:pPr>
            <w:r>
              <w:rPr>
                <w:rFonts w:ascii="Times New Roman" w:hAnsi="Times New Roman" w:cs="Times New Roman"/>
              </w:rPr>
              <w:t>2</w:t>
            </w:r>
          </w:p>
        </w:tc>
        <w:tc>
          <w:tcPr>
            <w:tcW w:w="850" w:type="dxa"/>
            <w:vAlign w:val="center"/>
          </w:tcPr>
          <w:p>
            <w:pPr>
              <w:pStyle w:val="37"/>
              <w:rPr>
                <w:rFonts w:ascii="Times New Roman" w:hAnsi="Times New Roman" w:cs="Times New Roman"/>
              </w:rPr>
            </w:pPr>
            <w:r>
              <w:rPr>
                <w:rFonts w:ascii="Times New Roman" w:hAnsi="Times New Roman" w:cs="Times New Roman"/>
              </w:rPr>
              <w:t>0.50</w:t>
            </w:r>
          </w:p>
        </w:tc>
        <w:tc>
          <w:tcPr>
            <w:tcW w:w="1069" w:type="dxa"/>
            <w:vAlign w:val="center"/>
          </w:tcPr>
          <w:p>
            <w:pPr>
              <w:pStyle w:val="37"/>
              <w:rPr>
                <w:rFonts w:ascii="Times New Roman" w:hAnsi="Times New Roman" w:cs="Times New Roman"/>
              </w:rPr>
            </w:pPr>
            <w:r>
              <w:rPr>
                <w:rFonts w:ascii="Times New Roman" w:hAnsi="Times New Roman" w:cs="Times New Roman"/>
              </w:rPr>
              <w:t>1.00</w:t>
            </w:r>
          </w:p>
        </w:tc>
        <w:tc>
          <w:tcPr>
            <w:tcW w:w="1020" w:type="dxa"/>
            <w:vAlign w:val="center"/>
          </w:tcPr>
          <w:p>
            <w:pPr>
              <w:pStyle w:val="37"/>
              <w:rPr>
                <w:rFonts w:ascii="Times New Roman" w:hAnsi="Times New Roman" w:cs="Times New Roman"/>
              </w:rPr>
            </w:pPr>
            <w:r>
              <w:rPr>
                <w:rFonts w:ascii="Times New Roman" w:hAnsi="Times New Roman" w:cs="Times New Roman"/>
              </w:rPr>
              <w:t>1.00</w:t>
            </w: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2022年省级高等职业教育生均拨款</w:t>
            </w:r>
          </w:p>
        </w:tc>
        <w:tc>
          <w:tcPr>
            <w:tcW w:w="1100" w:type="dxa"/>
            <w:vAlign w:val="center"/>
          </w:tcPr>
          <w:p>
            <w:pPr>
              <w:pStyle w:val="37"/>
              <w:rPr>
                <w:rFonts w:ascii="Times New Roman" w:hAnsi="Times New Roman" w:cs="Times New Roman"/>
              </w:rPr>
            </w:pPr>
            <w:r>
              <w:rPr>
                <w:rFonts w:ascii="Times New Roman" w:hAnsi="Times New Roman" w:cs="Times New Roman"/>
              </w:rPr>
              <w:t>3989.00</w:t>
            </w:r>
          </w:p>
        </w:tc>
        <w:tc>
          <w:tcPr>
            <w:tcW w:w="998" w:type="dxa"/>
            <w:vAlign w:val="center"/>
          </w:tcPr>
          <w:p>
            <w:pPr>
              <w:pStyle w:val="29"/>
              <w:rPr>
                <w:rFonts w:ascii="Times New Roman" w:hAnsi="Times New Roman" w:cs="Times New Roman"/>
              </w:rPr>
            </w:pPr>
            <w:r>
              <w:rPr>
                <w:rFonts w:ascii="Times New Roman" w:hAnsi="Times New Roman" w:cs="Times New Roman"/>
              </w:rPr>
              <w:t>触控一体机</w:t>
            </w:r>
          </w:p>
        </w:tc>
        <w:tc>
          <w:tcPr>
            <w:tcW w:w="1134" w:type="dxa"/>
            <w:vAlign w:val="center"/>
          </w:tcPr>
          <w:p>
            <w:pPr>
              <w:pStyle w:val="29"/>
              <w:rPr>
                <w:rFonts w:ascii="Times New Roman" w:hAnsi="Times New Roman" w:cs="Times New Roman"/>
              </w:rPr>
            </w:pPr>
            <w:r>
              <w:rPr>
                <w:rFonts w:ascii="Times New Roman" w:hAnsi="Times New Roman" w:cs="Times New Roman"/>
              </w:rPr>
              <w:t>A020208</w:t>
            </w:r>
          </w:p>
        </w:tc>
        <w:tc>
          <w:tcPr>
            <w:tcW w:w="709" w:type="dxa"/>
            <w:vAlign w:val="center"/>
          </w:tcPr>
          <w:p>
            <w:pPr>
              <w:pStyle w:val="16"/>
              <w:rPr>
                <w:rFonts w:ascii="Times New Roman" w:hAnsi="Times New Roman" w:cs="Times New Roman"/>
              </w:rPr>
            </w:pPr>
            <w:r>
              <w:rPr>
                <w:rFonts w:ascii="Times New Roman" w:hAnsi="Times New Roman" w:cs="Times New Roman"/>
              </w:rPr>
              <w:t>套</w:t>
            </w:r>
          </w:p>
        </w:tc>
        <w:tc>
          <w:tcPr>
            <w:tcW w:w="850" w:type="dxa"/>
            <w:vAlign w:val="center"/>
          </w:tcPr>
          <w:p>
            <w:pPr>
              <w:pStyle w:val="37"/>
              <w:rPr>
                <w:rFonts w:ascii="Times New Roman" w:hAnsi="Times New Roman" w:cs="Times New Roman"/>
              </w:rPr>
            </w:pPr>
            <w:r>
              <w:rPr>
                <w:rFonts w:ascii="Times New Roman" w:hAnsi="Times New Roman" w:cs="Times New Roman"/>
              </w:rPr>
              <w:t>13</w:t>
            </w:r>
          </w:p>
        </w:tc>
        <w:tc>
          <w:tcPr>
            <w:tcW w:w="850" w:type="dxa"/>
            <w:vAlign w:val="center"/>
          </w:tcPr>
          <w:p>
            <w:pPr>
              <w:pStyle w:val="37"/>
              <w:rPr>
                <w:rFonts w:ascii="Times New Roman" w:hAnsi="Times New Roman" w:cs="Times New Roman"/>
              </w:rPr>
            </w:pPr>
            <w:r>
              <w:rPr>
                <w:rFonts w:ascii="Times New Roman" w:hAnsi="Times New Roman" w:cs="Times New Roman"/>
              </w:rPr>
              <w:t>1.90</w:t>
            </w:r>
          </w:p>
        </w:tc>
        <w:tc>
          <w:tcPr>
            <w:tcW w:w="1069" w:type="dxa"/>
            <w:vAlign w:val="center"/>
          </w:tcPr>
          <w:p>
            <w:pPr>
              <w:pStyle w:val="37"/>
              <w:rPr>
                <w:rFonts w:ascii="Times New Roman" w:hAnsi="Times New Roman" w:cs="Times New Roman"/>
              </w:rPr>
            </w:pPr>
            <w:r>
              <w:rPr>
                <w:rFonts w:ascii="Times New Roman" w:hAnsi="Times New Roman" w:cs="Times New Roman"/>
              </w:rPr>
              <w:t>24.70</w:t>
            </w:r>
          </w:p>
        </w:tc>
        <w:tc>
          <w:tcPr>
            <w:tcW w:w="1020" w:type="dxa"/>
            <w:vAlign w:val="center"/>
          </w:tcPr>
          <w:p>
            <w:pPr>
              <w:pStyle w:val="37"/>
              <w:rPr>
                <w:rFonts w:ascii="Times New Roman" w:hAnsi="Times New Roman" w:cs="Times New Roman"/>
              </w:rPr>
            </w:pPr>
            <w:r>
              <w:rPr>
                <w:rFonts w:ascii="Times New Roman" w:hAnsi="Times New Roman" w:cs="Times New Roman"/>
              </w:rPr>
              <w:t>24.70</w:t>
            </w: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24.70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2022年省级高等职业教育生均拨款</w:t>
            </w:r>
          </w:p>
        </w:tc>
        <w:tc>
          <w:tcPr>
            <w:tcW w:w="1100" w:type="dxa"/>
            <w:vAlign w:val="center"/>
          </w:tcPr>
          <w:p>
            <w:pPr>
              <w:pStyle w:val="37"/>
              <w:rPr>
                <w:rFonts w:ascii="Times New Roman" w:hAnsi="Times New Roman" w:cs="Times New Roman"/>
              </w:rPr>
            </w:pPr>
            <w:r>
              <w:rPr>
                <w:rFonts w:ascii="Times New Roman" w:hAnsi="Times New Roman" w:cs="Times New Roman"/>
              </w:rPr>
              <w:t>3989.00</w:t>
            </w:r>
          </w:p>
        </w:tc>
        <w:tc>
          <w:tcPr>
            <w:tcW w:w="998" w:type="dxa"/>
            <w:vAlign w:val="center"/>
          </w:tcPr>
          <w:p>
            <w:pPr>
              <w:pStyle w:val="29"/>
              <w:rPr>
                <w:rFonts w:ascii="Times New Roman" w:hAnsi="Times New Roman" w:cs="Times New Roman"/>
              </w:rPr>
            </w:pPr>
            <w:r>
              <w:rPr>
                <w:rFonts w:ascii="Times New Roman" w:hAnsi="Times New Roman" w:cs="Times New Roman"/>
              </w:rPr>
              <w:t>空调机</w:t>
            </w:r>
          </w:p>
        </w:tc>
        <w:tc>
          <w:tcPr>
            <w:tcW w:w="1134" w:type="dxa"/>
            <w:vAlign w:val="center"/>
          </w:tcPr>
          <w:p>
            <w:pPr>
              <w:pStyle w:val="29"/>
              <w:rPr>
                <w:rFonts w:ascii="Times New Roman" w:hAnsi="Times New Roman" w:cs="Times New Roman"/>
              </w:rPr>
            </w:pPr>
            <w:r>
              <w:rPr>
                <w:rFonts w:ascii="Times New Roman" w:hAnsi="Times New Roman" w:cs="Times New Roman"/>
              </w:rPr>
              <w:t>A0206180203</w:t>
            </w:r>
          </w:p>
        </w:tc>
        <w:tc>
          <w:tcPr>
            <w:tcW w:w="709" w:type="dxa"/>
            <w:vAlign w:val="center"/>
          </w:tcPr>
          <w:p>
            <w:pPr>
              <w:pStyle w:val="16"/>
              <w:rPr>
                <w:rFonts w:ascii="Times New Roman" w:hAnsi="Times New Roman" w:cs="Times New Roman"/>
              </w:rPr>
            </w:pPr>
            <w:r>
              <w:rPr>
                <w:rFonts w:ascii="Times New Roman" w:hAnsi="Times New Roman" w:cs="Times New Roman"/>
              </w:rPr>
              <w:t>台</w:t>
            </w:r>
          </w:p>
        </w:tc>
        <w:tc>
          <w:tcPr>
            <w:tcW w:w="850" w:type="dxa"/>
            <w:vAlign w:val="center"/>
          </w:tcPr>
          <w:p>
            <w:pPr>
              <w:pStyle w:val="37"/>
              <w:rPr>
                <w:rFonts w:ascii="Times New Roman" w:hAnsi="Times New Roman" w:cs="Times New Roman"/>
              </w:rPr>
            </w:pPr>
            <w:r>
              <w:rPr>
                <w:rFonts w:ascii="Times New Roman" w:hAnsi="Times New Roman" w:cs="Times New Roman"/>
              </w:rPr>
              <w:t>300</w:t>
            </w:r>
          </w:p>
        </w:tc>
        <w:tc>
          <w:tcPr>
            <w:tcW w:w="850" w:type="dxa"/>
            <w:vAlign w:val="center"/>
          </w:tcPr>
          <w:p>
            <w:pPr>
              <w:pStyle w:val="37"/>
              <w:rPr>
                <w:rFonts w:ascii="Times New Roman" w:hAnsi="Times New Roman" w:cs="Times New Roman"/>
              </w:rPr>
            </w:pPr>
            <w:r>
              <w:rPr>
                <w:rFonts w:ascii="Times New Roman" w:hAnsi="Times New Roman" w:cs="Times New Roman"/>
              </w:rPr>
              <w:t>0.20</w:t>
            </w:r>
          </w:p>
        </w:tc>
        <w:tc>
          <w:tcPr>
            <w:tcW w:w="1069" w:type="dxa"/>
            <w:vAlign w:val="center"/>
          </w:tcPr>
          <w:p>
            <w:pPr>
              <w:pStyle w:val="37"/>
              <w:rPr>
                <w:rFonts w:ascii="Times New Roman" w:hAnsi="Times New Roman" w:cs="Times New Roman"/>
              </w:rPr>
            </w:pPr>
            <w:r>
              <w:rPr>
                <w:rFonts w:ascii="Times New Roman" w:hAnsi="Times New Roman" w:cs="Times New Roman"/>
              </w:rPr>
              <w:t>60.00</w:t>
            </w:r>
          </w:p>
        </w:tc>
        <w:tc>
          <w:tcPr>
            <w:tcW w:w="1020" w:type="dxa"/>
            <w:vAlign w:val="center"/>
          </w:tcPr>
          <w:p>
            <w:pPr>
              <w:pStyle w:val="37"/>
              <w:rPr>
                <w:rFonts w:ascii="Times New Roman" w:hAnsi="Times New Roman" w:cs="Times New Roman"/>
              </w:rPr>
            </w:pPr>
            <w:r>
              <w:rPr>
                <w:rFonts w:ascii="Times New Roman" w:hAnsi="Times New Roman" w:cs="Times New Roman"/>
              </w:rPr>
              <w:t>60.00</w:t>
            </w: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60.00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2022年省级高等职业教育生均拨款</w:t>
            </w:r>
          </w:p>
        </w:tc>
        <w:tc>
          <w:tcPr>
            <w:tcW w:w="1100" w:type="dxa"/>
            <w:vAlign w:val="center"/>
          </w:tcPr>
          <w:p>
            <w:pPr>
              <w:pStyle w:val="37"/>
              <w:rPr>
                <w:rFonts w:ascii="Times New Roman" w:hAnsi="Times New Roman" w:cs="Times New Roman"/>
              </w:rPr>
            </w:pPr>
            <w:r>
              <w:rPr>
                <w:rFonts w:ascii="Times New Roman" w:hAnsi="Times New Roman" w:cs="Times New Roman"/>
              </w:rPr>
              <w:t>3989.00</w:t>
            </w:r>
          </w:p>
        </w:tc>
        <w:tc>
          <w:tcPr>
            <w:tcW w:w="998" w:type="dxa"/>
            <w:vAlign w:val="center"/>
          </w:tcPr>
          <w:p>
            <w:pPr>
              <w:pStyle w:val="29"/>
              <w:rPr>
                <w:rFonts w:ascii="Times New Roman" w:hAnsi="Times New Roman" w:cs="Times New Roman"/>
              </w:rPr>
            </w:pPr>
            <w:r>
              <w:rPr>
                <w:rFonts w:ascii="Times New Roman" w:hAnsi="Times New Roman" w:cs="Times New Roman"/>
              </w:rPr>
              <w:t>空调机</w:t>
            </w:r>
          </w:p>
        </w:tc>
        <w:tc>
          <w:tcPr>
            <w:tcW w:w="1134" w:type="dxa"/>
            <w:vAlign w:val="center"/>
          </w:tcPr>
          <w:p>
            <w:pPr>
              <w:pStyle w:val="29"/>
              <w:rPr>
                <w:rFonts w:ascii="Times New Roman" w:hAnsi="Times New Roman" w:cs="Times New Roman"/>
              </w:rPr>
            </w:pPr>
            <w:r>
              <w:rPr>
                <w:rFonts w:ascii="Times New Roman" w:hAnsi="Times New Roman" w:cs="Times New Roman"/>
              </w:rPr>
              <w:t>A0206180203</w:t>
            </w:r>
          </w:p>
        </w:tc>
        <w:tc>
          <w:tcPr>
            <w:tcW w:w="709" w:type="dxa"/>
            <w:vAlign w:val="center"/>
          </w:tcPr>
          <w:p>
            <w:pPr>
              <w:pStyle w:val="16"/>
              <w:rPr>
                <w:rFonts w:ascii="Times New Roman" w:hAnsi="Times New Roman" w:cs="Times New Roman"/>
              </w:rPr>
            </w:pPr>
            <w:r>
              <w:rPr>
                <w:rFonts w:ascii="Times New Roman" w:hAnsi="Times New Roman" w:cs="Times New Roman"/>
              </w:rPr>
              <w:t>台</w:t>
            </w:r>
          </w:p>
        </w:tc>
        <w:tc>
          <w:tcPr>
            <w:tcW w:w="850" w:type="dxa"/>
            <w:vAlign w:val="center"/>
          </w:tcPr>
          <w:p>
            <w:pPr>
              <w:pStyle w:val="37"/>
              <w:rPr>
                <w:rFonts w:ascii="Times New Roman" w:hAnsi="Times New Roman" w:cs="Times New Roman"/>
              </w:rPr>
            </w:pPr>
            <w:r>
              <w:rPr>
                <w:rFonts w:ascii="Times New Roman" w:hAnsi="Times New Roman" w:cs="Times New Roman"/>
              </w:rPr>
              <w:t>6</w:t>
            </w:r>
          </w:p>
        </w:tc>
        <w:tc>
          <w:tcPr>
            <w:tcW w:w="850" w:type="dxa"/>
            <w:vAlign w:val="center"/>
          </w:tcPr>
          <w:p>
            <w:pPr>
              <w:pStyle w:val="37"/>
              <w:rPr>
                <w:rFonts w:ascii="Times New Roman" w:hAnsi="Times New Roman" w:cs="Times New Roman"/>
              </w:rPr>
            </w:pPr>
            <w:r>
              <w:rPr>
                <w:rFonts w:ascii="Times New Roman" w:hAnsi="Times New Roman" w:cs="Times New Roman"/>
              </w:rPr>
              <w:t>0.25</w:t>
            </w:r>
          </w:p>
        </w:tc>
        <w:tc>
          <w:tcPr>
            <w:tcW w:w="1069" w:type="dxa"/>
            <w:vAlign w:val="center"/>
          </w:tcPr>
          <w:p>
            <w:pPr>
              <w:pStyle w:val="37"/>
              <w:rPr>
                <w:rFonts w:ascii="Times New Roman" w:hAnsi="Times New Roman" w:cs="Times New Roman"/>
              </w:rPr>
            </w:pPr>
            <w:r>
              <w:rPr>
                <w:rFonts w:ascii="Times New Roman" w:hAnsi="Times New Roman" w:cs="Times New Roman"/>
              </w:rPr>
              <w:t>1.50</w:t>
            </w:r>
          </w:p>
        </w:tc>
        <w:tc>
          <w:tcPr>
            <w:tcW w:w="1020" w:type="dxa"/>
            <w:vAlign w:val="center"/>
          </w:tcPr>
          <w:p>
            <w:pPr>
              <w:pStyle w:val="37"/>
              <w:rPr>
                <w:rFonts w:ascii="Times New Roman" w:hAnsi="Times New Roman" w:cs="Times New Roman"/>
              </w:rPr>
            </w:pPr>
            <w:r>
              <w:rPr>
                <w:rFonts w:ascii="Times New Roman" w:hAnsi="Times New Roman" w:cs="Times New Roman"/>
              </w:rPr>
              <w:t>1.50</w:t>
            </w: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1.50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2022年省级高等职业教育生均拨款</w:t>
            </w:r>
          </w:p>
        </w:tc>
        <w:tc>
          <w:tcPr>
            <w:tcW w:w="1100" w:type="dxa"/>
            <w:vAlign w:val="center"/>
          </w:tcPr>
          <w:p>
            <w:pPr>
              <w:pStyle w:val="37"/>
              <w:rPr>
                <w:rFonts w:ascii="Times New Roman" w:hAnsi="Times New Roman" w:cs="Times New Roman"/>
              </w:rPr>
            </w:pPr>
            <w:r>
              <w:rPr>
                <w:rFonts w:ascii="Times New Roman" w:hAnsi="Times New Roman" w:cs="Times New Roman"/>
              </w:rPr>
              <w:t>3989.00</w:t>
            </w:r>
          </w:p>
        </w:tc>
        <w:tc>
          <w:tcPr>
            <w:tcW w:w="998" w:type="dxa"/>
            <w:vAlign w:val="center"/>
          </w:tcPr>
          <w:p>
            <w:pPr>
              <w:pStyle w:val="29"/>
              <w:rPr>
                <w:rFonts w:ascii="Times New Roman" w:hAnsi="Times New Roman" w:cs="Times New Roman"/>
              </w:rPr>
            </w:pPr>
            <w:r>
              <w:rPr>
                <w:rFonts w:ascii="Times New Roman" w:hAnsi="Times New Roman" w:cs="Times New Roman"/>
              </w:rPr>
              <w:t>空调机</w:t>
            </w:r>
          </w:p>
        </w:tc>
        <w:tc>
          <w:tcPr>
            <w:tcW w:w="1134" w:type="dxa"/>
            <w:vAlign w:val="center"/>
          </w:tcPr>
          <w:p>
            <w:pPr>
              <w:pStyle w:val="29"/>
              <w:rPr>
                <w:rFonts w:ascii="Times New Roman" w:hAnsi="Times New Roman" w:cs="Times New Roman"/>
              </w:rPr>
            </w:pPr>
            <w:r>
              <w:rPr>
                <w:rFonts w:ascii="Times New Roman" w:hAnsi="Times New Roman" w:cs="Times New Roman"/>
              </w:rPr>
              <w:t>A0206180203</w:t>
            </w:r>
          </w:p>
        </w:tc>
        <w:tc>
          <w:tcPr>
            <w:tcW w:w="709" w:type="dxa"/>
            <w:vAlign w:val="center"/>
          </w:tcPr>
          <w:p>
            <w:pPr>
              <w:pStyle w:val="16"/>
              <w:rPr>
                <w:rFonts w:ascii="Times New Roman" w:hAnsi="Times New Roman" w:cs="Times New Roman"/>
              </w:rPr>
            </w:pPr>
            <w:r>
              <w:rPr>
                <w:rFonts w:ascii="Times New Roman" w:hAnsi="Times New Roman" w:cs="Times New Roman"/>
              </w:rPr>
              <w:t>台</w:t>
            </w:r>
          </w:p>
        </w:tc>
        <w:tc>
          <w:tcPr>
            <w:tcW w:w="850" w:type="dxa"/>
            <w:vAlign w:val="center"/>
          </w:tcPr>
          <w:p>
            <w:pPr>
              <w:pStyle w:val="37"/>
              <w:rPr>
                <w:rFonts w:ascii="Times New Roman" w:hAnsi="Times New Roman" w:cs="Times New Roman"/>
              </w:rPr>
            </w:pPr>
            <w:r>
              <w:rPr>
                <w:rFonts w:ascii="Times New Roman" w:hAnsi="Times New Roman" w:cs="Times New Roman"/>
              </w:rPr>
              <w:t>24</w:t>
            </w:r>
          </w:p>
        </w:tc>
        <w:tc>
          <w:tcPr>
            <w:tcW w:w="850" w:type="dxa"/>
            <w:vAlign w:val="center"/>
          </w:tcPr>
          <w:p>
            <w:pPr>
              <w:pStyle w:val="37"/>
              <w:rPr>
                <w:rFonts w:ascii="Times New Roman" w:hAnsi="Times New Roman" w:cs="Times New Roman"/>
              </w:rPr>
            </w:pPr>
            <w:r>
              <w:rPr>
                <w:rFonts w:ascii="Times New Roman" w:hAnsi="Times New Roman" w:cs="Times New Roman"/>
              </w:rPr>
              <w:t>0.30</w:t>
            </w:r>
          </w:p>
        </w:tc>
        <w:tc>
          <w:tcPr>
            <w:tcW w:w="1069" w:type="dxa"/>
            <w:vAlign w:val="center"/>
          </w:tcPr>
          <w:p>
            <w:pPr>
              <w:pStyle w:val="37"/>
              <w:rPr>
                <w:rFonts w:ascii="Times New Roman" w:hAnsi="Times New Roman" w:cs="Times New Roman"/>
              </w:rPr>
            </w:pPr>
            <w:r>
              <w:rPr>
                <w:rFonts w:ascii="Times New Roman" w:hAnsi="Times New Roman" w:cs="Times New Roman"/>
              </w:rPr>
              <w:t>7.20</w:t>
            </w:r>
          </w:p>
        </w:tc>
        <w:tc>
          <w:tcPr>
            <w:tcW w:w="1020" w:type="dxa"/>
            <w:vAlign w:val="center"/>
          </w:tcPr>
          <w:p>
            <w:pPr>
              <w:pStyle w:val="37"/>
              <w:rPr>
                <w:rFonts w:ascii="Times New Roman" w:hAnsi="Times New Roman" w:cs="Times New Roman"/>
              </w:rPr>
            </w:pPr>
            <w:r>
              <w:rPr>
                <w:rFonts w:ascii="Times New Roman" w:hAnsi="Times New Roman" w:cs="Times New Roman"/>
              </w:rPr>
              <w:t>7.20</w:t>
            </w: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7.20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2022年省级高等职业教育生均拨款</w:t>
            </w:r>
          </w:p>
        </w:tc>
        <w:tc>
          <w:tcPr>
            <w:tcW w:w="1100" w:type="dxa"/>
            <w:vAlign w:val="center"/>
          </w:tcPr>
          <w:p>
            <w:pPr>
              <w:pStyle w:val="37"/>
              <w:rPr>
                <w:rFonts w:ascii="Times New Roman" w:hAnsi="Times New Roman" w:cs="Times New Roman"/>
              </w:rPr>
            </w:pPr>
            <w:r>
              <w:rPr>
                <w:rFonts w:ascii="Times New Roman" w:hAnsi="Times New Roman" w:cs="Times New Roman"/>
              </w:rPr>
              <w:t>3989.00</w:t>
            </w:r>
          </w:p>
        </w:tc>
        <w:tc>
          <w:tcPr>
            <w:tcW w:w="998" w:type="dxa"/>
            <w:vAlign w:val="center"/>
          </w:tcPr>
          <w:p>
            <w:pPr>
              <w:pStyle w:val="29"/>
              <w:rPr>
                <w:rFonts w:ascii="Times New Roman" w:hAnsi="Times New Roman" w:cs="Times New Roman"/>
              </w:rPr>
            </w:pPr>
            <w:r>
              <w:rPr>
                <w:rFonts w:ascii="Times New Roman" w:hAnsi="Times New Roman" w:cs="Times New Roman"/>
              </w:rPr>
              <w:t>视频监控设备</w:t>
            </w:r>
          </w:p>
        </w:tc>
        <w:tc>
          <w:tcPr>
            <w:tcW w:w="1134" w:type="dxa"/>
            <w:vAlign w:val="center"/>
          </w:tcPr>
          <w:p>
            <w:pPr>
              <w:pStyle w:val="29"/>
              <w:rPr>
                <w:rFonts w:ascii="Times New Roman" w:hAnsi="Times New Roman" w:cs="Times New Roman"/>
              </w:rPr>
            </w:pPr>
            <w:r>
              <w:rPr>
                <w:rFonts w:ascii="Times New Roman" w:hAnsi="Times New Roman" w:cs="Times New Roman"/>
              </w:rPr>
              <w:t>A02091107</w:t>
            </w:r>
          </w:p>
        </w:tc>
        <w:tc>
          <w:tcPr>
            <w:tcW w:w="709" w:type="dxa"/>
            <w:vAlign w:val="center"/>
          </w:tcPr>
          <w:p>
            <w:pPr>
              <w:pStyle w:val="16"/>
              <w:rPr>
                <w:rFonts w:ascii="Times New Roman" w:hAnsi="Times New Roman" w:cs="Times New Roman"/>
              </w:rPr>
            </w:pPr>
            <w:r>
              <w:rPr>
                <w:rFonts w:ascii="Times New Roman" w:hAnsi="Times New Roman" w:cs="Times New Roman"/>
              </w:rPr>
              <w:t>项</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850" w:type="dxa"/>
            <w:vAlign w:val="center"/>
          </w:tcPr>
          <w:p>
            <w:pPr>
              <w:pStyle w:val="37"/>
              <w:rPr>
                <w:rFonts w:ascii="Times New Roman" w:hAnsi="Times New Roman" w:cs="Times New Roman"/>
              </w:rPr>
            </w:pPr>
            <w:r>
              <w:rPr>
                <w:rFonts w:ascii="Times New Roman" w:hAnsi="Times New Roman" w:cs="Times New Roman"/>
              </w:rPr>
              <w:t>80.00</w:t>
            </w:r>
          </w:p>
        </w:tc>
        <w:tc>
          <w:tcPr>
            <w:tcW w:w="1069" w:type="dxa"/>
            <w:vAlign w:val="center"/>
          </w:tcPr>
          <w:p>
            <w:pPr>
              <w:pStyle w:val="37"/>
              <w:rPr>
                <w:rFonts w:ascii="Times New Roman" w:hAnsi="Times New Roman" w:cs="Times New Roman"/>
              </w:rPr>
            </w:pPr>
            <w:r>
              <w:rPr>
                <w:rFonts w:ascii="Times New Roman" w:hAnsi="Times New Roman" w:cs="Times New Roman"/>
              </w:rPr>
              <w:t>80.00</w:t>
            </w:r>
          </w:p>
        </w:tc>
        <w:tc>
          <w:tcPr>
            <w:tcW w:w="1020" w:type="dxa"/>
            <w:vAlign w:val="center"/>
          </w:tcPr>
          <w:p>
            <w:pPr>
              <w:pStyle w:val="37"/>
              <w:rPr>
                <w:rFonts w:ascii="Times New Roman" w:hAnsi="Times New Roman" w:cs="Times New Roman"/>
              </w:rPr>
            </w:pPr>
            <w:r>
              <w:rPr>
                <w:rFonts w:ascii="Times New Roman" w:hAnsi="Times New Roman" w:cs="Times New Roman"/>
              </w:rPr>
              <w:t>80.00</w:t>
            </w: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80.00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2022年省级高等职业教育生均拨款</w:t>
            </w:r>
          </w:p>
        </w:tc>
        <w:tc>
          <w:tcPr>
            <w:tcW w:w="1100" w:type="dxa"/>
            <w:vAlign w:val="center"/>
          </w:tcPr>
          <w:p>
            <w:pPr>
              <w:pStyle w:val="37"/>
              <w:rPr>
                <w:rFonts w:ascii="Times New Roman" w:hAnsi="Times New Roman" w:cs="Times New Roman"/>
              </w:rPr>
            </w:pPr>
            <w:r>
              <w:rPr>
                <w:rFonts w:ascii="Times New Roman" w:hAnsi="Times New Roman" w:cs="Times New Roman"/>
              </w:rPr>
              <w:t>3989.00</w:t>
            </w:r>
          </w:p>
        </w:tc>
        <w:tc>
          <w:tcPr>
            <w:tcW w:w="998" w:type="dxa"/>
            <w:vAlign w:val="center"/>
          </w:tcPr>
          <w:p>
            <w:pPr>
              <w:pStyle w:val="29"/>
              <w:rPr>
                <w:rFonts w:ascii="Times New Roman" w:hAnsi="Times New Roman" w:cs="Times New Roman"/>
              </w:rPr>
            </w:pPr>
            <w:r>
              <w:rPr>
                <w:rFonts w:ascii="Times New Roman" w:hAnsi="Times New Roman" w:cs="Times New Roman"/>
              </w:rPr>
              <w:t>钢木床类</w:t>
            </w:r>
          </w:p>
        </w:tc>
        <w:tc>
          <w:tcPr>
            <w:tcW w:w="1134" w:type="dxa"/>
            <w:vAlign w:val="center"/>
          </w:tcPr>
          <w:p>
            <w:pPr>
              <w:pStyle w:val="29"/>
              <w:rPr>
                <w:rFonts w:ascii="Times New Roman" w:hAnsi="Times New Roman" w:cs="Times New Roman"/>
              </w:rPr>
            </w:pPr>
            <w:r>
              <w:rPr>
                <w:rFonts w:ascii="Times New Roman" w:hAnsi="Times New Roman" w:cs="Times New Roman"/>
              </w:rPr>
              <w:t>A060101</w:t>
            </w:r>
          </w:p>
        </w:tc>
        <w:tc>
          <w:tcPr>
            <w:tcW w:w="709" w:type="dxa"/>
            <w:vAlign w:val="center"/>
          </w:tcPr>
          <w:p>
            <w:pPr>
              <w:pStyle w:val="16"/>
              <w:rPr>
                <w:rFonts w:ascii="Times New Roman" w:hAnsi="Times New Roman" w:cs="Times New Roman"/>
              </w:rPr>
            </w:pPr>
            <w:r>
              <w:rPr>
                <w:rFonts w:ascii="Times New Roman" w:hAnsi="Times New Roman" w:cs="Times New Roman"/>
              </w:rPr>
              <w:t>套</w:t>
            </w:r>
          </w:p>
        </w:tc>
        <w:tc>
          <w:tcPr>
            <w:tcW w:w="850" w:type="dxa"/>
            <w:vAlign w:val="center"/>
          </w:tcPr>
          <w:p>
            <w:pPr>
              <w:pStyle w:val="37"/>
              <w:rPr>
                <w:rFonts w:ascii="Times New Roman" w:hAnsi="Times New Roman" w:cs="Times New Roman"/>
              </w:rPr>
            </w:pPr>
            <w:r>
              <w:rPr>
                <w:rFonts w:ascii="Times New Roman" w:hAnsi="Times New Roman" w:cs="Times New Roman"/>
              </w:rPr>
              <w:t>280</w:t>
            </w:r>
          </w:p>
        </w:tc>
        <w:tc>
          <w:tcPr>
            <w:tcW w:w="850" w:type="dxa"/>
            <w:vAlign w:val="center"/>
          </w:tcPr>
          <w:p>
            <w:pPr>
              <w:pStyle w:val="37"/>
              <w:rPr>
                <w:rFonts w:ascii="Times New Roman" w:hAnsi="Times New Roman" w:cs="Times New Roman"/>
              </w:rPr>
            </w:pPr>
            <w:r>
              <w:rPr>
                <w:rFonts w:ascii="Times New Roman" w:hAnsi="Times New Roman" w:cs="Times New Roman"/>
              </w:rPr>
              <w:t>0.05</w:t>
            </w:r>
          </w:p>
        </w:tc>
        <w:tc>
          <w:tcPr>
            <w:tcW w:w="1069" w:type="dxa"/>
            <w:vAlign w:val="center"/>
          </w:tcPr>
          <w:p>
            <w:pPr>
              <w:pStyle w:val="37"/>
              <w:rPr>
                <w:rFonts w:ascii="Times New Roman" w:hAnsi="Times New Roman" w:cs="Times New Roman"/>
              </w:rPr>
            </w:pPr>
            <w:r>
              <w:rPr>
                <w:rFonts w:ascii="Times New Roman" w:hAnsi="Times New Roman" w:cs="Times New Roman"/>
              </w:rPr>
              <w:t>12.60</w:t>
            </w:r>
          </w:p>
        </w:tc>
        <w:tc>
          <w:tcPr>
            <w:tcW w:w="1020" w:type="dxa"/>
            <w:vAlign w:val="center"/>
          </w:tcPr>
          <w:p>
            <w:pPr>
              <w:pStyle w:val="37"/>
              <w:rPr>
                <w:rFonts w:ascii="Times New Roman" w:hAnsi="Times New Roman" w:cs="Times New Roman"/>
              </w:rPr>
            </w:pPr>
            <w:r>
              <w:rPr>
                <w:rFonts w:ascii="Times New Roman" w:hAnsi="Times New Roman" w:cs="Times New Roman"/>
              </w:rPr>
              <w:t>12.60</w:t>
            </w: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12.60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2022年省级高等职业教育生均拨款</w:t>
            </w:r>
          </w:p>
        </w:tc>
        <w:tc>
          <w:tcPr>
            <w:tcW w:w="1100" w:type="dxa"/>
            <w:vAlign w:val="center"/>
          </w:tcPr>
          <w:p>
            <w:pPr>
              <w:pStyle w:val="37"/>
              <w:rPr>
                <w:rFonts w:ascii="Times New Roman" w:hAnsi="Times New Roman" w:cs="Times New Roman"/>
              </w:rPr>
            </w:pPr>
            <w:r>
              <w:rPr>
                <w:rFonts w:ascii="Times New Roman" w:hAnsi="Times New Roman" w:cs="Times New Roman"/>
              </w:rPr>
              <w:t>3989.00</w:t>
            </w:r>
          </w:p>
        </w:tc>
        <w:tc>
          <w:tcPr>
            <w:tcW w:w="998" w:type="dxa"/>
            <w:vAlign w:val="center"/>
          </w:tcPr>
          <w:p>
            <w:pPr>
              <w:pStyle w:val="29"/>
              <w:rPr>
                <w:rFonts w:ascii="Times New Roman" w:hAnsi="Times New Roman" w:cs="Times New Roman"/>
              </w:rPr>
            </w:pPr>
            <w:r>
              <w:rPr>
                <w:rFonts w:ascii="Times New Roman" w:hAnsi="Times New Roman" w:cs="Times New Roman"/>
              </w:rPr>
              <w:t>钢木台、桌类</w:t>
            </w:r>
          </w:p>
        </w:tc>
        <w:tc>
          <w:tcPr>
            <w:tcW w:w="1134" w:type="dxa"/>
            <w:vAlign w:val="center"/>
          </w:tcPr>
          <w:p>
            <w:pPr>
              <w:pStyle w:val="29"/>
              <w:rPr>
                <w:rFonts w:ascii="Times New Roman" w:hAnsi="Times New Roman" w:cs="Times New Roman"/>
              </w:rPr>
            </w:pPr>
            <w:r>
              <w:rPr>
                <w:rFonts w:ascii="Times New Roman" w:hAnsi="Times New Roman" w:cs="Times New Roman"/>
              </w:rPr>
              <w:t>A060201</w:t>
            </w:r>
          </w:p>
        </w:tc>
        <w:tc>
          <w:tcPr>
            <w:tcW w:w="709" w:type="dxa"/>
            <w:vAlign w:val="center"/>
          </w:tcPr>
          <w:p>
            <w:pPr>
              <w:pStyle w:val="16"/>
              <w:rPr>
                <w:rFonts w:ascii="Times New Roman" w:hAnsi="Times New Roman" w:cs="Times New Roman"/>
              </w:rPr>
            </w:pPr>
            <w:r>
              <w:rPr>
                <w:rFonts w:ascii="Times New Roman" w:hAnsi="Times New Roman" w:cs="Times New Roman"/>
              </w:rPr>
              <w:t>套</w:t>
            </w:r>
          </w:p>
        </w:tc>
        <w:tc>
          <w:tcPr>
            <w:tcW w:w="850" w:type="dxa"/>
            <w:vAlign w:val="center"/>
          </w:tcPr>
          <w:p>
            <w:pPr>
              <w:pStyle w:val="37"/>
              <w:rPr>
                <w:rFonts w:ascii="Times New Roman" w:hAnsi="Times New Roman" w:cs="Times New Roman"/>
              </w:rPr>
            </w:pPr>
            <w:r>
              <w:rPr>
                <w:rFonts w:ascii="Times New Roman" w:hAnsi="Times New Roman" w:cs="Times New Roman"/>
              </w:rPr>
              <w:t>140</w:t>
            </w:r>
          </w:p>
        </w:tc>
        <w:tc>
          <w:tcPr>
            <w:tcW w:w="850" w:type="dxa"/>
            <w:vAlign w:val="center"/>
          </w:tcPr>
          <w:p>
            <w:pPr>
              <w:pStyle w:val="37"/>
              <w:rPr>
                <w:rFonts w:ascii="Times New Roman" w:hAnsi="Times New Roman" w:cs="Times New Roman"/>
              </w:rPr>
            </w:pPr>
            <w:r>
              <w:rPr>
                <w:rFonts w:ascii="Times New Roman" w:hAnsi="Times New Roman" w:cs="Times New Roman"/>
              </w:rPr>
              <w:t>0.04</w:t>
            </w:r>
          </w:p>
        </w:tc>
        <w:tc>
          <w:tcPr>
            <w:tcW w:w="1069" w:type="dxa"/>
            <w:vAlign w:val="center"/>
          </w:tcPr>
          <w:p>
            <w:pPr>
              <w:pStyle w:val="37"/>
              <w:rPr>
                <w:rFonts w:ascii="Times New Roman" w:hAnsi="Times New Roman" w:cs="Times New Roman"/>
              </w:rPr>
            </w:pPr>
            <w:r>
              <w:rPr>
                <w:rFonts w:ascii="Times New Roman" w:hAnsi="Times New Roman" w:cs="Times New Roman"/>
              </w:rPr>
              <w:t>5.88</w:t>
            </w:r>
          </w:p>
        </w:tc>
        <w:tc>
          <w:tcPr>
            <w:tcW w:w="1020" w:type="dxa"/>
            <w:vAlign w:val="center"/>
          </w:tcPr>
          <w:p>
            <w:pPr>
              <w:pStyle w:val="37"/>
              <w:rPr>
                <w:rFonts w:ascii="Times New Roman" w:hAnsi="Times New Roman" w:cs="Times New Roman"/>
              </w:rPr>
            </w:pPr>
            <w:r>
              <w:rPr>
                <w:rFonts w:ascii="Times New Roman" w:hAnsi="Times New Roman" w:cs="Times New Roman"/>
              </w:rPr>
              <w:t>5.88</w:t>
            </w: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5.88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2022年省级高等职业教育生均拨款</w:t>
            </w:r>
          </w:p>
        </w:tc>
        <w:tc>
          <w:tcPr>
            <w:tcW w:w="1100" w:type="dxa"/>
            <w:vAlign w:val="center"/>
          </w:tcPr>
          <w:p>
            <w:pPr>
              <w:pStyle w:val="37"/>
              <w:rPr>
                <w:rFonts w:ascii="Times New Roman" w:hAnsi="Times New Roman" w:cs="Times New Roman"/>
              </w:rPr>
            </w:pPr>
            <w:r>
              <w:rPr>
                <w:rFonts w:ascii="Times New Roman" w:hAnsi="Times New Roman" w:cs="Times New Roman"/>
              </w:rPr>
              <w:t>3989.00</w:t>
            </w:r>
          </w:p>
        </w:tc>
        <w:tc>
          <w:tcPr>
            <w:tcW w:w="998" w:type="dxa"/>
            <w:vAlign w:val="center"/>
          </w:tcPr>
          <w:p>
            <w:pPr>
              <w:pStyle w:val="29"/>
              <w:rPr>
                <w:rFonts w:ascii="Times New Roman" w:hAnsi="Times New Roman" w:cs="Times New Roman"/>
              </w:rPr>
            </w:pPr>
            <w:r>
              <w:rPr>
                <w:rFonts w:ascii="Times New Roman" w:hAnsi="Times New Roman" w:cs="Times New Roman"/>
              </w:rPr>
              <w:t>钢木台、桌类</w:t>
            </w:r>
          </w:p>
        </w:tc>
        <w:tc>
          <w:tcPr>
            <w:tcW w:w="1134" w:type="dxa"/>
            <w:vAlign w:val="center"/>
          </w:tcPr>
          <w:p>
            <w:pPr>
              <w:pStyle w:val="29"/>
              <w:rPr>
                <w:rFonts w:ascii="Times New Roman" w:hAnsi="Times New Roman" w:cs="Times New Roman"/>
              </w:rPr>
            </w:pPr>
            <w:r>
              <w:rPr>
                <w:rFonts w:ascii="Times New Roman" w:hAnsi="Times New Roman" w:cs="Times New Roman"/>
              </w:rPr>
              <w:t>A060201</w:t>
            </w:r>
          </w:p>
        </w:tc>
        <w:tc>
          <w:tcPr>
            <w:tcW w:w="709" w:type="dxa"/>
            <w:vAlign w:val="center"/>
          </w:tcPr>
          <w:p>
            <w:pPr>
              <w:pStyle w:val="16"/>
              <w:rPr>
                <w:rFonts w:ascii="Times New Roman" w:hAnsi="Times New Roman" w:cs="Times New Roman"/>
              </w:rPr>
            </w:pPr>
            <w:r>
              <w:rPr>
                <w:rFonts w:ascii="Times New Roman" w:hAnsi="Times New Roman" w:cs="Times New Roman"/>
              </w:rPr>
              <w:t>套</w:t>
            </w:r>
          </w:p>
        </w:tc>
        <w:tc>
          <w:tcPr>
            <w:tcW w:w="850" w:type="dxa"/>
            <w:vAlign w:val="center"/>
          </w:tcPr>
          <w:p>
            <w:pPr>
              <w:pStyle w:val="37"/>
              <w:rPr>
                <w:rFonts w:ascii="Times New Roman" w:hAnsi="Times New Roman" w:cs="Times New Roman"/>
              </w:rPr>
            </w:pPr>
            <w:r>
              <w:rPr>
                <w:rFonts w:ascii="Times New Roman" w:hAnsi="Times New Roman" w:cs="Times New Roman"/>
              </w:rPr>
              <w:t>300</w:t>
            </w:r>
          </w:p>
        </w:tc>
        <w:tc>
          <w:tcPr>
            <w:tcW w:w="850" w:type="dxa"/>
            <w:vAlign w:val="center"/>
          </w:tcPr>
          <w:p>
            <w:pPr>
              <w:pStyle w:val="37"/>
              <w:rPr>
                <w:rFonts w:ascii="Times New Roman" w:hAnsi="Times New Roman" w:cs="Times New Roman"/>
              </w:rPr>
            </w:pPr>
            <w:r>
              <w:rPr>
                <w:rFonts w:ascii="Times New Roman" w:hAnsi="Times New Roman" w:cs="Times New Roman"/>
              </w:rPr>
              <w:t>0.02</w:t>
            </w:r>
          </w:p>
        </w:tc>
        <w:tc>
          <w:tcPr>
            <w:tcW w:w="1069" w:type="dxa"/>
            <w:vAlign w:val="center"/>
          </w:tcPr>
          <w:p>
            <w:pPr>
              <w:pStyle w:val="37"/>
              <w:rPr>
                <w:rFonts w:ascii="Times New Roman" w:hAnsi="Times New Roman" w:cs="Times New Roman"/>
              </w:rPr>
            </w:pPr>
            <w:r>
              <w:rPr>
                <w:rFonts w:ascii="Times New Roman" w:hAnsi="Times New Roman" w:cs="Times New Roman"/>
              </w:rPr>
              <w:t>6.00</w:t>
            </w:r>
          </w:p>
        </w:tc>
        <w:tc>
          <w:tcPr>
            <w:tcW w:w="1020" w:type="dxa"/>
            <w:vAlign w:val="center"/>
          </w:tcPr>
          <w:p>
            <w:pPr>
              <w:pStyle w:val="37"/>
              <w:rPr>
                <w:rFonts w:ascii="Times New Roman" w:hAnsi="Times New Roman" w:cs="Times New Roman"/>
              </w:rPr>
            </w:pPr>
            <w:r>
              <w:rPr>
                <w:rFonts w:ascii="Times New Roman" w:hAnsi="Times New Roman" w:cs="Times New Roman"/>
              </w:rPr>
              <w:t>6.00</w:t>
            </w: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2022年省级高等职业教育生均拨款</w:t>
            </w:r>
          </w:p>
        </w:tc>
        <w:tc>
          <w:tcPr>
            <w:tcW w:w="1100" w:type="dxa"/>
            <w:vAlign w:val="center"/>
          </w:tcPr>
          <w:p>
            <w:pPr>
              <w:pStyle w:val="37"/>
              <w:rPr>
                <w:rFonts w:ascii="Times New Roman" w:hAnsi="Times New Roman" w:cs="Times New Roman"/>
              </w:rPr>
            </w:pPr>
            <w:r>
              <w:rPr>
                <w:rFonts w:ascii="Times New Roman" w:hAnsi="Times New Roman" w:cs="Times New Roman"/>
              </w:rPr>
              <w:t>3989.00</w:t>
            </w:r>
          </w:p>
        </w:tc>
        <w:tc>
          <w:tcPr>
            <w:tcW w:w="998" w:type="dxa"/>
            <w:vAlign w:val="center"/>
          </w:tcPr>
          <w:p>
            <w:pPr>
              <w:pStyle w:val="29"/>
              <w:rPr>
                <w:rFonts w:ascii="Times New Roman" w:hAnsi="Times New Roman" w:cs="Times New Roman"/>
              </w:rPr>
            </w:pPr>
            <w:r>
              <w:rPr>
                <w:rFonts w:ascii="Times New Roman" w:hAnsi="Times New Roman" w:cs="Times New Roman"/>
              </w:rPr>
              <w:t>金属骨架为主的椅凳类</w:t>
            </w:r>
          </w:p>
        </w:tc>
        <w:tc>
          <w:tcPr>
            <w:tcW w:w="1134" w:type="dxa"/>
            <w:vAlign w:val="center"/>
          </w:tcPr>
          <w:p>
            <w:pPr>
              <w:pStyle w:val="29"/>
              <w:rPr>
                <w:rFonts w:ascii="Times New Roman" w:hAnsi="Times New Roman" w:cs="Times New Roman"/>
              </w:rPr>
            </w:pPr>
            <w:r>
              <w:rPr>
                <w:rFonts w:ascii="Times New Roman" w:hAnsi="Times New Roman" w:cs="Times New Roman"/>
              </w:rPr>
              <w:t>A060301</w:t>
            </w:r>
          </w:p>
        </w:tc>
        <w:tc>
          <w:tcPr>
            <w:tcW w:w="709" w:type="dxa"/>
            <w:vAlign w:val="center"/>
          </w:tcPr>
          <w:p>
            <w:pPr>
              <w:pStyle w:val="16"/>
              <w:rPr>
                <w:rFonts w:ascii="Times New Roman" w:hAnsi="Times New Roman" w:cs="Times New Roman"/>
              </w:rPr>
            </w:pPr>
            <w:r>
              <w:rPr>
                <w:rFonts w:ascii="Times New Roman" w:hAnsi="Times New Roman" w:cs="Times New Roman"/>
              </w:rPr>
              <w:t>套</w:t>
            </w:r>
          </w:p>
        </w:tc>
        <w:tc>
          <w:tcPr>
            <w:tcW w:w="850" w:type="dxa"/>
            <w:vAlign w:val="center"/>
          </w:tcPr>
          <w:p>
            <w:pPr>
              <w:pStyle w:val="37"/>
              <w:rPr>
                <w:rFonts w:ascii="Times New Roman" w:hAnsi="Times New Roman" w:cs="Times New Roman"/>
              </w:rPr>
            </w:pPr>
            <w:r>
              <w:rPr>
                <w:rFonts w:ascii="Times New Roman" w:hAnsi="Times New Roman" w:cs="Times New Roman"/>
              </w:rPr>
              <w:t>800</w:t>
            </w:r>
          </w:p>
        </w:tc>
        <w:tc>
          <w:tcPr>
            <w:tcW w:w="850" w:type="dxa"/>
            <w:vAlign w:val="center"/>
          </w:tcPr>
          <w:p>
            <w:pPr>
              <w:pStyle w:val="37"/>
              <w:rPr>
                <w:rFonts w:ascii="Times New Roman" w:hAnsi="Times New Roman" w:cs="Times New Roman"/>
              </w:rPr>
            </w:pPr>
            <w:r>
              <w:rPr>
                <w:rFonts w:ascii="Times New Roman" w:hAnsi="Times New Roman" w:cs="Times New Roman"/>
              </w:rPr>
              <w:t>0.01</w:t>
            </w:r>
          </w:p>
        </w:tc>
        <w:tc>
          <w:tcPr>
            <w:tcW w:w="1069" w:type="dxa"/>
            <w:vAlign w:val="center"/>
          </w:tcPr>
          <w:p>
            <w:pPr>
              <w:pStyle w:val="37"/>
              <w:rPr>
                <w:rFonts w:ascii="Times New Roman" w:hAnsi="Times New Roman" w:cs="Times New Roman"/>
              </w:rPr>
            </w:pPr>
            <w:r>
              <w:rPr>
                <w:rFonts w:ascii="Times New Roman" w:hAnsi="Times New Roman" w:cs="Times New Roman"/>
              </w:rPr>
              <w:t>6.40</w:t>
            </w:r>
          </w:p>
        </w:tc>
        <w:tc>
          <w:tcPr>
            <w:tcW w:w="1020" w:type="dxa"/>
            <w:vAlign w:val="center"/>
          </w:tcPr>
          <w:p>
            <w:pPr>
              <w:pStyle w:val="37"/>
              <w:rPr>
                <w:rFonts w:ascii="Times New Roman" w:hAnsi="Times New Roman" w:cs="Times New Roman"/>
              </w:rPr>
            </w:pPr>
            <w:r>
              <w:rPr>
                <w:rFonts w:ascii="Times New Roman" w:hAnsi="Times New Roman" w:cs="Times New Roman"/>
              </w:rPr>
              <w:t>6.40</w:t>
            </w: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6.40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2022年省级高等职业教育生均拨款</w:t>
            </w:r>
          </w:p>
        </w:tc>
        <w:tc>
          <w:tcPr>
            <w:tcW w:w="1100" w:type="dxa"/>
            <w:vAlign w:val="center"/>
          </w:tcPr>
          <w:p>
            <w:pPr>
              <w:pStyle w:val="37"/>
              <w:rPr>
                <w:rFonts w:ascii="Times New Roman" w:hAnsi="Times New Roman" w:cs="Times New Roman"/>
              </w:rPr>
            </w:pPr>
            <w:r>
              <w:rPr>
                <w:rFonts w:ascii="Times New Roman" w:hAnsi="Times New Roman" w:cs="Times New Roman"/>
              </w:rPr>
              <w:t>3989.00</w:t>
            </w:r>
          </w:p>
        </w:tc>
        <w:tc>
          <w:tcPr>
            <w:tcW w:w="998" w:type="dxa"/>
            <w:vAlign w:val="center"/>
          </w:tcPr>
          <w:p>
            <w:pPr>
              <w:pStyle w:val="29"/>
              <w:rPr>
                <w:rFonts w:ascii="Times New Roman" w:hAnsi="Times New Roman" w:cs="Times New Roman"/>
              </w:rPr>
            </w:pPr>
            <w:r>
              <w:rPr>
                <w:rFonts w:ascii="Times New Roman" w:hAnsi="Times New Roman" w:cs="Times New Roman"/>
              </w:rPr>
              <w:t>金属质柜类</w:t>
            </w:r>
          </w:p>
        </w:tc>
        <w:tc>
          <w:tcPr>
            <w:tcW w:w="1134" w:type="dxa"/>
            <w:vAlign w:val="center"/>
          </w:tcPr>
          <w:p>
            <w:pPr>
              <w:pStyle w:val="29"/>
              <w:rPr>
                <w:rFonts w:ascii="Times New Roman" w:hAnsi="Times New Roman" w:cs="Times New Roman"/>
              </w:rPr>
            </w:pPr>
            <w:r>
              <w:rPr>
                <w:rFonts w:ascii="Times New Roman" w:hAnsi="Times New Roman" w:cs="Times New Roman"/>
              </w:rPr>
              <w:t>A060503</w:t>
            </w:r>
          </w:p>
        </w:tc>
        <w:tc>
          <w:tcPr>
            <w:tcW w:w="709" w:type="dxa"/>
            <w:vAlign w:val="center"/>
          </w:tcPr>
          <w:p>
            <w:pPr>
              <w:pStyle w:val="16"/>
              <w:rPr>
                <w:rFonts w:ascii="Times New Roman" w:hAnsi="Times New Roman" w:cs="Times New Roman"/>
              </w:rPr>
            </w:pPr>
            <w:r>
              <w:rPr>
                <w:rFonts w:ascii="Times New Roman" w:hAnsi="Times New Roman" w:cs="Times New Roman"/>
              </w:rPr>
              <w:t>套</w:t>
            </w:r>
          </w:p>
        </w:tc>
        <w:tc>
          <w:tcPr>
            <w:tcW w:w="850" w:type="dxa"/>
            <w:vAlign w:val="center"/>
          </w:tcPr>
          <w:p>
            <w:pPr>
              <w:pStyle w:val="37"/>
              <w:rPr>
                <w:rFonts w:ascii="Times New Roman" w:hAnsi="Times New Roman" w:cs="Times New Roman"/>
              </w:rPr>
            </w:pPr>
            <w:r>
              <w:rPr>
                <w:rFonts w:ascii="Times New Roman" w:hAnsi="Times New Roman" w:cs="Times New Roman"/>
              </w:rPr>
              <w:t>560</w:t>
            </w:r>
          </w:p>
        </w:tc>
        <w:tc>
          <w:tcPr>
            <w:tcW w:w="850" w:type="dxa"/>
            <w:vAlign w:val="center"/>
          </w:tcPr>
          <w:p>
            <w:pPr>
              <w:pStyle w:val="37"/>
              <w:rPr>
                <w:rFonts w:ascii="Times New Roman" w:hAnsi="Times New Roman" w:cs="Times New Roman"/>
              </w:rPr>
            </w:pPr>
            <w:r>
              <w:rPr>
                <w:rFonts w:ascii="Times New Roman" w:hAnsi="Times New Roman" w:cs="Times New Roman"/>
              </w:rPr>
              <w:t>0.02</w:t>
            </w:r>
          </w:p>
        </w:tc>
        <w:tc>
          <w:tcPr>
            <w:tcW w:w="1069" w:type="dxa"/>
            <w:vAlign w:val="center"/>
          </w:tcPr>
          <w:p>
            <w:pPr>
              <w:pStyle w:val="37"/>
              <w:rPr>
                <w:rFonts w:ascii="Times New Roman" w:hAnsi="Times New Roman" w:cs="Times New Roman"/>
              </w:rPr>
            </w:pPr>
            <w:r>
              <w:rPr>
                <w:rFonts w:ascii="Times New Roman" w:hAnsi="Times New Roman" w:cs="Times New Roman"/>
              </w:rPr>
              <w:t>11.20</w:t>
            </w:r>
          </w:p>
        </w:tc>
        <w:tc>
          <w:tcPr>
            <w:tcW w:w="1020" w:type="dxa"/>
            <w:vAlign w:val="center"/>
          </w:tcPr>
          <w:p>
            <w:pPr>
              <w:pStyle w:val="37"/>
              <w:rPr>
                <w:rFonts w:ascii="Times New Roman" w:hAnsi="Times New Roman" w:cs="Times New Roman"/>
              </w:rPr>
            </w:pPr>
            <w:r>
              <w:rPr>
                <w:rFonts w:ascii="Times New Roman" w:hAnsi="Times New Roman" w:cs="Times New Roman"/>
              </w:rPr>
              <w:t>11.20</w:t>
            </w: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11.20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2022年省级高等职业教育生均拨款</w:t>
            </w:r>
          </w:p>
        </w:tc>
        <w:tc>
          <w:tcPr>
            <w:tcW w:w="1100" w:type="dxa"/>
            <w:vAlign w:val="center"/>
          </w:tcPr>
          <w:p>
            <w:pPr>
              <w:pStyle w:val="37"/>
              <w:rPr>
                <w:rFonts w:ascii="Times New Roman" w:hAnsi="Times New Roman" w:cs="Times New Roman"/>
              </w:rPr>
            </w:pPr>
            <w:r>
              <w:rPr>
                <w:rFonts w:ascii="Times New Roman" w:hAnsi="Times New Roman" w:cs="Times New Roman"/>
              </w:rPr>
              <w:t>3989.00</w:t>
            </w:r>
          </w:p>
        </w:tc>
        <w:tc>
          <w:tcPr>
            <w:tcW w:w="998" w:type="dxa"/>
            <w:vAlign w:val="center"/>
          </w:tcPr>
          <w:p>
            <w:pPr>
              <w:pStyle w:val="29"/>
              <w:rPr>
                <w:rFonts w:ascii="Times New Roman" w:hAnsi="Times New Roman" w:cs="Times New Roman"/>
              </w:rPr>
            </w:pPr>
            <w:r>
              <w:rPr>
                <w:rFonts w:ascii="Times New Roman" w:hAnsi="Times New Roman" w:cs="Times New Roman"/>
              </w:rPr>
              <w:t>供水管道工程和下水道铺设</w:t>
            </w:r>
          </w:p>
        </w:tc>
        <w:tc>
          <w:tcPr>
            <w:tcW w:w="1134" w:type="dxa"/>
            <w:vAlign w:val="center"/>
          </w:tcPr>
          <w:p>
            <w:pPr>
              <w:pStyle w:val="29"/>
              <w:rPr>
                <w:rFonts w:ascii="Times New Roman" w:hAnsi="Times New Roman" w:cs="Times New Roman"/>
              </w:rPr>
            </w:pPr>
            <w:r>
              <w:rPr>
                <w:rFonts w:ascii="Times New Roman" w:hAnsi="Times New Roman" w:cs="Times New Roman"/>
              </w:rPr>
              <w:t>B0604</w:t>
            </w:r>
          </w:p>
        </w:tc>
        <w:tc>
          <w:tcPr>
            <w:tcW w:w="709" w:type="dxa"/>
            <w:vAlign w:val="center"/>
          </w:tcPr>
          <w:p>
            <w:pPr>
              <w:pStyle w:val="16"/>
              <w:rPr>
                <w:rFonts w:ascii="Times New Roman" w:hAnsi="Times New Roman" w:cs="Times New Roman"/>
              </w:rPr>
            </w:pPr>
            <w:r>
              <w:rPr>
                <w:rFonts w:ascii="Times New Roman" w:hAnsi="Times New Roman" w:cs="Times New Roman"/>
              </w:rPr>
              <w:t>项</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850" w:type="dxa"/>
            <w:vAlign w:val="center"/>
          </w:tcPr>
          <w:p>
            <w:pPr>
              <w:pStyle w:val="37"/>
              <w:rPr>
                <w:rFonts w:ascii="Times New Roman" w:hAnsi="Times New Roman" w:cs="Times New Roman"/>
              </w:rPr>
            </w:pPr>
            <w:r>
              <w:rPr>
                <w:rFonts w:ascii="Times New Roman" w:hAnsi="Times New Roman" w:cs="Times New Roman"/>
              </w:rPr>
              <w:t>85.00</w:t>
            </w:r>
          </w:p>
        </w:tc>
        <w:tc>
          <w:tcPr>
            <w:tcW w:w="1069" w:type="dxa"/>
            <w:vAlign w:val="center"/>
          </w:tcPr>
          <w:p>
            <w:pPr>
              <w:pStyle w:val="37"/>
              <w:rPr>
                <w:rFonts w:ascii="Times New Roman" w:hAnsi="Times New Roman" w:cs="Times New Roman"/>
              </w:rPr>
            </w:pPr>
            <w:r>
              <w:rPr>
                <w:rFonts w:ascii="Times New Roman" w:hAnsi="Times New Roman" w:cs="Times New Roman"/>
              </w:rPr>
              <w:t>85.00</w:t>
            </w:r>
          </w:p>
        </w:tc>
        <w:tc>
          <w:tcPr>
            <w:tcW w:w="1020" w:type="dxa"/>
            <w:vAlign w:val="center"/>
          </w:tcPr>
          <w:p>
            <w:pPr>
              <w:pStyle w:val="37"/>
              <w:rPr>
                <w:rFonts w:ascii="Times New Roman" w:hAnsi="Times New Roman" w:cs="Times New Roman"/>
              </w:rPr>
            </w:pPr>
            <w:r>
              <w:rPr>
                <w:rFonts w:ascii="Times New Roman" w:hAnsi="Times New Roman" w:cs="Times New Roman"/>
              </w:rPr>
              <w:t>85.00</w:t>
            </w: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85.00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2022年省级高等职业教育生均拨款</w:t>
            </w:r>
          </w:p>
        </w:tc>
        <w:tc>
          <w:tcPr>
            <w:tcW w:w="1100" w:type="dxa"/>
            <w:vAlign w:val="center"/>
          </w:tcPr>
          <w:p>
            <w:pPr>
              <w:pStyle w:val="37"/>
              <w:rPr>
                <w:rFonts w:ascii="Times New Roman" w:hAnsi="Times New Roman" w:cs="Times New Roman"/>
              </w:rPr>
            </w:pPr>
            <w:r>
              <w:rPr>
                <w:rFonts w:ascii="Times New Roman" w:hAnsi="Times New Roman" w:cs="Times New Roman"/>
              </w:rPr>
              <w:t>3989.00</w:t>
            </w:r>
          </w:p>
        </w:tc>
        <w:tc>
          <w:tcPr>
            <w:tcW w:w="998" w:type="dxa"/>
            <w:vAlign w:val="center"/>
          </w:tcPr>
          <w:p>
            <w:pPr>
              <w:pStyle w:val="29"/>
              <w:rPr>
                <w:rFonts w:ascii="Times New Roman" w:hAnsi="Times New Roman" w:cs="Times New Roman"/>
              </w:rPr>
            </w:pPr>
            <w:r>
              <w:rPr>
                <w:rFonts w:ascii="Times New Roman" w:hAnsi="Times New Roman" w:cs="Times New Roman"/>
              </w:rPr>
              <w:t>其他数据处理服务</w:t>
            </w:r>
          </w:p>
        </w:tc>
        <w:tc>
          <w:tcPr>
            <w:tcW w:w="1134" w:type="dxa"/>
            <w:vAlign w:val="center"/>
          </w:tcPr>
          <w:p>
            <w:pPr>
              <w:pStyle w:val="29"/>
              <w:rPr>
                <w:rFonts w:ascii="Times New Roman" w:hAnsi="Times New Roman" w:cs="Times New Roman"/>
              </w:rPr>
            </w:pPr>
            <w:r>
              <w:rPr>
                <w:rFonts w:ascii="Times New Roman" w:hAnsi="Times New Roman" w:cs="Times New Roman"/>
              </w:rPr>
              <w:t>C020399</w:t>
            </w:r>
          </w:p>
        </w:tc>
        <w:tc>
          <w:tcPr>
            <w:tcW w:w="709" w:type="dxa"/>
            <w:vAlign w:val="center"/>
          </w:tcPr>
          <w:p>
            <w:pPr>
              <w:pStyle w:val="16"/>
              <w:rPr>
                <w:rFonts w:ascii="Times New Roman" w:hAnsi="Times New Roman" w:cs="Times New Roman"/>
              </w:rPr>
            </w:pPr>
            <w:r>
              <w:rPr>
                <w:rFonts w:ascii="Times New Roman" w:hAnsi="Times New Roman" w:cs="Times New Roman"/>
              </w:rPr>
              <w:t>项</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850" w:type="dxa"/>
            <w:vAlign w:val="center"/>
          </w:tcPr>
          <w:p>
            <w:pPr>
              <w:pStyle w:val="37"/>
              <w:rPr>
                <w:rFonts w:ascii="Times New Roman" w:hAnsi="Times New Roman" w:cs="Times New Roman"/>
              </w:rPr>
            </w:pPr>
            <w:r>
              <w:rPr>
                <w:rFonts w:ascii="Times New Roman" w:hAnsi="Times New Roman" w:cs="Times New Roman"/>
              </w:rPr>
              <w:t>87.00</w:t>
            </w:r>
          </w:p>
        </w:tc>
        <w:tc>
          <w:tcPr>
            <w:tcW w:w="1069" w:type="dxa"/>
            <w:vAlign w:val="center"/>
          </w:tcPr>
          <w:p>
            <w:pPr>
              <w:pStyle w:val="37"/>
              <w:rPr>
                <w:rFonts w:ascii="Times New Roman" w:hAnsi="Times New Roman" w:cs="Times New Roman"/>
              </w:rPr>
            </w:pPr>
            <w:r>
              <w:rPr>
                <w:rFonts w:ascii="Times New Roman" w:hAnsi="Times New Roman" w:cs="Times New Roman"/>
              </w:rPr>
              <w:t>87.00</w:t>
            </w:r>
          </w:p>
        </w:tc>
        <w:tc>
          <w:tcPr>
            <w:tcW w:w="1020" w:type="dxa"/>
            <w:vAlign w:val="center"/>
          </w:tcPr>
          <w:p>
            <w:pPr>
              <w:pStyle w:val="37"/>
              <w:rPr>
                <w:rFonts w:ascii="Times New Roman" w:hAnsi="Times New Roman" w:cs="Times New Roman"/>
              </w:rPr>
            </w:pPr>
            <w:r>
              <w:rPr>
                <w:rFonts w:ascii="Times New Roman" w:hAnsi="Times New Roman" w:cs="Times New Roman"/>
              </w:rPr>
              <w:t>87.00</w:t>
            </w: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87.00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2022年省级高等职业教育生均拨款</w:t>
            </w:r>
          </w:p>
        </w:tc>
        <w:tc>
          <w:tcPr>
            <w:tcW w:w="1100" w:type="dxa"/>
            <w:vAlign w:val="center"/>
          </w:tcPr>
          <w:p>
            <w:pPr>
              <w:pStyle w:val="37"/>
              <w:rPr>
                <w:rFonts w:ascii="Times New Roman" w:hAnsi="Times New Roman" w:cs="Times New Roman"/>
              </w:rPr>
            </w:pPr>
            <w:r>
              <w:rPr>
                <w:rFonts w:ascii="Times New Roman" w:hAnsi="Times New Roman" w:cs="Times New Roman"/>
              </w:rPr>
              <w:t>3989.00</w:t>
            </w:r>
          </w:p>
        </w:tc>
        <w:tc>
          <w:tcPr>
            <w:tcW w:w="998" w:type="dxa"/>
            <w:vAlign w:val="center"/>
          </w:tcPr>
          <w:p>
            <w:pPr>
              <w:pStyle w:val="29"/>
              <w:rPr>
                <w:rFonts w:ascii="Times New Roman" w:hAnsi="Times New Roman" w:cs="Times New Roman"/>
              </w:rPr>
            </w:pPr>
            <w:r>
              <w:rPr>
                <w:rFonts w:ascii="Times New Roman" w:hAnsi="Times New Roman" w:cs="Times New Roman"/>
              </w:rPr>
              <w:t>其他数据处理服务</w:t>
            </w:r>
          </w:p>
        </w:tc>
        <w:tc>
          <w:tcPr>
            <w:tcW w:w="1134" w:type="dxa"/>
            <w:vAlign w:val="center"/>
          </w:tcPr>
          <w:p>
            <w:pPr>
              <w:pStyle w:val="29"/>
              <w:rPr>
                <w:rFonts w:ascii="Times New Roman" w:hAnsi="Times New Roman" w:cs="Times New Roman"/>
              </w:rPr>
            </w:pPr>
            <w:r>
              <w:rPr>
                <w:rFonts w:ascii="Times New Roman" w:hAnsi="Times New Roman" w:cs="Times New Roman"/>
              </w:rPr>
              <w:t>C020399</w:t>
            </w:r>
          </w:p>
        </w:tc>
        <w:tc>
          <w:tcPr>
            <w:tcW w:w="709" w:type="dxa"/>
            <w:vAlign w:val="center"/>
          </w:tcPr>
          <w:p>
            <w:pPr>
              <w:pStyle w:val="16"/>
              <w:rPr>
                <w:rFonts w:ascii="Times New Roman" w:hAnsi="Times New Roman" w:cs="Times New Roman"/>
              </w:rPr>
            </w:pPr>
            <w:r>
              <w:rPr>
                <w:rFonts w:ascii="Times New Roman" w:hAnsi="Times New Roman" w:cs="Times New Roman"/>
              </w:rPr>
              <w:t>项</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850" w:type="dxa"/>
            <w:vAlign w:val="center"/>
          </w:tcPr>
          <w:p>
            <w:pPr>
              <w:pStyle w:val="37"/>
              <w:rPr>
                <w:rFonts w:ascii="Times New Roman" w:hAnsi="Times New Roman" w:cs="Times New Roman"/>
              </w:rPr>
            </w:pPr>
            <w:r>
              <w:rPr>
                <w:rFonts w:ascii="Times New Roman" w:hAnsi="Times New Roman" w:cs="Times New Roman"/>
              </w:rPr>
              <w:t>85.00</w:t>
            </w:r>
          </w:p>
        </w:tc>
        <w:tc>
          <w:tcPr>
            <w:tcW w:w="1069" w:type="dxa"/>
            <w:vAlign w:val="center"/>
          </w:tcPr>
          <w:p>
            <w:pPr>
              <w:pStyle w:val="37"/>
              <w:rPr>
                <w:rFonts w:ascii="Times New Roman" w:hAnsi="Times New Roman" w:cs="Times New Roman"/>
              </w:rPr>
            </w:pPr>
            <w:r>
              <w:rPr>
                <w:rFonts w:ascii="Times New Roman" w:hAnsi="Times New Roman" w:cs="Times New Roman"/>
              </w:rPr>
              <w:t>85.00</w:t>
            </w:r>
          </w:p>
        </w:tc>
        <w:tc>
          <w:tcPr>
            <w:tcW w:w="1020" w:type="dxa"/>
            <w:vAlign w:val="center"/>
          </w:tcPr>
          <w:p>
            <w:pPr>
              <w:pStyle w:val="37"/>
              <w:rPr>
                <w:rFonts w:ascii="Times New Roman" w:hAnsi="Times New Roman" w:cs="Times New Roman"/>
              </w:rPr>
            </w:pPr>
            <w:r>
              <w:rPr>
                <w:rFonts w:ascii="Times New Roman" w:hAnsi="Times New Roman" w:cs="Times New Roman"/>
              </w:rPr>
              <w:t>85.00</w:t>
            </w: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85.00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2022年省级高等职业教育生均拨款</w:t>
            </w:r>
          </w:p>
        </w:tc>
        <w:tc>
          <w:tcPr>
            <w:tcW w:w="1100" w:type="dxa"/>
            <w:vAlign w:val="center"/>
          </w:tcPr>
          <w:p>
            <w:pPr>
              <w:pStyle w:val="37"/>
              <w:rPr>
                <w:rFonts w:ascii="Times New Roman" w:hAnsi="Times New Roman" w:cs="Times New Roman"/>
              </w:rPr>
            </w:pPr>
            <w:r>
              <w:rPr>
                <w:rFonts w:ascii="Times New Roman" w:hAnsi="Times New Roman" w:cs="Times New Roman"/>
              </w:rPr>
              <w:t>3989.00</w:t>
            </w:r>
          </w:p>
        </w:tc>
        <w:tc>
          <w:tcPr>
            <w:tcW w:w="998" w:type="dxa"/>
            <w:vAlign w:val="center"/>
          </w:tcPr>
          <w:p>
            <w:pPr>
              <w:pStyle w:val="29"/>
              <w:rPr>
                <w:rFonts w:ascii="Times New Roman" w:hAnsi="Times New Roman" w:cs="Times New Roman"/>
              </w:rPr>
            </w:pPr>
            <w:r>
              <w:rPr>
                <w:rFonts w:ascii="Times New Roman" w:hAnsi="Times New Roman" w:cs="Times New Roman"/>
              </w:rPr>
              <w:t>其他电信和信息传输服务</w:t>
            </w:r>
          </w:p>
        </w:tc>
        <w:tc>
          <w:tcPr>
            <w:tcW w:w="1134" w:type="dxa"/>
            <w:vAlign w:val="center"/>
          </w:tcPr>
          <w:p>
            <w:pPr>
              <w:pStyle w:val="29"/>
              <w:rPr>
                <w:rFonts w:ascii="Times New Roman" w:hAnsi="Times New Roman" w:cs="Times New Roman"/>
              </w:rPr>
            </w:pPr>
            <w:r>
              <w:rPr>
                <w:rFonts w:ascii="Times New Roman" w:hAnsi="Times New Roman" w:cs="Times New Roman"/>
              </w:rPr>
              <w:t>C0399</w:t>
            </w:r>
          </w:p>
        </w:tc>
        <w:tc>
          <w:tcPr>
            <w:tcW w:w="709" w:type="dxa"/>
            <w:vAlign w:val="center"/>
          </w:tcPr>
          <w:p>
            <w:pPr>
              <w:pStyle w:val="16"/>
              <w:rPr>
                <w:rFonts w:ascii="Times New Roman" w:hAnsi="Times New Roman" w:cs="Times New Roman"/>
              </w:rPr>
            </w:pPr>
            <w:r>
              <w:rPr>
                <w:rFonts w:ascii="Times New Roman" w:hAnsi="Times New Roman" w:cs="Times New Roman"/>
              </w:rPr>
              <w:t>批</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850" w:type="dxa"/>
            <w:vAlign w:val="center"/>
          </w:tcPr>
          <w:p>
            <w:pPr>
              <w:pStyle w:val="37"/>
              <w:rPr>
                <w:rFonts w:ascii="Times New Roman" w:hAnsi="Times New Roman" w:cs="Times New Roman"/>
              </w:rPr>
            </w:pPr>
            <w:r>
              <w:rPr>
                <w:rFonts w:ascii="Times New Roman" w:hAnsi="Times New Roman" w:cs="Times New Roman"/>
              </w:rPr>
              <w:t>112.10</w:t>
            </w:r>
          </w:p>
        </w:tc>
        <w:tc>
          <w:tcPr>
            <w:tcW w:w="1069" w:type="dxa"/>
            <w:vAlign w:val="center"/>
          </w:tcPr>
          <w:p>
            <w:pPr>
              <w:pStyle w:val="37"/>
              <w:rPr>
                <w:rFonts w:ascii="Times New Roman" w:hAnsi="Times New Roman" w:cs="Times New Roman"/>
              </w:rPr>
            </w:pPr>
            <w:r>
              <w:rPr>
                <w:rFonts w:ascii="Times New Roman" w:hAnsi="Times New Roman" w:cs="Times New Roman"/>
              </w:rPr>
              <w:t>112.10</w:t>
            </w:r>
          </w:p>
        </w:tc>
        <w:tc>
          <w:tcPr>
            <w:tcW w:w="1020" w:type="dxa"/>
            <w:vAlign w:val="center"/>
          </w:tcPr>
          <w:p>
            <w:pPr>
              <w:pStyle w:val="37"/>
              <w:rPr>
                <w:rFonts w:ascii="Times New Roman" w:hAnsi="Times New Roman" w:cs="Times New Roman"/>
              </w:rPr>
            </w:pPr>
            <w:r>
              <w:rPr>
                <w:rFonts w:ascii="Times New Roman" w:hAnsi="Times New Roman" w:cs="Times New Roman"/>
              </w:rPr>
              <w:t>112.10</w:t>
            </w: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112.10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2022年省级高等职业教育生均拨款</w:t>
            </w:r>
          </w:p>
        </w:tc>
        <w:tc>
          <w:tcPr>
            <w:tcW w:w="1100" w:type="dxa"/>
            <w:vAlign w:val="center"/>
          </w:tcPr>
          <w:p>
            <w:pPr>
              <w:pStyle w:val="37"/>
              <w:rPr>
                <w:rFonts w:ascii="Times New Roman" w:hAnsi="Times New Roman" w:cs="Times New Roman"/>
              </w:rPr>
            </w:pPr>
            <w:r>
              <w:rPr>
                <w:rFonts w:ascii="Times New Roman" w:hAnsi="Times New Roman" w:cs="Times New Roman"/>
              </w:rPr>
              <w:t>3989.00</w:t>
            </w:r>
          </w:p>
        </w:tc>
        <w:tc>
          <w:tcPr>
            <w:tcW w:w="998" w:type="dxa"/>
            <w:vAlign w:val="center"/>
          </w:tcPr>
          <w:p>
            <w:pPr>
              <w:pStyle w:val="29"/>
              <w:rPr>
                <w:rFonts w:ascii="Times New Roman" w:hAnsi="Times New Roman" w:cs="Times New Roman"/>
              </w:rPr>
            </w:pPr>
            <w:r>
              <w:rPr>
                <w:rFonts w:ascii="Times New Roman" w:hAnsi="Times New Roman" w:cs="Times New Roman"/>
              </w:rPr>
              <w:t>其他服务</w:t>
            </w:r>
          </w:p>
        </w:tc>
        <w:tc>
          <w:tcPr>
            <w:tcW w:w="1134" w:type="dxa"/>
            <w:vAlign w:val="center"/>
          </w:tcPr>
          <w:p>
            <w:pPr>
              <w:pStyle w:val="29"/>
              <w:rPr>
                <w:rFonts w:ascii="Times New Roman" w:hAnsi="Times New Roman" w:cs="Times New Roman"/>
              </w:rPr>
            </w:pPr>
            <w:r>
              <w:rPr>
                <w:rFonts w:ascii="Times New Roman" w:hAnsi="Times New Roman" w:cs="Times New Roman"/>
              </w:rPr>
              <w:t>C99</w:t>
            </w:r>
          </w:p>
        </w:tc>
        <w:tc>
          <w:tcPr>
            <w:tcW w:w="709" w:type="dxa"/>
            <w:vAlign w:val="center"/>
          </w:tcPr>
          <w:p>
            <w:pPr>
              <w:pStyle w:val="16"/>
              <w:rPr>
                <w:rFonts w:ascii="Times New Roman" w:hAnsi="Times New Roman" w:cs="Times New Roman"/>
              </w:rPr>
            </w:pPr>
            <w:r>
              <w:rPr>
                <w:rFonts w:ascii="Times New Roman" w:hAnsi="Times New Roman" w:cs="Times New Roman"/>
              </w:rPr>
              <w:t>项</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850" w:type="dxa"/>
            <w:vAlign w:val="center"/>
          </w:tcPr>
          <w:p>
            <w:pPr>
              <w:pStyle w:val="37"/>
              <w:rPr>
                <w:rFonts w:ascii="Times New Roman" w:hAnsi="Times New Roman" w:cs="Times New Roman"/>
              </w:rPr>
            </w:pPr>
            <w:r>
              <w:rPr>
                <w:rFonts w:ascii="Times New Roman" w:hAnsi="Times New Roman" w:cs="Times New Roman"/>
              </w:rPr>
              <w:t>810.00</w:t>
            </w:r>
          </w:p>
        </w:tc>
        <w:tc>
          <w:tcPr>
            <w:tcW w:w="1069" w:type="dxa"/>
            <w:vAlign w:val="center"/>
          </w:tcPr>
          <w:p>
            <w:pPr>
              <w:pStyle w:val="37"/>
              <w:rPr>
                <w:rFonts w:ascii="Times New Roman" w:hAnsi="Times New Roman" w:cs="Times New Roman"/>
              </w:rPr>
            </w:pPr>
            <w:r>
              <w:rPr>
                <w:rFonts w:ascii="Times New Roman" w:hAnsi="Times New Roman" w:cs="Times New Roman"/>
              </w:rPr>
              <w:t>810.00</w:t>
            </w:r>
          </w:p>
        </w:tc>
        <w:tc>
          <w:tcPr>
            <w:tcW w:w="1020" w:type="dxa"/>
            <w:vAlign w:val="center"/>
          </w:tcPr>
          <w:p>
            <w:pPr>
              <w:pStyle w:val="37"/>
              <w:rPr>
                <w:rFonts w:ascii="Times New Roman" w:hAnsi="Times New Roman" w:cs="Times New Roman"/>
              </w:rPr>
            </w:pPr>
            <w:r>
              <w:rPr>
                <w:rFonts w:ascii="Times New Roman" w:hAnsi="Times New Roman" w:cs="Times New Roman"/>
              </w:rPr>
              <w:t>810.00</w:t>
            </w: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2022年省级高等职业教育生均拨款</w:t>
            </w:r>
          </w:p>
        </w:tc>
        <w:tc>
          <w:tcPr>
            <w:tcW w:w="1100" w:type="dxa"/>
            <w:vAlign w:val="center"/>
          </w:tcPr>
          <w:p>
            <w:pPr>
              <w:pStyle w:val="37"/>
              <w:rPr>
                <w:rFonts w:ascii="Times New Roman" w:hAnsi="Times New Roman" w:cs="Times New Roman"/>
              </w:rPr>
            </w:pPr>
            <w:r>
              <w:rPr>
                <w:rFonts w:ascii="Times New Roman" w:hAnsi="Times New Roman" w:cs="Times New Roman"/>
              </w:rPr>
              <w:t>3989.00</w:t>
            </w:r>
          </w:p>
        </w:tc>
        <w:tc>
          <w:tcPr>
            <w:tcW w:w="998" w:type="dxa"/>
            <w:vAlign w:val="center"/>
          </w:tcPr>
          <w:p>
            <w:pPr>
              <w:pStyle w:val="29"/>
              <w:rPr>
                <w:rFonts w:ascii="Times New Roman" w:hAnsi="Times New Roman" w:cs="Times New Roman"/>
              </w:rPr>
            </w:pPr>
            <w:r>
              <w:rPr>
                <w:rFonts w:ascii="Times New Roman" w:hAnsi="Times New Roman" w:cs="Times New Roman"/>
              </w:rPr>
              <w:t>其他服务</w:t>
            </w:r>
          </w:p>
        </w:tc>
        <w:tc>
          <w:tcPr>
            <w:tcW w:w="1134" w:type="dxa"/>
            <w:vAlign w:val="center"/>
          </w:tcPr>
          <w:p>
            <w:pPr>
              <w:pStyle w:val="29"/>
              <w:rPr>
                <w:rFonts w:ascii="Times New Roman" w:hAnsi="Times New Roman" w:cs="Times New Roman"/>
              </w:rPr>
            </w:pPr>
            <w:r>
              <w:rPr>
                <w:rFonts w:ascii="Times New Roman" w:hAnsi="Times New Roman" w:cs="Times New Roman"/>
              </w:rPr>
              <w:t>C99</w:t>
            </w:r>
          </w:p>
        </w:tc>
        <w:tc>
          <w:tcPr>
            <w:tcW w:w="709" w:type="dxa"/>
            <w:vAlign w:val="center"/>
          </w:tcPr>
          <w:p>
            <w:pPr>
              <w:pStyle w:val="16"/>
              <w:rPr>
                <w:rFonts w:ascii="Times New Roman" w:hAnsi="Times New Roman" w:cs="Times New Roman"/>
              </w:rPr>
            </w:pPr>
            <w:r>
              <w:rPr>
                <w:rFonts w:ascii="Times New Roman" w:hAnsi="Times New Roman" w:cs="Times New Roman"/>
              </w:rPr>
              <w:t>项</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850" w:type="dxa"/>
            <w:vAlign w:val="center"/>
          </w:tcPr>
          <w:p>
            <w:pPr>
              <w:pStyle w:val="37"/>
              <w:rPr>
                <w:rFonts w:ascii="Times New Roman" w:hAnsi="Times New Roman" w:cs="Times New Roman"/>
              </w:rPr>
            </w:pPr>
            <w:r>
              <w:rPr>
                <w:rFonts w:ascii="Times New Roman" w:hAnsi="Times New Roman" w:cs="Times New Roman"/>
              </w:rPr>
              <w:t>210.00</w:t>
            </w:r>
          </w:p>
        </w:tc>
        <w:tc>
          <w:tcPr>
            <w:tcW w:w="1069" w:type="dxa"/>
            <w:vAlign w:val="center"/>
          </w:tcPr>
          <w:p>
            <w:pPr>
              <w:pStyle w:val="37"/>
              <w:rPr>
                <w:rFonts w:ascii="Times New Roman" w:hAnsi="Times New Roman" w:cs="Times New Roman"/>
              </w:rPr>
            </w:pPr>
            <w:r>
              <w:rPr>
                <w:rFonts w:ascii="Times New Roman" w:hAnsi="Times New Roman" w:cs="Times New Roman"/>
              </w:rPr>
              <w:t>210.00</w:t>
            </w:r>
          </w:p>
        </w:tc>
        <w:tc>
          <w:tcPr>
            <w:tcW w:w="1020" w:type="dxa"/>
            <w:vAlign w:val="center"/>
          </w:tcPr>
          <w:p>
            <w:pPr>
              <w:pStyle w:val="37"/>
              <w:rPr>
                <w:rFonts w:ascii="Times New Roman" w:hAnsi="Times New Roman" w:cs="Times New Roman"/>
              </w:rPr>
            </w:pPr>
            <w:r>
              <w:rPr>
                <w:rFonts w:ascii="Times New Roman" w:hAnsi="Times New Roman" w:cs="Times New Roman"/>
              </w:rPr>
              <w:t>210.00</w:t>
            </w: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2022年省级高等职业教育生均拨款</w:t>
            </w:r>
          </w:p>
        </w:tc>
        <w:tc>
          <w:tcPr>
            <w:tcW w:w="1100" w:type="dxa"/>
            <w:vAlign w:val="center"/>
          </w:tcPr>
          <w:p>
            <w:pPr>
              <w:pStyle w:val="37"/>
              <w:rPr>
                <w:rFonts w:ascii="Times New Roman" w:hAnsi="Times New Roman" w:cs="Times New Roman"/>
              </w:rPr>
            </w:pPr>
            <w:r>
              <w:rPr>
                <w:rFonts w:ascii="Times New Roman" w:hAnsi="Times New Roman" w:cs="Times New Roman"/>
              </w:rPr>
              <w:t>3989.00</w:t>
            </w:r>
          </w:p>
        </w:tc>
        <w:tc>
          <w:tcPr>
            <w:tcW w:w="998" w:type="dxa"/>
            <w:vAlign w:val="center"/>
          </w:tcPr>
          <w:p>
            <w:pPr>
              <w:pStyle w:val="29"/>
              <w:rPr>
                <w:rFonts w:ascii="Times New Roman" w:hAnsi="Times New Roman" w:cs="Times New Roman"/>
              </w:rPr>
            </w:pPr>
            <w:r>
              <w:rPr>
                <w:rFonts w:ascii="Times New Roman" w:hAnsi="Times New Roman" w:cs="Times New Roman"/>
              </w:rPr>
              <w:t>其他服务</w:t>
            </w:r>
          </w:p>
        </w:tc>
        <w:tc>
          <w:tcPr>
            <w:tcW w:w="1134" w:type="dxa"/>
            <w:vAlign w:val="center"/>
          </w:tcPr>
          <w:p>
            <w:pPr>
              <w:pStyle w:val="29"/>
              <w:rPr>
                <w:rFonts w:ascii="Times New Roman" w:hAnsi="Times New Roman" w:cs="Times New Roman"/>
              </w:rPr>
            </w:pPr>
            <w:r>
              <w:rPr>
                <w:rFonts w:ascii="Times New Roman" w:hAnsi="Times New Roman" w:cs="Times New Roman"/>
              </w:rPr>
              <w:t>C99</w:t>
            </w:r>
          </w:p>
        </w:tc>
        <w:tc>
          <w:tcPr>
            <w:tcW w:w="709" w:type="dxa"/>
            <w:vAlign w:val="center"/>
          </w:tcPr>
          <w:p>
            <w:pPr>
              <w:pStyle w:val="16"/>
              <w:rPr>
                <w:rFonts w:ascii="Times New Roman" w:hAnsi="Times New Roman" w:cs="Times New Roman"/>
              </w:rPr>
            </w:pPr>
            <w:r>
              <w:rPr>
                <w:rFonts w:ascii="Times New Roman" w:hAnsi="Times New Roman" w:cs="Times New Roman"/>
              </w:rPr>
              <w:t>项</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850" w:type="dxa"/>
            <w:vAlign w:val="center"/>
          </w:tcPr>
          <w:p>
            <w:pPr>
              <w:pStyle w:val="37"/>
              <w:rPr>
                <w:rFonts w:ascii="Times New Roman" w:hAnsi="Times New Roman" w:cs="Times New Roman"/>
              </w:rPr>
            </w:pPr>
            <w:r>
              <w:rPr>
                <w:rFonts w:ascii="Times New Roman" w:hAnsi="Times New Roman" w:cs="Times New Roman"/>
              </w:rPr>
              <w:t>60.00</w:t>
            </w:r>
          </w:p>
        </w:tc>
        <w:tc>
          <w:tcPr>
            <w:tcW w:w="1069" w:type="dxa"/>
            <w:vAlign w:val="center"/>
          </w:tcPr>
          <w:p>
            <w:pPr>
              <w:pStyle w:val="37"/>
              <w:rPr>
                <w:rFonts w:ascii="Times New Roman" w:hAnsi="Times New Roman" w:cs="Times New Roman"/>
              </w:rPr>
            </w:pPr>
            <w:r>
              <w:rPr>
                <w:rFonts w:ascii="Times New Roman" w:hAnsi="Times New Roman" w:cs="Times New Roman"/>
              </w:rPr>
              <w:t>60.00</w:t>
            </w:r>
          </w:p>
        </w:tc>
        <w:tc>
          <w:tcPr>
            <w:tcW w:w="1020" w:type="dxa"/>
            <w:vAlign w:val="center"/>
          </w:tcPr>
          <w:p>
            <w:pPr>
              <w:pStyle w:val="37"/>
              <w:rPr>
                <w:rFonts w:ascii="Times New Roman" w:hAnsi="Times New Roman" w:cs="Times New Roman"/>
              </w:rPr>
            </w:pPr>
            <w:r>
              <w:rPr>
                <w:rFonts w:ascii="Times New Roman" w:hAnsi="Times New Roman" w:cs="Times New Roman"/>
              </w:rPr>
              <w:t>60.00</w:t>
            </w: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60.00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2022年省级高等职业教育生均拨款</w:t>
            </w:r>
          </w:p>
        </w:tc>
        <w:tc>
          <w:tcPr>
            <w:tcW w:w="1100" w:type="dxa"/>
            <w:vAlign w:val="center"/>
          </w:tcPr>
          <w:p>
            <w:pPr>
              <w:pStyle w:val="37"/>
              <w:rPr>
                <w:rFonts w:ascii="Times New Roman" w:hAnsi="Times New Roman" w:cs="Times New Roman"/>
              </w:rPr>
            </w:pPr>
            <w:r>
              <w:rPr>
                <w:rFonts w:ascii="Times New Roman" w:hAnsi="Times New Roman" w:cs="Times New Roman"/>
              </w:rPr>
              <w:t>3989.00</w:t>
            </w:r>
          </w:p>
        </w:tc>
        <w:tc>
          <w:tcPr>
            <w:tcW w:w="998" w:type="dxa"/>
            <w:vAlign w:val="center"/>
          </w:tcPr>
          <w:p>
            <w:pPr>
              <w:pStyle w:val="29"/>
              <w:rPr>
                <w:rFonts w:ascii="Times New Roman" w:hAnsi="Times New Roman" w:cs="Times New Roman"/>
              </w:rPr>
            </w:pPr>
            <w:r>
              <w:rPr>
                <w:rFonts w:ascii="Times New Roman" w:hAnsi="Times New Roman" w:cs="Times New Roman"/>
              </w:rPr>
              <w:t>其他服务</w:t>
            </w:r>
          </w:p>
        </w:tc>
        <w:tc>
          <w:tcPr>
            <w:tcW w:w="1134" w:type="dxa"/>
            <w:vAlign w:val="center"/>
          </w:tcPr>
          <w:p>
            <w:pPr>
              <w:pStyle w:val="29"/>
              <w:rPr>
                <w:rFonts w:ascii="Times New Roman" w:hAnsi="Times New Roman" w:cs="Times New Roman"/>
              </w:rPr>
            </w:pPr>
            <w:r>
              <w:rPr>
                <w:rFonts w:ascii="Times New Roman" w:hAnsi="Times New Roman" w:cs="Times New Roman"/>
              </w:rPr>
              <w:t>C99</w:t>
            </w:r>
          </w:p>
        </w:tc>
        <w:tc>
          <w:tcPr>
            <w:tcW w:w="709" w:type="dxa"/>
            <w:vAlign w:val="center"/>
          </w:tcPr>
          <w:p>
            <w:pPr>
              <w:pStyle w:val="16"/>
              <w:rPr>
                <w:rFonts w:ascii="Times New Roman" w:hAnsi="Times New Roman" w:cs="Times New Roman"/>
              </w:rPr>
            </w:pPr>
            <w:r>
              <w:rPr>
                <w:rFonts w:ascii="Times New Roman" w:hAnsi="Times New Roman" w:cs="Times New Roman"/>
              </w:rPr>
              <w:t>项</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850" w:type="dxa"/>
            <w:vAlign w:val="center"/>
          </w:tcPr>
          <w:p>
            <w:pPr>
              <w:pStyle w:val="37"/>
              <w:rPr>
                <w:rFonts w:ascii="Times New Roman" w:hAnsi="Times New Roman" w:cs="Times New Roman"/>
              </w:rPr>
            </w:pPr>
            <w:r>
              <w:rPr>
                <w:rFonts w:ascii="Times New Roman" w:hAnsi="Times New Roman" w:cs="Times New Roman"/>
              </w:rPr>
              <w:t>75.00</w:t>
            </w:r>
          </w:p>
        </w:tc>
        <w:tc>
          <w:tcPr>
            <w:tcW w:w="1069" w:type="dxa"/>
            <w:vAlign w:val="center"/>
          </w:tcPr>
          <w:p>
            <w:pPr>
              <w:pStyle w:val="37"/>
              <w:rPr>
                <w:rFonts w:ascii="Times New Roman" w:hAnsi="Times New Roman" w:cs="Times New Roman"/>
              </w:rPr>
            </w:pPr>
            <w:r>
              <w:rPr>
                <w:rFonts w:ascii="Times New Roman" w:hAnsi="Times New Roman" w:cs="Times New Roman"/>
              </w:rPr>
              <w:t>75.00</w:t>
            </w:r>
          </w:p>
        </w:tc>
        <w:tc>
          <w:tcPr>
            <w:tcW w:w="1020" w:type="dxa"/>
            <w:vAlign w:val="center"/>
          </w:tcPr>
          <w:p>
            <w:pPr>
              <w:pStyle w:val="37"/>
              <w:rPr>
                <w:rFonts w:ascii="Times New Roman" w:hAnsi="Times New Roman" w:cs="Times New Roman"/>
              </w:rPr>
            </w:pPr>
            <w:r>
              <w:rPr>
                <w:rFonts w:ascii="Times New Roman" w:hAnsi="Times New Roman" w:cs="Times New Roman"/>
              </w:rPr>
              <w:t>75.00</w:t>
            </w: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75.00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2022年省级中职综合补助</w:t>
            </w:r>
          </w:p>
        </w:tc>
        <w:tc>
          <w:tcPr>
            <w:tcW w:w="1100" w:type="dxa"/>
            <w:vAlign w:val="center"/>
          </w:tcPr>
          <w:p>
            <w:pPr>
              <w:pStyle w:val="37"/>
              <w:rPr>
                <w:rFonts w:ascii="Times New Roman" w:hAnsi="Times New Roman" w:cs="Times New Roman"/>
              </w:rPr>
            </w:pPr>
            <w:r>
              <w:rPr>
                <w:rFonts w:ascii="Times New Roman" w:hAnsi="Times New Roman" w:cs="Times New Roman"/>
              </w:rPr>
              <w:t>149.00</w:t>
            </w:r>
          </w:p>
        </w:tc>
        <w:tc>
          <w:tcPr>
            <w:tcW w:w="998" w:type="dxa"/>
            <w:vAlign w:val="center"/>
          </w:tcPr>
          <w:p>
            <w:pPr>
              <w:pStyle w:val="29"/>
              <w:rPr>
                <w:rFonts w:ascii="Times New Roman" w:hAnsi="Times New Roman" w:cs="Times New Roman"/>
              </w:rPr>
            </w:pPr>
            <w:r>
              <w:rPr>
                <w:rFonts w:ascii="Times New Roman" w:hAnsi="Times New Roman" w:cs="Times New Roman"/>
              </w:rPr>
              <w:t>其他服务</w:t>
            </w:r>
          </w:p>
        </w:tc>
        <w:tc>
          <w:tcPr>
            <w:tcW w:w="1134" w:type="dxa"/>
            <w:vAlign w:val="center"/>
          </w:tcPr>
          <w:p>
            <w:pPr>
              <w:pStyle w:val="29"/>
              <w:rPr>
                <w:rFonts w:ascii="Times New Roman" w:hAnsi="Times New Roman" w:cs="Times New Roman"/>
              </w:rPr>
            </w:pPr>
            <w:r>
              <w:rPr>
                <w:rFonts w:ascii="Times New Roman" w:hAnsi="Times New Roman" w:cs="Times New Roman"/>
              </w:rPr>
              <w:t>C99</w:t>
            </w:r>
          </w:p>
        </w:tc>
        <w:tc>
          <w:tcPr>
            <w:tcW w:w="709" w:type="dxa"/>
            <w:vAlign w:val="center"/>
          </w:tcPr>
          <w:p>
            <w:pPr>
              <w:pStyle w:val="16"/>
              <w:rPr>
                <w:rFonts w:ascii="Times New Roman" w:hAnsi="Times New Roman" w:cs="Times New Roman"/>
              </w:rPr>
            </w:pPr>
            <w:r>
              <w:rPr>
                <w:rFonts w:ascii="Times New Roman" w:hAnsi="Times New Roman" w:cs="Times New Roman"/>
              </w:rPr>
              <w:t>项</w:t>
            </w:r>
          </w:p>
        </w:tc>
        <w:tc>
          <w:tcPr>
            <w:tcW w:w="850" w:type="dxa"/>
            <w:vAlign w:val="center"/>
          </w:tcPr>
          <w:p>
            <w:pPr>
              <w:pStyle w:val="37"/>
              <w:rPr>
                <w:rFonts w:ascii="Times New Roman" w:hAnsi="Times New Roman" w:cs="Times New Roman"/>
              </w:rPr>
            </w:pPr>
            <w:r>
              <w:rPr>
                <w:rFonts w:ascii="Times New Roman" w:hAnsi="Times New Roman" w:cs="Times New Roman"/>
              </w:rPr>
              <w:t>51.36</w:t>
            </w:r>
          </w:p>
        </w:tc>
        <w:tc>
          <w:tcPr>
            <w:tcW w:w="850" w:type="dxa"/>
            <w:vAlign w:val="center"/>
          </w:tcPr>
          <w:p>
            <w:pPr>
              <w:pStyle w:val="37"/>
              <w:rPr>
                <w:rFonts w:ascii="Times New Roman" w:hAnsi="Times New Roman" w:cs="Times New Roman"/>
              </w:rPr>
            </w:pPr>
            <w:r>
              <w:rPr>
                <w:rFonts w:ascii="Times New Roman" w:hAnsi="Times New Roman" w:cs="Times New Roman"/>
              </w:rPr>
              <w:t>1.00</w:t>
            </w:r>
          </w:p>
        </w:tc>
        <w:tc>
          <w:tcPr>
            <w:tcW w:w="1069" w:type="dxa"/>
            <w:vAlign w:val="center"/>
          </w:tcPr>
          <w:p>
            <w:pPr>
              <w:pStyle w:val="37"/>
              <w:rPr>
                <w:rFonts w:ascii="Times New Roman" w:hAnsi="Times New Roman" w:cs="Times New Roman"/>
              </w:rPr>
            </w:pPr>
            <w:r>
              <w:rPr>
                <w:rFonts w:ascii="Times New Roman" w:hAnsi="Times New Roman" w:cs="Times New Roman"/>
              </w:rPr>
              <w:t>51.36</w:t>
            </w:r>
          </w:p>
        </w:tc>
        <w:tc>
          <w:tcPr>
            <w:tcW w:w="1020" w:type="dxa"/>
            <w:vAlign w:val="center"/>
          </w:tcPr>
          <w:p>
            <w:pPr>
              <w:pStyle w:val="37"/>
              <w:rPr>
                <w:rFonts w:ascii="Times New Roman" w:hAnsi="Times New Roman" w:cs="Times New Roman"/>
              </w:rPr>
            </w:pPr>
            <w:r>
              <w:rPr>
                <w:rFonts w:ascii="Times New Roman" w:hAnsi="Times New Roman" w:cs="Times New Roman"/>
              </w:rPr>
              <w:t>51.36</w:t>
            </w: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51.36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2022年现代职业教育质量提升计划资金-创新发展行动计划</w:t>
            </w:r>
          </w:p>
        </w:tc>
        <w:tc>
          <w:tcPr>
            <w:tcW w:w="1100" w:type="dxa"/>
            <w:vAlign w:val="center"/>
          </w:tcPr>
          <w:p>
            <w:pPr>
              <w:pStyle w:val="37"/>
              <w:rPr>
                <w:rFonts w:ascii="Times New Roman" w:hAnsi="Times New Roman" w:cs="Times New Roman"/>
              </w:rPr>
            </w:pPr>
            <w:r>
              <w:rPr>
                <w:rFonts w:ascii="Times New Roman" w:hAnsi="Times New Roman" w:cs="Times New Roman"/>
              </w:rPr>
              <w:t>245.00</w:t>
            </w:r>
          </w:p>
        </w:tc>
        <w:tc>
          <w:tcPr>
            <w:tcW w:w="998" w:type="dxa"/>
            <w:vAlign w:val="center"/>
          </w:tcPr>
          <w:p>
            <w:pPr>
              <w:pStyle w:val="29"/>
              <w:rPr>
                <w:rFonts w:ascii="Times New Roman" w:hAnsi="Times New Roman" w:cs="Times New Roman"/>
              </w:rPr>
            </w:pPr>
            <w:r>
              <w:rPr>
                <w:rFonts w:ascii="Times New Roman" w:hAnsi="Times New Roman" w:cs="Times New Roman"/>
              </w:rPr>
              <w:t>其他柜类</w:t>
            </w:r>
          </w:p>
        </w:tc>
        <w:tc>
          <w:tcPr>
            <w:tcW w:w="1134" w:type="dxa"/>
            <w:vAlign w:val="center"/>
          </w:tcPr>
          <w:p>
            <w:pPr>
              <w:pStyle w:val="29"/>
              <w:rPr>
                <w:rFonts w:ascii="Times New Roman" w:hAnsi="Times New Roman" w:cs="Times New Roman"/>
              </w:rPr>
            </w:pPr>
            <w:r>
              <w:rPr>
                <w:rFonts w:ascii="Times New Roman" w:hAnsi="Times New Roman" w:cs="Times New Roman"/>
              </w:rPr>
              <w:t>A060599</w:t>
            </w:r>
          </w:p>
        </w:tc>
        <w:tc>
          <w:tcPr>
            <w:tcW w:w="709" w:type="dxa"/>
            <w:vAlign w:val="center"/>
          </w:tcPr>
          <w:p>
            <w:pPr>
              <w:pStyle w:val="16"/>
              <w:rPr>
                <w:rFonts w:ascii="Times New Roman" w:hAnsi="Times New Roman" w:cs="Times New Roman"/>
              </w:rPr>
            </w:pPr>
            <w:r>
              <w:rPr>
                <w:rFonts w:ascii="Times New Roman" w:hAnsi="Times New Roman" w:cs="Times New Roman"/>
              </w:rPr>
              <w:t>个</w:t>
            </w:r>
          </w:p>
        </w:tc>
        <w:tc>
          <w:tcPr>
            <w:tcW w:w="850" w:type="dxa"/>
            <w:vAlign w:val="center"/>
          </w:tcPr>
          <w:p>
            <w:pPr>
              <w:pStyle w:val="37"/>
              <w:rPr>
                <w:rFonts w:ascii="Times New Roman" w:hAnsi="Times New Roman" w:cs="Times New Roman"/>
              </w:rPr>
            </w:pPr>
            <w:r>
              <w:rPr>
                <w:rFonts w:ascii="Times New Roman" w:hAnsi="Times New Roman" w:cs="Times New Roman"/>
              </w:rPr>
              <w:t>10</w:t>
            </w:r>
          </w:p>
        </w:tc>
        <w:tc>
          <w:tcPr>
            <w:tcW w:w="850" w:type="dxa"/>
            <w:vAlign w:val="center"/>
          </w:tcPr>
          <w:p>
            <w:pPr>
              <w:pStyle w:val="37"/>
              <w:rPr>
                <w:rFonts w:ascii="Times New Roman" w:hAnsi="Times New Roman" w:cs="Times New Roman"/>
              </w:rPr>
            </w:pPr>
            <w:r>
              <w:rPr>
                <w:rFonts w:ascii="Times New Roman" w:hAnsi="Times New Roman" w:cs="Times New Roman"/>
              </w:rPr>
              <w:t>1.00</w:t>
            </w:r>
          </w:p>
        </w:tc>
        <w:tc>
          <w:tcPr>
            <w:tcW w:w="1069" w:type="dxa"/>
            <w:vAlign w:val="center"/>
          </w:tcPr>
          <w:p>
            <w:pPr>
              <w:pStyle w:val="37"/>
              <w:rPr>
                <w:rFonts w:ascii="Times New Roman" w:hAnsi="Times New Roman" w:cs="Times New Roman"/>
              </w:rPr>
            </w:pPr>
            <w:r>
              <w:rPr>
                <w:rFonts w:ascii="Times New Roman" w:hAnsi="Times New Roman" w:cs="Times New Roman"/>
              </w:rPr>
              <w:t>10.00</w:t>
            </w:r>
          </w:p>
        </w:tc>
        <w:tc>
          <w:tcPr>
            <w:tcW w:w="1020" w:type="dxa"/>
            <w:vAlign w:val="center"/>
          </w:tcPr>
          <w:p>
            <w:pPr>
              <w:pStyle w:val="37"/>
              <w:rPr>
                <w:rFonts w:ascii="Times New Roman" w:hAnsi="Times New Roman" w:cs="Times New Roman"/>
              </w:rPr>
            </w:pPr>
            <w:r>
              <w:rPr>
                <w:rFonts w:ascii="Times New Roman" w:hAnsi="Times New Roman" w:cs="Times New Roman"/>
              </w:rPr>
              <w:t>10.00</w:t>
            </w: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2022年现代职业教育质量提升计划资金-高职生均拨款</w:t>
            </w:r>
          </w:p>
        </w:tc>
        <w:tc>
          <w:tcPr>
            <w:tcW w:w="1100" w:type="dxa"/>
            <w:vAlign w:val="center"/>
          </w:tcPr>
          <w:p>
            <w:pPr>
              <w:pStyle w:val="37"/>
              <w:rPr>
                <w:rFonts w:ascii="Times New Roman" w:hAnsi="Times New Roman" w:cs="Times New Roman"/>
              </w:rPr>
            </w:pPr>
            <w:r>
              <w:rPr>
                <w:rFonts w:ascii="Times New Roman" w:hAnsi="Times New Roman" w:cs="Times New Roman"/>
              </w:rPr>
              <w:t>393.00</w:t>
            </w:r>
          </w:p>
        </w:tc>
        <w:tc>
          <w:tcPr>
            <w:tcW w:w="998" w:type="dxa"/>
            <w:vAlign w:val="center"/>
          </w:tcPr>
          <w:p>
            <w:pPr>
              <w:pStyle w:val="29"/>
              <w:rPr>
                <w:rFonts w:ascii="Times New Roman" w:hAnsi="Times New Roman" w:cs="Times New Roman"/>
              </w:rPr>
            </w:pPr>
            <w:r>
              <w:rPr>
                <w:rFonts w:ascii="Times New Roman" w:hAnsi="Times New Roman" w:cs="Times New Roman"/>
              </w:rPr>
              <w:t>行业应用软件开发服务</w:t>
            </w:r>
          </w:p>
        </w:tc>
        <w:tc>
          <w:tcPr>
            <w:tcW w:w="1134" w:type="dxa"/>
            <w:vAlign w:val="center"/>
          </w:tcPr>
          <w:p>
            <w:pPr>
              <w:pStyle w:val="29"/>
              <w:rPr>
                <w:rFonts w:ascii="Times New Roman" w:hAnsi="Times New Roman" w:cs="Times New Roman"/>
              </w:rPr>
            </w:pPr>
            <w:r>
              <w:rPr>
                <w:rFonts w:ascii="Times New Roman" w:hAnsi="Times New Roman" w:cs="Times New Roman"/>
              </w:rPr>
              <w:t>C02010302</w:t>
            </w:r>
          </w:p>
        </w:tc>
        <w:tc>
          <w:tcPr>
            <w:tcW w:w="709" w:type="dxa"/>
            <w:vAlign w:val="center"/>
          </w:tcPr>
          <w:p>
            <w:pPr>
              <w:pStyle w:val="16"/>
              <w:rPr>
                <w:rFonts w:ascii="Times New Roman" w:hAnsi="Times New Roman" w:cs="Times New Roman"/>
              </w:rPr>
            </w:pPr>
            <w:r>
              <w:rPr>
                <w:rFonts w:ascii="Times New Roman" w:hAnsi="Times New Roman" w:cs="Times New Roman"/>
              </w:rPr>
              <w:t>1</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850" w:type="dxa"/>
            <w:vAlign w:val="center"/>
          </w:tcPr>
          <w:p>
            <w:pPr>
              <w:pStyle w:val="37"/>
              <w:rPr>
                <w:rFonts w:ascii="Times New Roman" w:hAnsi="Times New Roman" w:cs="Times New Roman"/>
              </w:rPr>
            </w:pPr>
            <w:r>
              <w:rPr>
                <w:rFonts w:ascii="Times New Roman" w:hAnsi="Times New Roman" w:cs="Times New Roman"/>
              </w:rPr>
              <w:t>65.00</w:t>
            </w:r>
          </w:p>
        </w:tc>
        <w:tc>
          <w:tcPr>
            <w:tcW w:w="1069" w:type="dxa"/>
            <w:vAlign w:val="center"/>
          </w:tcPr>
          <w:p>
            <w:pPr>
              <w:pStyle w:val="37"/>
              <w:rPr>
                <w:rFonts w:ascii="Times New Roman" w:hAnsi="Times New Roman" w:cs="Times New Roman"/>
              </w:rPr>
            </w:pPr>
            <w:r>
              <w:rPr>
                <w:rFonts w:ascii="Times New Roman" w:hAnsi="Times New Roman" w:cs="Times New Roman"/>
              </w:rPr>
              <w:t>65.00</w:t>
            </w:r>
          </w:p>
        </w:tc>
        <w:tc>
          <w:tcPr>
            <w:tcW w:w="1020" w:type="dxa"/>
            <w:vAlign w:val="center"/>
          </w:tcPr>
          <w:p>
            <w:pPr>
              <w:pStyle w:val="37"/>
              <w:rPr>
                <w:rFonts w:ascii="Times New Roman" w:hAnsi="Times New Roman" w:cs="Times New Roman"/>
              </w:rPr>
            </w:pPr>
            <w:r>
              <w:rPr>
                <w:rFonts w:ascii="Times New Roman" w:hAnsi="Times New Roman" w:cs="Times New Roman"/>
              </w:rPr>
              <w:t>65.00</w:t>
            </w:r>
          </w:p>
        </w:tc>
        <w:tc>
          <w:tcPr>
            <w:tcW w:w="80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65.00</w:t>
            </w:r>
          </w:p>
        </w:tc>
      </w:tr>
    </w:tbl>
    <w:p>
      <w:pPr>
        <w:spacing w:line="500" w:lineRule="exact"/>
        <w:ind w:firstLine="420"/>
        <w:rPr>
          <w:rFonts w:ascii="Times New Roman" w:hAnsi="Times New Roman"/>
        </w:rPr>
      </w:pPr>
      <w:r>
        <w:rPr>
          <w:rFonts w:ascii="Times New Roman" w:hAnsi="Times New Roman" w:eastAsia="方正书宋_GBK"/>
          <w:color w:val="000000"/>
          <w:sz w:val="21"/>
        </w:rPr>
        <w:t>注：同一采购目录序号的物品，其单价会因配置规格不同而变动，均符合资产配置标准。涉密采购事项按照相关规定执行。</w:t>
      </w:r>
    </w:p>
    <w:p>
      <w:pPr>
        <w:ind w:firstLine="640"/>
        <w:rPr>
          <w:rFonts w:ascii="Times New Roman" w:hAnsi="Times New Roman"/>
        </w:rPr>
      </w:pPr>
      <w:r>
        <w:rPr>
          <w:rFonts w:ascii="Times New Roman" w:hAnsi="Times New Roman" w:eastAsia="方正仿宋_GBK"/>
          <w:color w:val="000000"/>
          <w:sz w:val="32"/>
        </w:rPr>
        <w:t xml:space="preserve"> </w:t>
      </w:r>
    </w:p>
    <w:p>
      <w:pPr>
        <w:spacing w:before="10" w:after="10"/>
        <w:ind w:firstLine="640"/>
        <w:outlineLvl w:val="5"/>
        <w:rPr>
          <w:rFonts w:ascii="Times New Roman" w:hAnsi="Times New Roman"/>
        </w:rPr>
      </w:pPr>
      <w:r>
        <w:rPr>
          <w:rFonts w:ascii="Times New Roman" w:hAnsi="Times New Roman" w:eastAsia="黑体"/>
          <w:color w:val="000000"/>
          <w:sz w:val="32"/>
        </w:rPr>
        <w:t>七、国有资产信息</w:t>
      </w:r>
    </w:p>
    <w:p>
      <w:pPr>
        <w:spacing w:line="500" w:lineRule="exact"/>
        <w:ind w:firstLine="560"/>
        <w:rPr>
          <w:rFonts w:ascii="Times New Roman" w:hAnsi="Times New Roman"/>
        </w:rPr>
      </w:pPr>
      <w:r>
        <w:rPr>
          <w:rFonts w:ascii="Times New Roman" w:hAnsi="Times New Roman" w:eastAsia="方正仿宋_GBK"/>
          <w:color w:val="000000"/>
          <w:sz w:val="28"/>
        </w:rPr>
        <w:t>河北艺术职业学院上年末固定资产金额为13349.43万元（详见下表）。本年度拟购置固定资产总额为559.22万元，已按要求列入政府采购预算，详见政府采购预算表。</w:t>
      </w:r>
    </w:p>
    <w:p>
      <w:pPr>
        <w:jc w:val="center"/>
        <w:rPr>
          <w:rFonts w:ascii="Times New Roman" w:hAnsi="Times New Roman"/>
        </w:rPr>
      </w:pPr>
      <w:r>
        <w:rPr>
          <w:rFonts w:ascii="Times New Roman" w:hAnsi="Times New Roman" w:eastAsia="方正小标宋_GBK"/>
          <w:color w:val="000000"/>
          <w:sz w:val="36"/>
        </w:rPr>
        <w:t>单位固定资产占用情况表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357006河北艺术职业学院</w:t>
            </w:r>
          </w:p>
        </w:tc>
        <w:tc>
          <w:tcPr>
            <w:tcW w:w="5669"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截止时间：2021-12-31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27"/>
              <w:rPr>
                <w:rFonts w:ascii="Times New Roman" w:hAnsi="Times New Roman" w:cs="Times New Roman"/>
              </w:rPr>
            </w:pPr>
            <w:r>
              <w:rPr>
                <w:rFonts w:ascii="Times New Roman" w:hAnsi="Times New Roman" w:cs="Times New Roman"/>
              </w:rPr>
              <w:t>项   目</w:t>
            </w:r>
          </w:p>
        </w:tc>
        <w:tc>
          <w:tcPr>
            <w:tcW w:w="2835" w:type="dxa"/>
            <w:vAlign w:val="center"/>
          </w:tcPr>
          <w:p>
            <w:pPr>
              <w:pStyle w:val="27"/>
              <w:rPr>
                <w:rFonts w:ascii="Times New Roman" w:hAnsi="Times New Roman" w:cs="Times New Roman"/>
              </w:rPr>
            </w:pPr>
            <w:r>
              <w:rPr>
                <w:rFonts w:ascii="Times New Roman" w:hAnsi="Times New Roman" w:cs="Times New Roman"/>
              </w:rPr>
              <w:t>数量</w:t>
            </w:r>
          </w:p>
        </w:tc>
        <w:tc>
          <w:tcPr>
            <w:tcW w:w="2835" w:type="dxa"/>
            <w:vAlign w:val="center"/>
          </w:tcPr>
          <w:p>
            <w:pPr>
              <w:pStyle w:val="27"/>
              <w:rPr>
                <w:rFonts w:ascii="Times New Roman" w:hAnsi="Times New Roman" w:cs="Times New Roman"/>
              </w:rPr>
            </w:pPr>
            <w:r>
              <w:rPr>
                <w:rFonts w:ascii="Times New Roman" w:hAnsi="Times New Roman" w:cs="Times New Roman"/>
              </w:rP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资产总额</w:t>
            </w:r>
          </w:p>
        </w:tc>
        <w:tc>
          <w:tcPr>
            <w:tcW w:w="2835" w:type="dxa"/>
            <w:vAlign w:val="center"/>
          </w:tcPr>
          <w:p>
            <w:pPr>
              <w:pStyle w:val="16"/>
              <w:rPr>
                <w:rFonts w:ascii="Times New Roman" w:hAnsi="Times New Roman" w:cs="Times New Roman"/>
              </w:rPr>
            </w:pPr>
          </w:p>
        </w:tc>
        <w:tc>
          <w:tcPr>
            <w:tcW w:w="2835" w:type="dxa"/>
            <w:vAlign w:val="center"/>
          </w:tcPr>
          <w:p>
            <w:pPr>
              <w:pStyle w:val="37"/>
              <w:rPr>
                <w:rFonts w:ascii="Times New Roman" w:hAnsi="Times New Roman" w:cs="Times New Roman"/>
              </w:rPr>
            </w:pPr>
            <w:r>
              <w:rPr>
                <w:rFonts w:ascii="Times New Roman" w:hAnsi="Times New Roman" w:cs="Times New Roman"/>
              </w:rPr>
              <w:t>13349.43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1、房屋（平方米）</w:t>
            </w:r>
          </w:p>
        </w:tc>
        <w:tc>
          <w:tcPr>
            <w:tcW w:w="2835" w:type="dxa"/>
            <w:vAlign w:val="center"/>
          </w:tcPr>
          <w:p>
            <w:pPr>
              <w:pStyle w:val="16"/>
              <w:rPr>
                <w:rFonts w:ascii="Times New Roman" w:hAnsi="Times New Roman" w:cs="Times New Roman"/>
              </w:rPr>
            </w:pPr>
            <w:r>
              <w:rPr>
                <w:rFonts w:ascii="Times New Roman" w:hAnsi="Times New Roman" w:cs="Times New Roman"/>
              </w:rPr>
              <w:t>38590</w:t>
            </w:r>
          </w:p>
        </w:tc>
        <w:tc>
          <w:tcPr>
            <w:tcW w:w="2835" w:type="dxa"/>
            <w:vAlign w:val="center"/>
          </w:tcPr>
          <w:p>
            <w:pPr>
              <w:pStyle w:val="37"/>
              <w:rPr>
                <w:rFonts w:ascii="Times New Roman" w:hAnsi="Times New Roman" w:cs="Times New Roman"/>
              </w:rPr>
            </w:pPr>
            <w:r>
              <w:rPr>
                <w:rFonts w:ascii="Times New Roman" w:hAnsi="Times New Roman" w:cs="Times New Roman"/>
              </w:rPr>
              <w:t>6462.40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　　其中：办公用房（平方米）</w:t>
            </w:r>
          </w:p>
        </w:tc>
        <w:tc>
          <w:tcPr>
            <w:tcW w:w="2835" w:type="dxa"/>
            <w:vAlign w:val="center"/>
          </w:tcPr>
          <w:p>
            <w:pPr>
              <w:pStyle w:val="16"/>
              <w:rPr>
                <w:rFonts w:ascii="Times New Roman" w:hAnsi="Times New Roman" w:cs="Times New Roman"/>
              </w:rPr>
            </w:pPr>
            <w:r>
              <w:rPr>
                <w:rFonts w:ascii="Times New Roman" w:hAnsi="Times New Roman" w:cs="Times New Roman"/>
              </w:rPr>
              <w:t>13671</w:t>
            </w:r>
          </w:p>
        </w:tc>
        <w:tc>
          <w:tcPr>
            <w:tcW w:w="2835" w:type="dxa"/>
            <w:vAlign w:val="center"/>
          </w:tcPr>
          <w:p>
            <w:pPr>
              <w:pStyle w:val="37"/>
              <w:rPr>
                <w:rFonts w:ascii="Times New Roman" w:hAnsi="Times New Roman" w:cs="Times New Roman"/>
              </w:rPr>
            </w:pPr>
            <w:r>
              <w:rPr>
                <w:rFonts w:ascii="Times New Roman" w:hAnsi="Times New Roman" w:cs="Times New Roman"/>
              </w:rPr>
              <w:t>2289.39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2、车辆（台、辆）</w:t>
            </w:r>
          </w:p>
        </w:tc>
        <w:tc>
          <w:tcPr>
            <w:tcW w:w="2835" w:type="dxa"/>
            <w:vAlign w:val="center"/>
          </w:tcPr>
          <w:p>
            <w:pPr>
              <w:pStyle w:val="16"/>
              <w:rPr>
                <w:rFonts w:ascii="Times New Roman" w:hAnsi="Times New Roman" w:cs="Times New Roman"/>
              </w:rPr>
            </w:pPr>
            <w:r>
              <w:rPr>
                <w:rFonts w:ascii="Times New Roman" w:hAnsi="Times New Roman" w:cs="Times New Roman"/>
              </w:rPr>
              <w:t>2</w:t>
            </w:r>
          </w:p>
        </w:tc>
        <w:tc>
          <w:tcPr>
            <w:tcW w:w="2835" w:type="dxa"/>
            <w:vAlign w:val="center"/>
          </w:tcPr>
          <w:p>
            <w:pPr>
              <w:pStyle w:val="37"/>
              <w:rPr>
                <w:rFonts w:ascii="Times New Roman" w:hAnsi="Times New Roman" w:cs="Times New Roman"/>
              </w:rPr>
            </w:pPr>
            <w:r>
              <w:rPr>
                <w:rFonts w:ascii="Times New Roman" w:hAnsi="Times New Roman" w:cs="Times New Roman"/>
              </w:rPr>
              <w:t>48.49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3、单价在20万元以上的设备</w:t>
            </w:r>
          </w:p>
        </w:tc>
        <w:tc>
          <w:tcPr>
            <w:tcW w:w="2835" w:type="dxa"/>
            <w:vAlign w:val="center"/>
          </w:tcPr>
          <w:p>
            <w:pPr>
              <w:pStyle w:val="16"/>
              <w:rPr>
                <w:rFonts w:ascii="Times New Roman" w:hAnsi="Times New Roman" w:cs="Times New Roman"/>
              </w:rPr>
            </w:pPr>
            <w:r>
              <w:rPr>
                <w:rFonts w:ascii="Times New Roman" w:hAnsi="Times New Roman" w:cs="Times New Roman"/>
              </w:rPr>
              <w:t>20</w:t>
            </w:r>
          </w:p>
        </w:tc>
        <w:tc>
          <w:tcPr>
            <w:tcW w:w="2835" w:type="dxa"/>
            <w:vAlign w:val="center"/>
          </w:tcPr>
          <w:p>
            <w:pPr>
              <w:pStyle w:val="37"/>
              <w:rPr>
                <w:rFonts w:ascii="Times New Roman" w:hAnsi="Times New Roman" w:cs="Times New Roman"/>
              </w:rPr>
            </w:pPr>
            <w:r>
              <w:rPr>
                <w:rFonts w:ascii="Times New Roman" w:hAnsi="Times New Roman" w:cs="Times New Roman"/>
              </w:rPr>
              <w:t>874.42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4、其他固定资产</w:t>
            </w:r>
          </w:p>
        </w:tc>
        <w:tc>
          <w:tcPr>
            <w:tcW w:w="2835" w:type="dxa"/>
            <w:vAlign w:val="center"/>
          </w:tcPr>
          <w:p>
            <w:pPr>
              <w:pStyle w:val="16"/>
              <w:rPr>
                <w:rFonts w:ascii="Times New Roman" w:hAnsi="Times New Roman" w:cs="Times New Roman"/>
              </w:rPr>
            </w:pPr>
            <w:r>
              <w:rPr>
                <w:rFonts w:ascii="Times New Roman" w:hAnsi="Times New Roman" w:cs="Times New Roman"/>
              </w:rPr>
              <w:t>56346</w:t>
            </w:r>
          </w:p>
        </w:tc>
        <w:tc>
          <w:tcPr>
            <w:tcW w:w="2835" w:type="dxa"/>
            <w:vAlign w:val="center"/>
          </w:tcPr>
          <w:p>
            <w:pPr>
              <w:pStyle w:val="37"/>
              <w:rPr>
                <w:rFonts w:ascii="Times New Roman" w:hAnsi="Times New Roman" w:cs="Times New Roman"/>
              </w:rPr>
            </w:pPr>
            <w:r>
              <w:rPr>
                <w:rFonts w:ascii="Times New Roman" w:hAnsi="Times New Roman" w:cs="Times New Roman"/>
              </w:rPr>
              <w:t>5964.12</w:t>
            </w:r>
          </w:p>
        </w:tc>
      </w:tr>
    </w:tbl>
    <w:p>
      <w:pPr>
        <w:ind w:firstLine="640"/>
        <w:rPr>
          <w:rFonts w:ascii="Times New Roman" w:hAnsi="Times New Roman"/>
        </w:rPr>
      </w:pPr>
      <w:r>
        <w:rPr>
          <w:rFonts w:ascii="Times New Roman" w:hAnsi="Times New Roman" w:eastAsia="方正仿宋_GBK"/>
          <w:color w:val="000000"/>
          <w:sz w:val="32"/>
        </w:rPr>
        <w:t xml:space="preserve"> </w:t>
      </w:r>
    </w:p>
    <w:p>
      <w:pPr>
        <w:spacing w:before="10" w:after="10"/>
        <w:ind w:firstLine="640"/>
        <w:outlineLvl w:val="5"/>
        <w:rPr>
          <w:rFonts w:ascii="Times New Roman" w:hAnsi="Times New Roman"/>
        </w:rPr>
      </w:pPr>
      <w:r>
        <w:rPr>
          <w:rFonts w:ascii="Times New Roman" w:hAnsi="Times New Roman" w:eastAsia="黑体"/>
          <w:color w:val="000000"/>
          <w:sz w:val="32"/>
        </w:rPr>
        <w:t>八、名词解释</w:t>
      </w:r>
    </w:p>
    <w:p>
      <w:pPr>
        <w:spacing w:line="500" w:lineRule="exact"/>
        <w:ind w:firstLine="560"/>
        <w:rPr>
          <w:rFonts w:ascii="Times New Roman" w:hAnsi="Times New Roman"/>
        </w:rPr>
      </w:pPr>
      <w:r>
        <w:rPr>
          <w:rFonts w:ascii="Times New Roman" w:hAnsi="Times New Roman" w:eastAsia="方正仿宋_GBK"/>
          <w:color w:val="000000"/>
          <w:sz w:val="28"/>
        </w:rPr>
        <w:t>1、</w:t>
      </w:r>
      <w:r>
        <w:rPr>
          <w:rFonts w:ascii="Times New Roman" w:hAnsi="Times New Roman" w:eastAsia="方正仿宋_GBK"/>
          <w:b/>
          <w:color w:val="000000"/>
          <w:sz w:val="28"/>
        </w:rPr>
        <w:t>一般公共预算拨款收入：</w:t>
      </w:r>
      <w:r>
        <w:rPr>
          <w:rFonts w:ascii="Times New Roman" w:hAnsi="Times New Roman" w:eastAsia="方正仿宋_GBK"/>
          <w:color w:val="000000"/>
          <w:sz w:val="28"/>
        </w:rPr>
        <w:t>指省级财政当年拨付的资金。</w:t>
      </w:r>
    </w:p>
    <w:p>
      <w:pPr>
        <w:spacing w:line="500" w:lineRule="exact"/>
        <w:ind w:firstLine="560"/>
        <w:rPr>
          <w:rFonts w:ascii="Times New Roman" w:hAnsi="Times New Roman"/>
        </w:rPr>
      </w:pPr>
      <w:r>
        <w:rPr>
          <w:rFonts w:ascii="Times New Roman" w:hAnsi="Times New Roman" w:eastAsia="方正仿宋_GBK"/>
          <w:color w:val="000000"/>
          <w:sz w:val="28"/>
        </w:rPr>
        <w:t>2、</w:t>
      </w:r>
      <w:r>
        <w:rPr>
          <w:rFonts w:ascii="Times New Roman" w:hAnsi="Times New Roman" w:eastAsia="方正仿宋_GBK"/>
          <w:b/>
          <w:color w:val="000000"/>
          <w:sz w:val="28"/>
        </w:rPr>
        <w:t>事业收入：</w:t>
      </w:r>
      <w:r>
        <w:rPr>
          <w:rFonts w:ascii="Times New Roman" w:hAnsi="Times New Roman" w:eastAsia="方正仿宋_GBK"/>
          <w:color w:val="000000"/>
          <w:sz w:val="28"/>
        </w:rPr>
        <w:t>指事业单位开展专业业务活动及辅助活动所取得的收入。</w:t>
      </w:r>
    </w:p>
    <w:p>
      <w:pPr>
        <w:spacing w:line="500" w:lineRule="exact"/>
        <w:ind w:firstLine="560"/>
        <w:rPr>
          <w:rFonts w:ascii="Times New Roman" w:hAnsi="Times New Roman"/>
        </w:rPr>
      </w:pPr>
      <w:r>
        <w:rPr>
          <w:rFonts w:ascii="Times New Roman" w:hAnsi="Times New Roman" w:eastAsia="方正仿宋_GBK"/>
          <w:color w:val="000000"/>
          <w:sz w:val="28"/>
        </w:rPr>
        <w:t>3、</w:t>
      </w:r>
      <w:r>
        <w:rPr>
          <w:rFonts w:ascii="Times New Roman" w:hAnsi="Times New Roman" w:eastAsia="方正仿宋_GBK"/>
          <w:b/>
          <w:color w:val="000000"/>
          <w:sz w:val="28"/>
        </w:rPr>
        <w:t>其他收入：</w:t>
      </w:r>
      <w:r>
        <w:rPr>
          <w:rFonts w:ascii="Times New Roman" w:hAnsi="Times New Roman" w:eastAsia="方正仿宋_GBK"/>
          <w:color w:val="000000"/>
          <w:sz w:val="28"/>
        </w:rPr>
        <w:t>指除“一般公共预算拨款收入”、“事业收入”等以外的收入。主要是按规定动用的租房收入、存款利息收入等。</w:t>
      </w:r>
    </w:p>
    <w:p>
      <w:pPr>
        <w:spacing w:line="500" w:lineRule="exact"/>
        <w:ind w:firstLine="560"/>
        <w:rPr>
          <w:rFonts w:ascii="Times New Roman" w:hAnsi="Times New Roman"/>
        </w:rPr>
      </w:pPr>
      <w:r>
        <w:rPr>
          <w:rFonts w:ascii="Times New Roman" w:hAnsi="Times New Roman" w:eastAsia="方正仿宋_GBK"/>
          <w:color w:val="000000"/>
          <w:sz w:val="28"/>
        </w:rPr>
        <w:t>4、</w:t>
      </w:r>
      <w:r>
        <w:rPr>
          <w:rFonts w:ascii="Times New Roman" w:hAnsi="Times New Roman" w:eastAsia="方正仿宋_GBK"/>
          <w:b/>
          <w:color w:val="000000"/>
          <w:sz w:val="28"/>
        </w:rPr>
        <w:t>基本支出：</w:t>
      </w:r>
      <w:r>
        <w:rPr>
          <w:rFonts w:ascii="Times New Roman" w:hAnsi="Times New Roman" w:eastAsia="方正仿宋_GBK"/>
          <w:color w:val="000000"/>
          <w:sz w:val="28"/>
        </w:rPr>
        <w:t>指为保障机构正常运转、完成日常工作任务而发生的人员支出和公用支出。</w:t>
      </w:r>
    </w:p>
    <w:p>
      <w:pPr>
        <w:spacing w:line="500" w:lineRule="exact"/>
        <w:ind w:firstLine="560"/>
        <w:rPr>
          <w:rFonts w:ascii="Times New Roman" w:hAnsi="Times New Roman"/>
        </w:rPr>
      </w:pPr>
      <w:r>
        <w:rPr>
          <w:rFonts w:ascii="Times New Roman" w:hAnsi="Times New Roman" w:eastAsia="方正仿宋_GBK"/>
          <w:color w:val="000000"/>
          <w:sz w:val="28"/>
        </w:rPr>
        <w:t>5、</w:t>
      </w:r>
      <w:r>
        <w:rPr>
          <w:rFonts w:ascii="Times New Roman" w:hAnsi="Times New Roman" w:eastAsia="方正仿宋_GBK"/>
          <w:b/>
          <w:color w:val="000000"/>
          <w:sz w:val="28"/>
        </w:rPr>
        <w:t>项目支出：</w:t>
      </w:r>
      <w:r>
        <w:rPr>
          <w:rFonts w:ascii="Times New Roman" w:hAnsi="Times New Roman" w:eastAsia="方正仿宋_GBK"/>
          <w:color w:val="000000"/>
          <w:sz w:val="28"/>
        </w:rPr>
        <w:t>指在基本支出之外为完成特定行政任务和事业发展目标所发生的支出。</w:t>
      </w:r>
    </w:p>
    <w:p>
      <w:pPr>
        <w:spacing w:line="500" w:lineRule="exact"/>
        <w:ind w:firstLine="560"/>
        <w:rPr>
          <w:rFonts w:ascii="Times New Roman" w:hAnsi="Times New Roman"/>
        </w:rPr>
      </w:pPr>
      <w:r>
        <w:rPr>
          <w:rFonts w:ascii="Times New Roman" w:hAnsi="Times New Roman" w:eastAsia="方正仿宋_GBK"/>
          <w:color w:val="000000"/>
          <w:sz w:val="28"/>
        </w:rPr>
        <w:t>6、</w:t>
      </w:r>
      <w:r>
        <w:rPr>
          <w:rFonts w:ascii="Times New Roman" w:hAnsi="Times New Roman" w:eastAsia="方正仿宋_GBK"/>
          <w:b/>
          <w:color w:val="000000"/>
          <w:sz w:val="28"/>
        </w:rPr>
        <w:t>上缴上级支出：</w:t>
      </w:r>
      <w:r>
        <w:rPr>
          <w:rFonts w:ascii="Times New Roman" w:hAnsi="Times New Roman" w:eastAsia="方正仿宋_GBK"/>
          <w:color w:val="000000"/>
          <w:sz w:val="28"/>
        </w:rPr>
        <w:t>指下级单位上缴上级的支出。</w:t>
      </w:r>
    </w:p>
    <w:p>
      <w:pPr>
        <w:spacing w:line="500" w:lineRule="exact"/>
        <w:ind w:firstLine="560"/>
        <w:rPr>
          <w:rFonts w:ascii="Times New Roman" w:hAnsi="Times New Roman"/>
        </w:rPr>
      </w:pPr>
      <w:r>
        <w:rPr>
          <w:rFonts w:ascii="Times New Roman" w:hAnsi="Times New Roman" w:eastAsia="方正仿宋_GBK"/>
          <w:color w:val="000000"/>
          <w:sz w:val="28"/>
        </w:rPr>
        <w:t>7、</w:t>
      </w:r>
      <w:r>
        <w:rPr>
          <w:rFonts w:ascii="Times New Roman" w:hAnsi="Times New Roman" w:eastAsia="方正仿宋_GBK"/>
          <w:b/>
          <w:color w:val="000000"/>
          <w:sz w:val="28"/>
        </w:rPr>
        <w:t>“三公”经费：</w:t>
      </w:r>
      <w:r>
        <w:rPr>
          <w:rFonts w:ascii="Times New Roman" w:hAnsi="Times New Roman" w:eastAsia="方正仿宋_GBK"/>
          <w:color w:val="000000"/>
          <w:sz w:val="28"/>
        </w:rPr>
        <w:t>纳入省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rPr>
          <w:rFonts w:ascii="Times New Roman" w:hAnsi="Times New Roman"/>
        </w:rPr>
      </w:pPr>
      <w:r>
        <w:rPr>
          <w:rFonts w:ascii="Times New Roman" w:hAnsi="Times New Roman" w:eastAsia="方正仿宋_GBK"/>
          <w:color w:val="000000"/>
          <w:sz w:val="28"/>
        </w:rPr>
        <w:t>8、</w:t>
      </w:r>
      <w:r>
        <w:rPr>
          <w:rFonts w:ascii="Times New Roman" w:hAnsi="Times New Roman" w:eastAsia="方正仿宋_GBK"/>
          <w:b/>
          <w:color w:val="000000"/>
          <w:sz w:val="28"/>
        </w:rPr>
        <w:t>机关运行费：</w:t>
      </w:r>
      <w:r>
        <w:rPr>
          <w:rFonts w:ascii="Times New Roman" w:hAnsi="Times New Roman"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rPr>
          <w:rFonts w:ascii="Times New Roman" w:hAnsi="Times New Roman"/>
        </w:rPr>
      </w:pPr>
      <w:r>
        <w:rPr>
          <w:rFonts w:ascii="Times New Roman" w:hAnsi="Times New Roman" w:eastAsia="方正仿宋_GBK"/>
          <w:color w:val="000000"/>
          <w:sz w:val="28"/>
        </w:rPr>
        <w:t>9、</w:t>
      </w:r>
      <w:r>
        <w:rPr>
          <w:rFonts w:ascii="Times New Roman" w:hAnsi="Times New Roman" w:eastAsia="方正仿宋_GBK"/>
          <w:b/>
          <w:color w:val="000000"/>
          <w:sz w:val="28"/>
        </w:rPr>
        <w:t>上年结转：</w:t>
      </w:r>
      <w:r>
        <w:rPr>
          <w:rFonts w:ascii="Times New Roman" w:hAnsi="Times New Roman" w:eastAsia="方正仿宋_GBK"/>
          <w:color w:val="000000"/>
          <w:sz w:val="28"/>
        </w:rPr>
        <w:t>指以前年度尚未完成、结转到本年仍按原规定用途继续使用的资金。</w:t>
      </w:r>
    </w:p>
    <w:p>
      <w:pPr>
        <w:spacing w:line="500" w:lineRule="exact"/>
        <w:ind w:firstLine="560"/>
        <w:rPr>
          <w:rFonts w:ascii="Times New Roman" w:hAnsi="Times New Roman"/>
        </w:rPr>
      </w:pPr>
      <w:r>
        <w:rPr>
          <w:rFonts w:ascii="Times New Roman" w:hAnsi="Times New Roman" w:eastAsia="方正仿宋_GBK"/>
          <w:color w:val="000000"/>
          <w:sz w:val="28"/>
        </w:rPr>
        <w:t>10、</w:t>
      </w:r>
      <w:r>
        <w:rPr>
          <w:rFonts w:ascii="Times New Roman" w:hAnsi="Times New Roman" w:eastAsia="方正仿宋_GBK"/>
          <w:b/>
          <w:color w:val="000000"/>
          <w:sz w:val="28"/>
        </w:rPr>
        <w:t>事业单位经营支出：</w:t>
      </w:r>
      <w:r>
        <w:rPr>
          <w:rFonts w:ascii="Times New Roman" w:hAnsi="Times New Roman" w:eastAsia="方正仿宋_GBK"/>
          <w:color w:val="000000"/>
          <w:sz w:val="28"/>
        </w:rPr>
        <w:t>指事业单位在专业业务活动及其辅助活动之外开展非独立核算经营活动发生的支出。</w:t>
      </w:r>
    </w:p>
    <w:p>
      <w:pPr>
        <w:spacing w:before="10" w:after="10"/>
        <w:ind w:firstLine="640"/>
        <w:outlineLvl w:val="5"/>
        <w:rPr>
          <w:rFonts w:ascii="Times New Roman" w:hAnsi="Times New Roman"/>
        </w:rPr>
      </w:pPr>
      <w:r>
        <w:rPr>
          <w:rFonts w:ascii="Times New Roman" w:hAnsi="Times New Roman" w:eastAsia="黑体"/>
          <w:color w:val="000000"/>
          <w:sz w:val="32"/>
        </w:rPr>
        <w:t>九、其他需要说明的事项</w:t>
      </w:r>
    </w:p>
    <w:p>
      <w:pPr>
        <w:spacing w:line="500" w:lineRule="exact"/>
        <w:ind w:firstLine="560"/>
        <w:rPr>
          <w:rFonts w:ascii="Times New Roman" w:hAnsi="Times New Roman"/>
        </w:rPr>
        <w:sectPr>
          <w:pgSz w:w="16840" w:h="11900" w:orient="landscape"/>
          <w:pgMar w:top="1361" w:right="1020" w:bottom="1134" w:left="1020" w:header="720" w:footer="720" w:gutter="0"/>
          <w:cols w:space="720" w:num="1"/>
        </w:sectPr>
      </w:pPr>
      <w:r>
        <w:rPr>
          <w:rFonts w:ascii="Times New Roman" w:hAnsi="Times New Roman" w:eastAsia="方正仿宋_GBK"/>
          <w:color w:val="000000"/>
          <w:sz w:val="28"/>
        </w:rPr>
        <w:t>我单位无其他需要说明的事项。</w:t>
      </w:r>
    </w:p>
    <w:p>
      <w:pPr>
        <w:jc w:val="center"/>
        <w:outlineLvl w:val="3"/>
        <w:rPr>
          <w:rFonts w:ascii="Times New Roman" w:hAnsi="Times New Roman"/>
        </w:rPr>
      </w:pPr>
      <w:bookmarkStart w:id="5" w:name="_Toc9857"/>
      <w:r>
        <w:rPr>
          <w:rFonts w:ascii="Times New Roman" w:hAnsi="Times New Roman" w:eastAsia="方正小标宋_GBK"/>
          <w:color w:val="000000"/>
          <w:sz w:val="44"/>
        </w:rPr>
        <w:t>六、河北美术馆(河北画院)收支预算</w:t>
      </w:r>
      <w:bookmarkEnd w:id="5"/>
    </w:p>
    <w:p>
      <w:pPr>
        <w:jc w:val="center"/>
        <w:outlineLvl w:val="4"/>
        <w:rPr>
          <w:rFonts w:ascii="Times New Roman" w:hAnsi="Times New Roman"/>
        </w:rPr>
      </w:pPr>
      <w:r>
        <w:rPr>
          <w:rFonts w:ascii="Times New Roman" w:hAnsi="Times New Roman" w:eastAsia="方正小标宋_GBK"/>
          <w:color w:val="000000"/>
          <w:sz w:val="36"/>
        </w:rPr>
        <w:t>单位预算收支总表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357007河北美术馆(河北画院)</w:t>
            </w:r>
          </w:p>
        </w:tc>
        <w:tc>
          <w:tcPr>
            <w:tcW w:w="2126"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6661"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6661" w:type="dxa"/>
            <w:gridSpan w:val="2"/>
            <w:vAlign w:val="center"/>
          </w:tcPr>
          <w:p>
            <w:pPr>
              <w:pStyle w:val="27"/>
              <w:rPr>
                <w:rFonts w:ascii="Times New Roman" w:hAnsi="Times New Roman" w:cs="Times New Roman"/>
              </w:rPr>
            </w:pPr>
            <w:r>
              <w:rPr>
                <w:rFonts w:ascii="Times New Roman" w:hAnsi="Times New Roman" w:cs="Times New Roman"/>
              </w:rPr>
              <w:t>收入</w:t>
            </w:r>
          </w:p>
        </w:tc>
        <w:tc>
          <w:tcPr>
            <w:tcW w:w="6661" w:type="dxa"/>
            <w:gridSpan w:val="2"/>
            <w:vAlign w:val="center"/>
          </w:tcPr>
          <w:p>
            <w:pPr>
              <w:pStyle w:val="27"/>
              <w:rPr>
                <w:rFonts w:ascii="Times New Roman" w:hAnsi="Times New Roman" w:cs="Times New Roman"/>
              </w:rPr>
            </w:pPr>
            <w:r>
              <w:rPr>
                <w:rFonts w:ascii="Times New Roman" w:hAnsi="Times New Roman" w:cs="Times New Roman"/>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4535" w:type="dxa"/>
            <w:vAlign w:val="center"/>
          </w:tcPr>
          <w:p>
            <w:pPr>
              <w:pStyle w:val="27"/>
              <w:rPr>
                <w:rFonts w:ascii="Times New Roman" w:hAnsi="Times New Roman" w:cs="Times New Roman"/>
              </w:rPr>
            </w:pPr>
            <w:r>
              <w:rPr>
                <w:rFonts w:ascii="Times New Roman" w:hAnsi="Times New Roman" w:cs="Times New Roman"/>
              </w:rPr>
              <w:t>项  目</w:t>
            </w:r>
          </w:p>
        </w:tc>
        <w:tc>
          <w:tcPr>
            <w:tcW w:w="2126" w:type="dxa"/>
            <w:vAlign w:val="center"/>
          </w:tcPr>
          <w:p>
            <w:pPr>
              <w:pStyle w:val="27"/>
              <w:rPr>
                <w:rFonts w:ascii="Times New Roman" w:hAnsi="Times New Roman" w:cs="Times New Roman"/>
              </w:rPr>
            </w:pPr>
            <w:r>
              <w:rPr>
                <w:rFonts w:ascii="Times New Roman" w:hAnsi="Times New Roman" w:cs="Times New Roman"/>
              </w:rPr>
              <w:t>预算数</w:t>
            </w:r>
          </w:p>
        </w:tc>
        <w:tc>
          <w:tcPr>
            <w:tcW w:w="4535" w:type="dxa"/>
            <w:vAlign w:val="center"/>
          </w:tcPr>
          <w:p>
            <w:pPr>
              <w:pStyle w:val="27"/>
              <w:rPr>
                <w:rFonts w:ascii="Times New Roman" w:hAnsi="Times New Roman" w:cs="Times New Roman"/>
              </w:rPr>
            </w:pPr>
            <w:r>
              <w:rPr>
                <w:rFonts w:ascii="Times New Roman" w:hAnsi="Times New Roman" w:cs="Times New Roman"/>
              </w:rPr>
              <w:t>项  目</w:t>
            </w:r>
          </w:p>
        </w:tc>
        <w:tc>
          <w:tcPr>
            <w:tcW w:w="2126" w:type="dxa"/>
            <w:vAlign w:val="center"/>
          </w:tcPr>
          <w:p>
            <w:pPr>
              <w:pStyle w:val="27"/>
              <w:rPr>
                <w:rFonts w:ascii="Times New Roman" w:hAnsi="Times New Roman" w:cs="Times New Roman"/>
              </w:rPr>
            </w:pPr>
            <w:r>
              <w:rPr>
                <w:rFonts w:ascii="Times New Roman" w:hAnsi="Times New Roman" w:cs="Times New Roman"/>
              </w:rP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4535" w:type="dxa"/>
            <w:vAlign w:val="center"/>
          </w:tcPr>
          <w:p>
            <w:pPr>
              <w:pStyle w:val="27"/>
              <w:rPr>
                <w:rFonts w:ascii="Times New Roman" w:hAnsi="Times New Roman" w:cs="Times New Roman"/>
              </w:rPr>
            </w:pPr>
            <w:r>
              <w:rPr>
                <w:rFonts w:ascii="Times New Roman" w:hAnsi="Times New Roman" w:cs="Times New Roman"/>
              </w:rPr>
              <w:t>1</w:t>
            </w:r>
          </w:p>
        </w:tc>
        <w:tc>
          <w:tcPr>
            <w:tcW w:w="2126" w:type="dxa"/>
            <w:vAlign w:val="center"/>
          </w:tcPr>
          <w:p>
            <w:pPr>
              <w:pStyle w:val="27"/>
              <w:rPr>
                <w:rFonts w:ascii="Times New Roman" w:hAnsi="Times New Roman" w:cs="Times New Roman"/>
              </w:rPr>
            </w:pPr>
            <w:r>
              <w:rPr>
                <w:rFonts w:ascii="Times New Roman" w:hAnsi="Times New Roman" w:cs="Times New Roman"/>
              </w:rPr>
              <w:t>2</w:t>
            </w:r>
          </w:p>
        </w:tc>
        <w:tc>
          <w:tcPr>
            <w:tcW w:w="4535" w:type="dxa"/>
            <w:vAlign w:val="center"/>
          </w:tcPr>
          <w:p>
            <w:pPr>
              <w:pStyle w:val="27"/>
              <w:rPr>
                <w:rFonts w:ascii="Times New Roman" w:hAnsi="Times New Roman" w:cs="Times New Roman"/>
              </w:rPr>
            </w:pPr>
            <w:r>
              <w:rPr>
                <w:rFonts w:ascii="Times New Roman" w:hAnsi="Times New Roman" w:cs="Times New Roman"/>
              </w:rPr>
              <w:t>3</w:t>
            </w:r>
          </w:p>
        </w:tc>
        <w:tc>
          <w:tcPr>
            <w:tcW w:w="2126" w:type="dxa"/>
            <w:vAlign w:val="center"/>
          </w:tcPr>
          <w:p>
            <w:pPr>
              <w:pStyle w:val="27"/>
              <w:rPr>
                <w:rFonts w:ascii="Times New Roman" w:hAnsi="Times New Roman" w:cs="Times New Roman"/>
              </w:rPr>
            </w:pPr>
            <w:r>
              <w:rPr>
                <w:rFonts w:ascii="Times New Roman" w:hAnsi="Times New Roman" w:cs="Times New Roman"/>
              </w:rP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4535" w:type="dxa"/>
            <w:vAlign w:val="center"/>
          </w:tcPr>
          <w:p>
            <w:pPr>
              <w:pStyle w:val="29"/>
              <w:rPr>
                <w:rFonts w:ascii="Times New Roman" w:hAnsi="Times New Roman" w:cs="Times New Roman"/>
              </w:rPr>
            </w:pPr>
            <w:r>
              <w:rPr>
                <w:rFonts w:ascii="Times New Roman" w:hAnsi="Times New Roman" w:cs="Times New Roman"/>
              </w:rPr>
              <w:t>一、一般公共预算拨款收入</w:t>
            </w:r>
          </w:p>
        </w:tc>
        <w:tc>
          <w:tcPr>
            <w:tcW w:w="2126" w:type="dxa"/>
            <w:vAlign w:val="center"/>
          </w:tcPr>
          <w:p>
            <w:pPr>
              <w:pStyle w:val="37"/>
              <w:rPr>
                <w:rFonts w:ascii="Times New Roman" w:hAnsi="Times New Roman" w:cs="Times New Roman"/>
              </w:rPr>
            </w:pPr>
            <w:r>
              <w:rPr>
                <w:rFonts w:ascii="Times New Roman" w:hAnsi="Times New Roman" w:cs="Times New Roman"/>
              </w:rPr>
              <w:t>1054.55</w:t>
            </w:r>
          </w:p>
        </w:tc>
        <w:tc>
          <w:tcPr>
            <w:tcW w:w="4535" w:type="dxa"/>
            <w:vAlign w:val="center"/>
          </w:tcPr>
          <w:p>
            <w:pPr>
              <w:pStyle w:val="29"/>
              <w:rPr>
                <w:rFonts w:ascii="Times New Roman" w:hAnsi="Times New Roman" w:cs="Times New Roman"/>
              </w:rPr>
            </w:pPr>
            <w:r>
              <w:rPr>
                <w:rFonts w:ascii="Times New Roman" w:hAnsi="Times New Roman" w:cs="Times New Roman"/>
              </w:rPr>
              <w:t>一、一般公共服务支出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4535" w:type="dxa"/>
            <w:vAlign w:val="center"/>
          </w:tcPr>
          <w:p>
            <w:pPr>
              <w:pStyle w:val="29"/>
              <w:rPr>
                <w:rFonts w:ascii="Times New Roman" w:hAnsi="Times New Roman" w:cs="Times New Roman"/>
              </w:rPr>
            </w:pPr>
            <w:r>
              <w:rPr>
                <w:rFonts w:ascii="Times New Roman" w:hAnsi="Times New Roman" w:cs="Times New Roman"/>
              </w:rPr>
              <w:t>二、政府性基金预算拨款收入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二、外交支出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4535" w:type="dxa"/>
            <w:vAlign w:val="center"/>
          </w:tcPr>
          <w:p>
            <w:pPr>
              <w:pStyle w:val="29"/>
              <w:rPr>
                <w:rFonts w:ascii="Times New Roman" w:hAnsi="Times New Roman" w:cs="Times New Roman"/>
              </w:rPr>
            </w:pPr>
            <w:r>
              <w:rPr>
                <w:rFonts w:ascii="Times New Roman" w:hAnsi="Times New Roman" w:cs="Times New Roman"/>
              </w:rPr>
              <w:t>三、国有资本经营预算拨款收入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三、国防支出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4535" w:type="dxa"/>
            <w:vAlign w:val="center"/>
          </w:tcPr>
          <w:p>
            <w:pPr>
              <w:pStyle w:val="29"/>
              <w:rPr>
                <w:rFonts w:ascii="Times New Roman" w:hAnsi="Times New Roman" w:cs="Times New Roman"/>
              </w:rPr>
            </w:pPr>
            <w:r>
              <w:rPr>
                <w:rFonts w:ascii="Times New Roman" w:hAnsi="Times New Roman" w:cs="Times New Roman"/>
              </w:rPr>
              <w:t>四、财政专户管理资金收入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四、公共安全支出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4535" w:type="dxa"/>
            <w:vAlign w:val="center"/>
          </w:tcPr>
          <w:p>
            <w:pPr>
              <w:pStyle w:val="29"/>
              <w:rPr>
                <w:rFonts w:ascii="Times New Roman" w:hAnsi="Times New Roman" w:cs="Times New Roman"/>
              </w:rPr>
            </w:pPr>
            <w:r>
              <w:rPr>
                <w:rFonts w:ascii="Times New Roman" w:hAnsi="Times New Roman" w:cs="Times New Roman"/>
              </w:rPr>
              <w:t>五、事业收入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五、教育支出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4535" w:type="dxa"/>
            <w:vAlign w:val="center"/>
          </w:tcPr>
          <w:p>
            <w:pPr>
              <w:pStyle w:val="29"/>
              <w:rPr>
                <w:rFonts w:ascii="Times New Roman" w:hAnsi="Times New Roman" w:cs="Times New Roman"/>
              </w:rPr>
            </w:pPr>
            <w:r>
              <w:rPr>
                <w:rFonts w:ascii="Times New Roman" w:hAnsi="Times New Roman" w:cs="Times New Roman"/>
              </w:rPr>
              <w:t>六、事业单位经营收入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六、科学技术支出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7</w:t>
            </w:r>
          </w:p>
        </w:tc>
        <w:tc>
          <w:tcPr>
            <w:tcW w:w="4535" w:type="dxa"/>
            <w:vAlign w:val="center"/>
          </w:tcPr>
          <w:p>
            <w:pPr>
              <w:pStyle w:val="29"/>
              <w:rPr>
                <w:rFonts w:ascii="Times New Roman" w:hAnsi="Times New Roman" w:cs="Times New Roman"/>
              </w:rPr>
            </w:pPr>
            <w:r>
              <w:rPr>
                <w:rFonts w:ascii="Times New Roman" w:hAnsi="Times New Roman" w:cs="Times New Roman"/>
              </w:rPr>
              <w:t>七、上级补助收入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七、文化旅游体育与传媒支出</w:t>
            </w:r>
          </w:p>
        </w:tc>
        <w:tc>
          <w:tcPr>
            <w:tcW w:w="2126" w:type="dxa"/>
            <w:vAlign w:val="center"/>
          </w:tcPr>
          <w:p>
            <w:pPr>
              <w:pStyle w:val="37"/>
              <w:rPr>
                <w:rFonts w:ascii="Times New Roman" w:hAnsi="Times New Roman" w:cs="Times New Roman"/>
              </w:rPr>
            </w:pPr>
            <w:r>
              <w:rPr>
                <w:rFonts w:ascii="Times New Roman" w:hAnsi="Times New Roman" w:cs="Times New Roman"/>
              </w:rPr>
              <w:t>1054.55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8</w:t>
            </w:r>
          </w:p>
        </w:tc>
        <w:tc>
          <w:tcPr>
            <w:tcW w:w="4535" w:type="dxa"/>
            <w:vAlign w:val="center"/>
          </w:tcPr>
          <w:p>
            <w:pPr>
              <w:pStyle w:val="29"/>
              <w:rPr>
                <w:rFonts w:ascii="Times New Roman" w:hAnsi="Times New Roman" w:cs="Times New Roman"/>
              </w:rPr>
            </w:pPr>
            <w:r>
              <w:rPr>
                <w:rFonts w:ascii="Times New Roman" w:hAnsi="Times New Roman" w:cs="Times New Roman"/>
              </w:rPr>
              <w:t>八、附属单位上缴收入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八、社会保障和就业支出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9</w:t>
            </w:r>
          </w:p>
        </w:tc>
        <w:tc>
          <w:tcPr>
            <w:tcW w:w="4535" w:type="dxa"/>
            <w:vAlign w:val="center"/>
          </w:tcPr>
          <w:p>
            <w:pPr>
              <w:pStyle w:val="29"/>
              <w:rPr>
                <w:rFonts w:ascii="Times New Roman" w:hAnsi="Times New Roman" w:cs="Times New Roman"/>
              </w:rPr>
            </w:pPr>
            <w:r>
              <w:rPr>
                <w:rFonts w:ascii="Times New Roman" w:hAnsi="Times New Roman" w:cs="Times New Roman"/>
              </w:rPr>
              <w:t>九、其他收入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九、社会保险基金支出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10</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十、卫生健康支出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11</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十一、节能环保支出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12</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十二、城乡社区支出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13</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十三、农林水支出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14</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十四、交通运输支出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15</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十五、资源勘探工业信息等支出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16</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十六、商业服务业等支出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17</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十七、金融支出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18</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十八、援助其他地区支出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19</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十九、自然资源海洋气象等支出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20</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二十、住房保障支出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21</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二十一、粮油物资储备支出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22</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二十二、国有资本经营预算支出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23</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二十三、灾害防治及应急管理支出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24</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二十四、预备费</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25</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二十五、其他支出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26</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二十六、转移性支出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27</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二十七、债务还本支出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28</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二十八、债务付息支出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29</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二十九、债务发行费用支出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30</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三十、抗疫特别国债安排的支出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31</w:t>
            </w:r>
          </w:p>
        </w:tc>
        <w:tc>
          <w:tcPr>
            <w:tcW w:w="4535" w:type="dxa"/>
            <w:vAlign w:val="center"/>
          </w:tcPr>
          <w:p>
            <w:pPr>
              <w:pStyle w:val="20"/>
              <w:rPr>
                <w:rFonts w:ascii="Times New Roman" w:hAnsi="Times New Roman" w:cs="Times New Roman"/>
              </w:rPr>
            </w:pPr>
            <w:r>
              <w:rPr>
                <w:rFonts w:ascii="Times New Roman" w:hAnsi="Times New Roman" w:cs="Times New Roman"/>
              </w:rPr>
              <w:t>本年收入合计</w:t>
            </w:r>
          </w:p>
        </w:tc>
        <w:tc>
          <w:tcPr>
            <w:tcW w:w="2126" w:type="dxa"/>
            <w:vAlign w:val="center"/>
          </w:tcPr>
          <w:p>
            <w:pPr>
              <w:pStyle w:val="19"/>
              <w:rPr>
                <w:rFonts w:ascii="Times New Roman" w:hAnsi="Times New Roman" w:cs="Times New Roman"/>
              </w:rPr>
            </w:pPr>
            <w:r>
              <w:rPr>
                <w:rFonts w:ascii="Times New Roman" w:hAnsi="Times New Roman" w:cs="Times New Roman"/>
              </w:rPr>
              <w:t>1054.55</w:t>
            </w:r>
          </w:p>
        </w:tc>
        <w:tc>
          <w:tcPr>
            <w:tcW w:w="4535" w:type="dxa"/>
            <w:vAlign w:val="center"/>
          </w:tcPr>
          <w:p>
            <w:pPr>
              <w:pStyle w:val="20"/>
              <w:rPr>
                <w:rFonts w:ascii="Times New Roman" w:hAnsi="Times New Roman" w:cs="Times New Roman"/>
              </w:rPr>
            </w:pPr>
            <w:r>
              <w:rPr>
                <w:rFonts w:ascii="Times New Roman" w:hAnsi="Times New Roman" w:cs="Times New Roman"/>
              </w:rPr>
              <w:t>本年支出合计</w:t>
            </w:r>
          </w:p>
        </w:tc>
        <w:tc>
          <w:tcPr>
            <w:tcW w:w="2126" w:type="dxa"/>
            <w:vAlign w:val="center"/>
          </w:tcPr>
          <w:p>
            <w:pPr>
              <w:pStyle w:val="19"/>
              <w:rPr>
                <w:rFonts w:ascii="Times New Roman" w:hAnsi="Times New Roman" w:cs="Times New Roman"/>
              </w:rPr>
            </w:pPr>
            <w:r>
              <w:rPr>
                <w:rFonts w:ascii="Times New Roman" w:hAnsi="Times New Roman" w:cs="Times New Roman"/>
              </w:rPr>
              <w:t>1054.55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32</w:t>
            </w:r>
          </w:p>
        </w:tc>
        <w:tc>
          <w:tcPr>
            <w:tcW w:w="4535" w:type="dxa"/>
            <w:vAlign w:val="center"/>
          </w:tcPr>
          <w:p>
            <w:pPr>
              <w:pStyle w:val="29"/>
              <w:rPr>
                <w:rFonts w:ascii="Times New Roman" w:hAnsi="Times New Roman" w:cs="Times New Roman"/>
              </w:rPr>
            </w:pPr>
            <w:r>
              <w:rPr>
                <w:rFonts w:ascii="Times New Roman" w:hAnsi="Times New Roman" w:cs="Times New Roman"/>
              </w:rPr>
              <w:t>上年结转结余</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年终结转结余</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33</w:t>
            </w:r>
          </w:p>
        </w:tc>
        <w:tc>
          <w:tcPr>
            <w:tcW w:w="4535" w:type="dxa"/>
            <w:vAlign w:val="center"/>
          </w:tcPr>
          <w:p>
            <w:pPr>
              <w:pStyle w:val="20"/>
              <w:rPr>
                <w:rFonts w:ascii="Times New Roman" w:hAnsi="Times New Roman" w:cs="Times New Roman"/>
              </w:rPr>
            </w:pPr>
            <w:r>
              <w:rPr>
                <w:rFonts w:ascii="Times New Roman" w:hAnsi="Times New Roman" w:cs="Times New Roman"/>
              </w:rPr>
              <w:t>收入总计</w:t>
            </w:r>
          </w:p>
        </w:tc>
        <w:tc>
          <w:tcPr>
            <w:tcW w:w="2126" w:type="dxa"/>
            <w:vAlign w:val="center"/>
          </w:tcPr>
          <w:p>
            <w:pPr>
              <w:pStyle w:val="19"/>
              <w:rPr>
                <w:rFonts w:ascii="Times New Roman" w:hAnsi="Times New Roman" w:cs="Times New Roman"/>
              </w:rPr>
            </w:pPr>
            <w:r>
              <w:rPr>
                <w:rFonts w:ascii="Times New Roman" w:hAnsi="Times New Roman" w:cs="Times New Roman"/>
              </w:rPr>
              <w:t>1054.55</w:t>
            </w:r>
          </w:p>
        </w:tc>
        <w:tc>
          <w:tcPr>
            <w:tcW w:w="4535" w:type="dxa"/>
            <w:vAlign w:val="center"/>
          </w:tcPr>
          <w:p>
            <w:pPr>
              <w:pStyle w:val="20"/>
              <w:rPr>
                <w:rFonts w:ascii="Times New Roman" w:hAnsi="Times New Roman" w:cs="Times New Roman"/>
              </w:rPr>
            </w:pPr>
            <w:r>
              <w:rPr>
                <w:rFonts w:ascii="Times New Roman" w:hAnsi="Times New Roman" w:cs="Times New Roman"/>
              </w:rPr>
              <w:t>支出总计</w:t>
            </w:r>
          </w:p>
        </w:tc>
        <w:tc>
          <w:tcPr>
            <w:tcW w:w="2126" w:type="dxa"/>
            <w:vAlign w:val="center"/>
          </w:tcPr>
          <w:p>
            <w:pPr>
              <w:pStyle w:val="19"/>
              <w:rPr>
                <w:rFonts w:ascii="Times New Roman" w:hAnsi="Times New Roman" w:cs="Times New Roman"/>
              </w:rPr>
            </w:pPr>
            <w:r>
              <w:rPr>
                <w:rFonts w:ascii="Times New Roman" w:hAnsi="Times New Roman" w:cs="Times New Roman"/>
              </w:rPr>
              <w:t>1054.55</w:t>
            </w: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单位预算收入总表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1143"/>
        <w:gridCol w:w="1408"/>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357007河北美术馆(河北画院)</w:t>
            </w:r>
          </w:p>
        </w:tc>
        <w:tc>
          <w:tcPr>
            <w:tcW w:w="3402" w:type="dxa"/>
            <w:gridSpan w:val="3"/>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670" w:type="dxa"/>
            <w:gridSpan w:val="5"/>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2551"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1134"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9072" w:type="dxa"/>
            <w:gridSpan w:val="8"/>
            <w:vAlign w:val="center"/>
          </w:tcPr>
          <w:p>
            <w:pPr>
              <w:pStyle w:val="27"/>
              <w:rPr>
                <w:rFonts w:ascii="Times New Roman" w:hAnsi="Times New Roman" w:cs="Times New Roman"/>
              </w:rPr>
            </w:pPr>
            <w:r>
              <w:rPr>
                <w:rFonts w:ascii="Times New Roman" w:hAnsi="Times New Roman" w:cs="Times New Roman"/>
              </w:rPr>
              <w:t>本年收入</w:t>
            </w:r>
          </w:p>
        </w:tc>
        <w:tc>
          <w:tcPr>
            <w:tcW w:w="1134" w:type="dxa"/>
            <w:vMerge w:val="restart"/>
            <w:vAlign w:val="center"/>
          </w:tcPr>
          <w:p>
            <w:pPr>
              <w:pStyle w:val="27"/>
              <w:rPr>
                <w:rFonts w:ascii="Times New Roman" w:hAnsi="Times New Roman" w:cs="Times New Roman"/>
              </w:rPr>
            </w:pPr>
            <w:r>
              <w:rPr>
                <w:rFonts w:ascii="Times New Roman" w:hAnsi="Times New Roman" w:cs="Times New Roman"/>
              </w:rP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pPr>
              <w:rPr>
                <w:rFonts w:ascii="Times New Roman" w:hAnsi="Times New Roman"/>
              </w:rPr>
            </w:pPr>
          </w:p>
        </w:tc>
        <w:tc>
          <w:tcPr>
            <w:tcW w:w="1143" w:type="dxa"/>
            <w:vAlign w:val="center"/>
          </w:tcPr>
          <w:p>
            <w:pPr>
              <w:pStyle w:val="27"/>
              <w:rPr>
                <w:rFonts w:ascii="Times New Roman" w:hAnsi="Times New Roman" w:cs="Times New Roman"/>
              </w:rPr>
            </w:pPr>
            <w:r>
              <w:rPr>
                <w:rFonts w:ascii="Times New Roman" w:hAnsi="Times New Roman" w:cs="Times New Roman"/>
              </w:rPr>
              <w:t>科目编码</w:t>
            </w:r>
          </w:p>
        </w:tc>
        <w:tc>
          <w:tcPr>
            <w:tcW w:w="1408" w:type="dxa"/>
            <w:vAlign w:val="center"/>
          </w:tcPr>
          <w:p>
            <w:pPr>
              <w:pStyle w:val="27"/>
              <w:rPr>
                <w:rFonts w:ascii="Times New Roman" w:hAnsi="Times New Roman" w:cs="Times New Roman"/>
              </w:rPr>
            </w:pPr>
            <w:r>
              <w:rPr>
                <w:rFonts w:ascii="Times New Roman" w:hAnsi="Times New Roman" w:cs="Times New Roman"/>
              </w:rPr>
              <w:t>科目名称</w:t>
            </w:r>
          </w:p>
        </w:tc>
        <w:tc>
          <w:tcPr>
            <w:tcW w:w="1134" w:type="dxa"/>
            <w:vMerge w:val="continue"/>
          </w:tcPr>
          <w:p>
            <w:pPr>
              <w:rPr>
                <w:rFonts w:ascii="Times New Roman" w:hAnsi="Times New Roman"/>
              </w:rPr>
            </w:pPr>
          </w:p>
        </w:tc>
        <w:tc>
          <w:tcPr>
            <w:tcW w:w="1134" w:type="dxa"/>
            <w:vAlign w:val="center"/>
          </w:tcPr>
          <w:p>
            <w:pPr>
              <w:pStyle w:val="27"/>
              <w:rPr>
                <w:rFonts w:ascii="Times New Roman" w:hAnsi="Times New Roman" w:cs="Times New Roman"/>
              </w:rPr>
            </w:pPr>
            <w:r>
              <w:rPr>
                <w:rFonts w:ascii="Times New Roman" w:hAnsi="Times New Roman" w:cs="Times New Roman"/>
              </w:rPr>
              <w:t>小计</w:t>
            </w:r>
          </w:p>
        </w:tc>
        <w:tc>
          <w:tcPr>
            <w:tcW w:w="1134" w:type="dxa"/>
            <w:vAlign w:val="center"/>
          </w:tcPr>
          <w:p>
            <w:pPr>
              <w:pStyle w:val="27"/>
              <w:rPr>
                <w:rFonts w:ascii="Times New Roman" w:hAnsi="Times New Roman" w:cs="Times New Roman"/>
              </w:rPr>
            </w:pPr>
            <w:r>
              <w:rPr>
                <w:rFonts w:ascii="Times New Roman" w:hAnsi="Times New Roman" w:cs="Times New Roman"/>
              </w:rPr>
              <w:t>财政拨款 收入</w:t>
            </w:r>
          </w:p>
        </w:tc>
        <w:tc>
          <w:tcPr>
            <w:tcW w:w="1134" w:type="dxa"/>
            <w:vAlign w:val="center"/>
          </w:tcPr>
          <w:p>
            <w:pPr>
              <w:pStyle w:val="27"/>
              <w:rPr>
                <w:rFonts w:ascii="Times New Roman" w:hAnsi="Times New Roman" w:cs="Times New Roman"/>
              </w:rPr>
            </w:pPr>
            <w:r>
              <w:rPr>
                <w:rFonts w:ascii="Times New Roman" w:hAnsi="Times New Roman" w:cs="Times New Roman"/>
              </w:rPr>
              <w:t>财政专户 收入</w:t>
            </w:r>
          </w:p>
        </w:tc>
        <w:tc>
          <w:tcPr>
            <w:tcW w:w="1134" w:type="dxa"/>
            <w:vAlign w:val="center"/>
          </w:tcPr>
          <w:p>
            <w:pPr>
              <w:pStyle w:val="27"/>
              <w:rPr>
                <w:rFonts w:ascii="Times New Roman" w:hAnsi="Times New Roman" w:cs="Times New Roman"/>
              </w:rPr>
            </w:pPr>
            <w:r>
              <w:rPr>
                <w:rFonts w:ascii="Times New Roman" w:hAnsi="Times New Roman" w:cs="Times New Roman"/>
              </w:rPr>
              <w:t>事业收入</w:t>
            </w:r>
          </w:p>
        </w:tc>
        <w:tc>
          <w:tcPr>
            <w:tcW w:w="1134" w:type="dxa"/>
            <w:vAlign w:val="center"/>
          </w:tcPr>
          <w:p>
            <w:pPr>
              <w:pStyle w:val="27"/>
              <w:rPr>
                <w:rFonts w:ascii="Times New Roman" w:hAnsi="Times New Roman" w:cs="Times New Roman"/>
              </w:rPr>
            </w:pPr>
            <w:r>
              <w:rPr>
                <w:rFonts w:ascii="Times New Roman" w:hAnsi="Times New Roman" w:cs="Times New Roman"/>
              </w:rPr>
              <w:t>经营收入</w:t>
            </w:r>
          </w:p>
        </w:tc>
        <w:tc>
          <w:tcPr>
            <w:tcW w:w="1134" w:type="dxa"/>
            <w:vAlign w:val="center"/>
          </w:tcPr>
          <w:p>
            <w:pPr>
              <w:pStyle w:val="27"/>
              <w:rPr>
                <w:rFonts w:ascii="Times New Roman" w:hAnsi="Times New Roman" w:cs="Times New Roman"/>
              </w:rPr>
            </w:pPr>
            <w:r>
              <w:rPr>
                <w:rFonts w:ascii="Times New Roman" w:hAnsi="Times New Roman" w:cs="Times New Roman"/>
              </w:rPr>
              <w:t>上级补助收入</w:t>
            </w:r>
          </w:p>
        </w:tc>
        <w:tc>
          <w:tcPr>
            <w:tcW w:w="1134" w:type="dxa"/>
            <w:vAlign w:val="center"/>
          </w:tcPr>
          <w:p>
            <w:pPr>
              <w:pStyle w:val="27"/>
              <w:rPr>
                <w:rFonts w:ascii="Times New Roman" w:hAnsi="Times New Roman" w:cs="Times New Roman"/>
              </w:rPr>
            </w:pPr>
            <w:r>
              <w:rPr>
                <w:rFonts w:ascii="Times New Roman" w:hAnsi="Times New Roman" w:cs="Times New Roman"/>
              </w:rPr>
              <w:t>附属单位上缴收入</w:t>
            </w:r>
          </w:p>
        </w:tc>
        <w:tc>
          <w:tcPr>
            <w:tcW w:w="1134" w:type="dxa"/>
            <w:vAlign w:val="center"/>
          </w:tcPr>
          <w:p>
            <w:pPr>
              <w:pStyle w:val="27"/>
              <w:rPr>
                <w:rFonts w:ascii="Times New Roman" w:hAnsi="Times New Roman" w:cs="Times New Roman"/>
              </w:rPr>
            </w:pPr>
            <w:r>
              <w:rPr>
                <w:rFonts w:ascii="Times New Roman" w:hAnsi="Times New Roman" w:cs="Times New Roman"/>
              </w:rPr>
              <w:t>其他收入</w:t>
            </w:r>
          </w:p>
        </w:tc>
        <w:tc>
          <w:tcPr>
            <w:tcW w:w="1134"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27"/>
              <w:rPr>
                <w:rFonts w:ascii="Times New Roman" w:hAnsi="Times New Roman" w:cs="Times New Roman"/>
              </w:rPr>
            </w:pPr>
            <w:r>
              <w:rPr>
                <w:rFonts w:ascii="Times New Roman" w:hAnsi="Times New Roman" w:cs="Times New Roman"/>
              </w:rPr>
              <w:t>栏次</w:t>
            </w:r>
          </w:p>
        </w:tc>
        <w:tc>
          <w:tcPr>
            <w:tcW w:w="1143" w:type="dxa"/>
            <w:vAlign w:val="center"/>
          </w:tcPr>
          <w:p>
            <w:pPr>
              <w:pStyle w:val="27"/>
              <w:rPr>
                <w:rFonts w:ascii="Times New Roman" w:hAnsi="Times New Roman" w:cs="Times New Roman"/>
              </w:rPr>
            </w:pPr>
            <w:r>
              <w:rPr>
                <w:rFonts w:ascii="Times New Roman" w:hAnsi="Times New Roman" w:cs="Times New Roman"/>
              </w:rPr>
              <w:t>1</w:t>
            </w:r>
          </w:p>
        </w:tc>
        <w:tc>
          <w:tcPr>
            <w:tcW w:w="1408" w:type="dxa"/>
            <w:vAlign w:val="center"/>
          </w:tcPr>
          <w:p>
            <w:pPr>
              <w:pStyle w:val="27"/>
              <w:rPr>
                <w:rFonts w:ascii="Times New Roman" w:hAnsi="Times New Roman" w:cs="Times New Roman"/>
              </w:rPr>
            </w:pPr>
            <w:r>
              <w:rPr>
                <w:rFonts w:ascii="Times New Roman" w:hAnsi="Times New Roman" w:cs="Times New Roman"/>
              </w:rPr>
              <w:t>2</w:t>
            </w:r>
          </w:p>
        </w:tc>
        <w:tc>
          <w:tcPr>
            <w:tcW w:w="1134" w:type="dxa"/>
            <w:vAlign w:val="center"/>
          </w:tcPr>
          <w:p>
            <w:pPr>
              <w:pStyle w:val="27"/>
              <w:rPr>
                <w:rFonts w:ascii="Times New Roman" w:hAnsi="Times New Roman" w:cs="Times New Roman"/>
              </w:rPr>
            </w:pPr>
            <w:r>
              <w:rPr>
                <w:rFonts w:ascii="Times New Roman" w:hAnsi="Times New Roman" w:cs="Times New Roman"/>
              </w:rPr>
              <w:t>3</w:t>
            </w:r>
          </w:p>
        </w:tc>
        <w:tc>
          <w:tcPr>
            <w:tcW w:w="1134" w:type="dxa"/>
            <w:vAlign w:val="center"/>
          </w:tcPr>
          <w:p>
            <w:pPr>
              <w:pStyle w:val="27"/>
              <w:rPr>
                <w:rFonts w:ascii="Times New Roman" w:hAnsi="Times New Roman" w:cs="Times New Roman"/>
              </w:rPr>
            </w:pPr>
            <w:r>
              <w:rPr>
                <w:rFonts w:ascii="Times New Roman" w:hAnsi="Times New Roman" w:cs="Times New Roman"/>
              </w:rPr>
              <w:t>4</w:t>
            </w:r>
          </w:p>
        </w:tc>
        <w:tc>
          <w:tcPr>
            <w:tcW w:w="1134" w:type="dxa"/>
            <w:vAlign w:val="center"/>
          </w:tcPr>
          <w:p>
            <w:pPr>
              <w:pStyle w:val="27"/>
              <w:rPr>
                <w:rFonts w:ascii="Times New Roman" w:hAnsi="Times New Roman" w:cs="Times New Roman"/>
              </w:rPr>
            </w:pPr>
            <w:r>
              <w:rPr>
                <w:rFonts w:ascii="Times New Roman" w:hAnsi="Times New Roman" w:cs="Times New Roman"/>
              </w:rPr>
              <w:t>5</w:t>
            </w:r>
          </w:p>
        </w:tc>
        <w:tc>
          <w:tcPr>
            <w:tcW w:w="1134" w:type="dxa"/>
            <w:vAlign w:val="center"/>
          </w:tcPr>
          <w:p>
            <w:pPr>
              <w:pStyle w:val="27"/>
              <w:rPr>
                <w:rFonts w:ascii="Times New Roman" w:hAnsi="Times New Roman" w:cs="Times New Roman"/>
              </w:rPr>
            </w:pPr>
            <w:r>
              <w:rPr>
                <w:rFonts w:ascii="Times New Roman" w:hAnsi="Times New Roman" w:cs="Times New Roman"/>
              </w:rPr>
              <w:t>6</w:t>
            </w:r>
          </w:p>
        </w:tc>
        <w:tc>
          <w:tcPr>
            <w:tcW w:w="1134" w:type="dxa"/>
            <w:vAlign w:val="center"/>
          </w:tcPr>
          <w:p>
            <w:pPr>
              <w:pStyle w:val="27"/>
              <w:rPr>
                <w:rFonts w:ascii="Times New Roman" w:hAnsi="Times New Roman" w:cs="Times New Roman"/>
              </w:rPr>
            </w:pPr>
            <w:r>
              <w:rPr>
                <w:rFonts w:ascii="Times New Roman" w:hAnsi="Times New Roman" w:cs="Times New Roman"/>
              </w:rPr>
              <w:t>7</w:t>
            </w:r>
          </w:p>
        </w:tc>
        <w:tc>
          <w:tcPr>
            <w:tcW w:w="1134" w:type="dxa"/>
            <w:vAlign w:val="center"/>
          </w:tcPr>
          <w:p>
            <w:pPr>
              <w:pStyle w:val="27"/>
              <w:rPr>
                <w:rFonts w:ascii="Times New Roman" w:hAnsi="Times New Roman" w:cs="Times New Roman"/>
              </w:rPr>
            </w:pPr>
            <w:r>
              <w:rPr>
                <w:rFonts w:ascii="Times New Roman" w:hAnsi="Times New Roman" w:cs="Times New Roman"/>
              </w:rPr>
              <w:t>8</w:t>
            </w:r>
          </w:p>
        </w:tc>
        <w:tc>
          <w:tcPr>
            <w:tcW w:w="1134" w:type="dxa"/>
            <w:vAlign w:val="center"/>
          </w:tcPr>
          <w:p>
            <w:pPr>
              <w:pStyle w:val="27"/>
              <w:rPr>
                <w:rFonts w:ascii="Times New Roman" w:hAnsi="Times New Roman" w:cs="Times New Roman"/>
              </w:rPr>
            </w:pPr>
            <w:r>
              <w:rPr>
                <w:rFonts w:ascii="Times New Roman" w:hAnsi="Times New Roman" w:cs="Times New Roman"/>
              </w:rPr>
              <w:t>9</w:t>
            </w:r>
          </w:p>
        </w:tc>
        <w:tc>
          <w:tcPr>
            <w:tcW w:w="1134" w:type="dxa"/>
            <w:vAlign w:val="center"/>
          </w:tcPr>
          <w:p>
            <w:pPr>
              <w:pStyle w:val="27"/>
              <w:rPr>
                <w:rFonts w:ascii="Times New Roman" w:hAnsi="Times New Roman" w:cs="Times New Roman"/>
              </w:rPr>
            </w:pPr>
            <w:r>
              <w:rPr>
                <w:rFonts w:ascii="Times New Roman" w:hAnsi="Times New Roman" w:cs="Times New Roman"/>
              </w:rPr>
              <w:t>10</w:t>
            </w:r>
          </w:p>
        </w:tc>
        <w:tc>
          <w:tcPr>
            <w:tcW w:w="1134" w:type="dxa"/>
            <w:vAlign w:val="center"/>
          </w:tcPr>
          <w:p>
            <w:pPr>
              <w:pStyle w:val="27"/>
              <w:rPr>
                <w:rFonts w:ascii="Times New Roman" w:hAnsi="Times New Roman" w:cs="Times New Roman"/>
              </w:rPr>
            </w:pPr>
            <w:r>
              <w:rPr>
                <w:rFonts w:ascii="Times New Roman" w:hAnsi="Times New Roman" w:cs="Times New Roman"/>
              </w:rPr>
              <w:t>11</w:t>
            </w:r>
          </w:p>
        </w:tc>
        <w:tc>
          <w:tcPr>
            <w:tcW w:w="1134" w:type="dxa"/>
            <w:vAlign w:val="center"/>
          </w:tcPr>
          <w:p>
            <w:pPr>
              <w:pStyle w:val="27"/>
              <w:rPr>
                <w:rFonts w:ascii="Times New Roman" w:hAnsi="Times New Roman" w:cs="Times New Roman"/>
              </w:rPr>
            </w:pPr>
            <w:r>
              <w:rPr>
                <w:rFonts w:ascii="Times New Roman" w:hAnsi="Times New Roman" w:cs="Times New Roman"/>
              </w:rP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1</w:t>
            </w:r>
          </w:p>
        </w:tc>
        <w:tc>
          <w:tcPr>
            <w:tcW w:w="1143" w:type="dxa"/>
            <w:vAlign w:val="center"/>
          </w:tcPr>
          <w:p>
            <w:pPr>
              <w:pStyle w:val="34"/>
              <w:rPr>
                <w:rFonts w:ascii="Times New Roman" w:hAnsi="Times New Roman" w:cs="Times New Roman"/>
              </w:rPr>
            </w:pPr>
          </w:p>
        </w:tc>
        <w:tc>
          <w:tcPr>
            <w:tcW w:w="1408" w:type="dxa"/>
            <w:vAlign w:val="center"/>
          </w:tcPr>
          <w:p>
            <w:pPr>
              <w:pStyle w:val="20"/>
              <w:rPr>
                <w:rFonts w:ascii="Times New Roman" w:hAnsi="Times New Roman" w:cs="Times New Roman"/>
              </w:rPr>
            </w:pPr>
            <w:r>
              <w:rPr>
                <w:rFonts w:ascii="Times New Roman" w:hAnsi="Times New Roman" w:cs="Times New Roman"/>
              </w:rPr>
              <w:t>合计</w:t>
            </w:r>
          </w:p>
        </w:tc>
        <w:tc>
          <w:tcPr>
            <w:tcW w:w="1134" w:type="dxa"/>
            <w:vAlign w:val="center"/>
          </w:tcPr>
          <w:p>
            <w:pPr>
              <w:pStyle w:val="19"/>
              <w:rPr>
                <w:rFonts w:ascii="Times New Roman" w:hAnsi="Times New Roman" w:cs="Times New Roman"/>
              </w:rPr>
            </w:pPr>
            <w:r>
              <w:rPr>
                <w:rFonts w:ascii="Times New Roman" w:hAnsi="Times New Roman" w:cs="Times New Roman"/>
              </w:rPr>
              <w:t>1054.55</w:t>
            </w:r>
          </w:p>
        </w:tc>
        <w:tc>
          <w:tcPr>
            <w:tcW w:w="1134" w:type="dxa"/>
            <w:vAlign w:val="center"/>
          </w:tcPr>
          <w:p>
            <w:pPr>
              <w:pStyle w:val="19"/>
              <w:rPr>
                <w:rFonts w:ascii="Times New Roman" w:hAnsi="Times New Roman" w:cs="Times New Roman"/>
              </w:rPr>
            </w:pPr>
            <w:r>
              <w:rPr>
                <w:rFonts w:ascii="Times New Roman" w:hAnsi="Times New Roman" w:cs="Times New Roman"/>
              </w:rPr>
              <w:t>1054.55</w:t>
            </w:r>
          </w:p>
        </w:tc>
        <w:tc>
          <w:tcPr>
            <w:tcW w:w="1134" w:type="dxa"/>
            <w:vAlign w:val="center"/>
          </w:tcPr>
          <w:p>
            <w:pPr>
              <w:pStyle w:val="19"/>
              <w:rPr>
                <w:rFonts w:ascii="Times New Roman" w:hAnsi="Times New Roman" w:cs="Times New Roman"/>
              </w:rPr>
            </w:pPr>
            <w:r>
              <w:rPr>
                <w:rFonts w:ascii="Times New Roman" w:hAnsi="Times New Roman" w:cs="Times New Roman"/>
              </w:rPr>
              <w:t>1054.55</w:t>
            </w: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2</w:t>
            </w:r>
          </w:p>
        </w:tc>
        <w:tc>
          <w:tcPr>
            <w:tcW w:w="1143" w:type="dxa"/>
            <w:vAlign w:val="center"/>
          </w:tcPr>
          <w:p>
            <w:pPr>
              <w:pStyle w:val="29"/>
              <w:rPr>
                <w:rFonts w:ascii="Times New Roman" w:hAnsi="Times New Roman" w:cs="Times New Roman"/>
              </w:rPr>
            </w:pPr>
            <w:r>
              <w:rPr>
                <w:rFonts w:ascii="Times New Roman" w:hAnsi="Times New Roman" w:cs="Times New Roman"/>
              </w:rPr>
              <w:t>207</w:t>
            </w:r>
          </w:p>
        </w:tc>
        <w:tc>
          <w:tcPr>
            <w:tcW w:w="1408" w:type="dxa"/>
            <w:vAlign w:val="center"/>
          </w:tcPr>
          <w:p>
            <w:pPr>
              <w:pStyle w:val="29"/>
              <w:rPr>
                <w:rFonts w:ascii="Times New Roman" w:hAnsi="Times New Roman" w:cs="Times New Roman"/>
              </w:rPr>
            </w:pPr>
            <w:r>
              <w:rPr>
                <w:rFonts w:ascii="Times New Roman" w:hAnsi="Times New Roman" w:cs="Times New Roman"/>
              </w:rPr>
              <w:t>文化旅游体育与传媒支出</w:t>
            </w:r>
          </w:p>
        </w:tc>
        <w:tc>
          <w:tcPr>
            <w:tcW w:w="1134" w:type="dxa"/>
            <w:vAlign w:val="center"/>
          </w:tcPr>
          <w:p>
            <w:pPr>
              <w:pStyle w:val="37"/>
              <w:rPr>
                <w:rFonts w:ascii="Times New Roman" w:hAnsi="Times New Roman" w:cs="Times New Roman"/>
              </w:rPr>
            </w:pPr>
            <w:r>
              <w:rPr>
                <w:rFonts w:ascii="Times New Roman" w:hAnsi="Times New Roman" w:cs="Times New Roman"/>
              </w:rPr>
              <w:t>1054.55</w:t>
            </w:r>
          </w:p>
        </w:tc>
        <w:tc>
          <w:tcPr>
            <w:tcW w:w="1134" w:type="dxa"/>
            <w:vAlign w:val="center"/>
          </w:tcPr>
          <w:p>
            <w:pPr>
              <w:pStyle w:val="37"/>
              <w:rPr>
                <w:rFonts w:ascii="Times New Roman" w:hAnsi="Times New Roman" w:cs="Times New Roman"/>
              </w:rPr>
            </w:pPr>
            <w:r>
              <w:rPr>
                <w:rFonts w:ascii="Times New Roman" w:hAnsi="Times New Roman" w:cs="Times New Roman"/>
              </w:rPr>
              <w:t>1054.55</w:t>
            </w:r>
          </w:p>
        </w:tc>
        <w:tc>
          <w:tcPr>
            <w:tcW w:w="1134" w:type="dxa"/>
            <w:vAlign w:val="center"/>
          </w:tcPr>
          <w:p>
            <w:pPr>
              <w:pStyle w:val="37"/>
              <w:rPr>
                <w:rFonts w:ascii="Times New Roman" w:hAnsi="Times New Roman" w:cs="Times New Roman"/>
              </w:rPr>
            </w:pPr>
            <w:r>
              <w:rPr>
                <w:rFonts w:ascii="Times New Roman" w:hAnsi="Times New Roman" w:cs="Times New Roman"/>
              </w:rPr>
              <w:t>1054.55</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3</w:t>
            </w:r>
          </w:p>
        </w:tc>
        <w:tc>
          <w:tcPr>
            <w:tcW w:w="1143" w:type="dxa"/>
            <w:vAlign w:val="center"/>
          </w:tcPr>
          <w:p>
            <w:pPr>
              <w:pStyle w:val="29"/>
              <w:rPr>
                <w:rFonts w:ascii="Times New Roman" w:hAnsi="Times New Roman" w:cs="Times New Roman"/>
              </w:rPr>
            </w:pPr>
            <w:r>
              <w:rPr>
                <w:rFonts w:ascii="Times New Roman" w:hAnsi="Times New Roman" w:cs="Times New Roman"/>
              </w:rPr>
              <w:t>20701</w:t>
            </w:r>
          </w:p>
        </w:tc>
        <w:tc>
          <w:tcPr>
            <w:tcW w:w="1408" w:type="dxa"/>
            <w:vAlign w:val="center"/>
          </w:tcPr>
          <w:p>
            <w:pPr>
              <w:pStyle w:val="29"/>
              <w:rPr>
                <w:rFonts w:ascii="Times New Roman" w:hAnsi="Times New Roman" w:cs="Times New Roman"/>
              </w:rPr>
            </w:pPr>
            <w:r>
              <w:rPr>
                <w:rFonts w:ascii="Times New Roman" w:hAnsi="Times New Roman" w:cs="Times New Roman"/>
              </w:rPr>
              <w:t>文化和旅游</w:t>
            </w:r>
          </w:p>
        </w:tc>
        <w:tc>
          <w:tcPr>
            <w:tcW w:w="1134" w:type="dxa"/>
            <w:vAlign w:val="center"/>
          </w:tcPr>
          <w:p>
            <w:pPr>
              <w:pStyle w:val="37"/>
              <w:rPr>
                <w:rFonts w:ascii="Times New Roman" w:hAnsi="Times New Roman" w:cs="Times New Roman"/>
              </w:rPr>
            </w:pPr>
            <w:r>
              <w:rPr>
                <w:rFonts w:ascii="Times New Roman" w:hAnsi="Times New Roman" w:cs="Times New Roman"/>
              </w:rPr>
              <w:t>1052.55</w:t>
            </w:r>
          </w:p>
        </w:tc>
        <w:tc>
          <w:tcPr>
            <w:tcW w:w="1134" w:type="dxa"/>
            <w:vAlign w:val="center"/>
          </w:tcPr>
          <w:p>
            <w:pPr>
              <w:pStyle w:val="37"/>
              <w:rPr>
                <w:rFonts w:ascii="Times New Roman" w:hAnsi="Times New Roman" w:cs="Times New Roman"/>
              </w:rPr>
            </w:pPr>
            <w:r>
              <w:rPr>
                <w:rFonts w:ascii="Times New Roman" w:hAnsi="Times New Roman" w:cs="Times New Roman"/>
              </w:rPr>
              <w:t>1052.55</w:t>
            </w:r>
          </w:p>
        </w:tc>
        <w:tc>
          <w:tcPr>
            <w:tcW w:w="1134" w:type="dxa"/>
            <w:vAlign w:val="center"/>
          </w:tcPr>
          <w:p>
            <w:pPr>
              <w:pStyle w:val="37"/>
              <w:rPr>
                <w:rFonts w:ascii="Times New Roman" w:hAnsi="Times New Roman" w:cs="Times New Roman"/>
              </w:rPr>
            </w:pPr>
            <w:r>
              <w:rPr>
                <w:rFonts w:ascii="Times New Roman" w:hAnsi="Times New Roman" w:cs="Times New Roman"/>
              </w:rPr>
              <w:t>1052.55</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4</w:t>
            </w:r>
          </w:p>
        </w:tc>
        <w:tc>
          <w:tcPr>
            <w:tcW w:w="1143" w:type="dxa"/>
            <w:vAlign w:val="center"/>
          </w:tcPr>
          <w:p>
            <w:pPr>
              <w:pStyle w:val="29"/>
              <w:rPr>
                <w:rFonts w:ascii="Times New Roman" w:hAnsi="Times New Roman" w:cs="Times New Roman"/>
              </w:rPr>
            </w:pPr>
            <w:r>
              <w:rPr>
                <w:rFonts w:ascii="Times New Roman" w:hAnsi="Times New Roman" w:cs="Times New Roman"/>
              </w:rPr>
              <w:t>2070105</w:t>
            </w:r>
          </w:p>
        </w:tc>
        <w:tc>
          <w:tcPr>
            <w:tcW w:w="1408" w:type="dxa"/>
            <w:vAlign w:val="center"/>
          </w:tcPr>
          <w:p>
            <w:pPr>
              <w:pStyle w:val="29"/>
              <w:rPr>
                <w:rFonts w:ascii="Times New Roman" w:hAnsi="Times New Roman" w:cs="Times New Roman"/>
              </w:rPr>
            </w:pPr>
            <w:r>
              <w:rPr>
                <w:rFonts w:ascii="Times New Roman" w:hAnsi="Times New Roman" w:cs="Times New Roman"/>
              </w:rPr>
              <w:t>文化展示及纪念机构</w:t>
            </w:r>
          </w:p>
        </w:tc>
        <w:tc>
          <w:tcPr>
            <w:tcW w:w="1134" w:type="dxa"/>
            <w:vAlign w:val="center"/>
          </w:tcPr>
          <w:p>
            <w:pPr>
              <w:pStyle w:val="37"/>
              <w:rPr>
                <w:rFonts w:ascii="Times New Roman" w:hAnsi="Times New Roman" w:cs="Times New Roman"/>
              </w:rPr>
            </w:pPr>
            <w:r>
              <w:rPr>
                <w:rFonts w:ascii="Times New Roman" w:hAnsi="Times New Roman" w:cs="Times New Roman"/>
              </w:rPr>
              <w:t>1052.55</w:t>
            </w:r>
          </w:p>
        </w:tc>
        <w:tc>
          <w:tcPr>
            <w:tcW w:w="1134" w:type="dxa"/>
            <w:vAlign w:val="center"/>
          </w:tcPr>
          <w:p>
            <w:pPr>
              <w:pStyle w:val="37"/>
              <w:rPr>
                <w:rFonts w:ascii="Times New Roman" w:hAnsi="Times New Roman" w:cs="Times New Roman"/>
              </w:rPr>
            </w:pPr>
            <w:r>
              <w:rPr>
                <w:rFonts w:ascii="Times New Roman" w:hAnsi="Times New Roman" w:cs="Times New Roman"/>
              </w:rPr>
              <w:t>1052.55</w:t>
            </w:r>
          </w:p>
        </w:tc>
        <w:tc>
          <w:tcPr>
            <w:tcW w:w="1134" w:type="dxa"/>
            <w:vAlign w:val="center"/>
          </w:tcPr>
          <w:p>
            <w:pPr>
              <w:pStyle w:val="37"/>
              <w:rPr>
                <w:rFonts w:ascii="Times New Roman" w:hAnsi="Times New Roman" w:cs="Times New Roman"/>
              </w:rPr>
            </w:pPr>
            <w:r>
              <w:rPr>
                <w:rFonts w:ascii="Times New Roman" w:hAnsi="Times New Roman" w:cs="Times New Roman"/>
              </w:rPr>
              <w:t>1052.55</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5</w:t>
            </w:r>
          </w:p>
        </w:tc>
        <w:tc>
          <w:tcPr>
            <w:tcW w:w="1143" w:type="dxa"/>
            <w:vAlign w:val="center"/>
          </w:tcPr>
          <w:p>
            <w:pPr>
              <w:pStyle w:val="29"/>
              <w:rPr>
                <w:rFonts w:ascii="Times New Roman" w:hAnsi="Times New Roman" w:cs="Times New Roman"/>
              </w:rPr>
            </w:pPr>
            <w:r>
              <w:rPr>
                <w:rFonts w:ascii="Times New Roman" w:hAnsi="Times New Roman" w:cs="Times New Roman"/>
              </w:rPr>
              <w:t>20799</w:t>
            </w:r>
          </w:p>
        </w:tc>
        <w:tc>
          <w:tcPr>
            <w:tcW w:w="1408"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1134" w:type="dxa"/>
            <w:vAlign w:val="center"/>
          </w:tcPr>
          <w:p>
            <w:pPr>
              <w:pStyle w:val="37"/>
              <w:rPr>
                <w:rFonts w:ascii="Times New Roman" w:hAnsi="Times New Roman" w:cs="Times New Roman"/>
              </w:rPr>
            </w:pPr>
            <w:r>
              <w:rPr>
                <w:rFonts w:ascii="Times New Roman" w:hAnsi="Times New Roman" w:cs="Times New Roman"/>
              </w:rPr>
              <w:t>2.00</w:t>
            </w:r>
          </w:p>
        </w:tc>
        <w:tc>
          <w:tcPr>
            <w:tcW w:w="1134" w:type="dxa"/>
            <w:vAlign w:val="center"/>
          </w:tcPr>
          <w:p>
            <w:pPr>
              <w:pStyle w:val="37"/>
              <w:rPr>
                <w:rFonts w:ascii="Times New Roman" w:hAnsi="Times New Roman" w:cs="Times New Roman"/>
              </w:rPr>
            </w:pPr>
            <w:r>
              <w:rPr>
                <w:rFonts w:ascii="Times New Roman" w:hAnsi="Times New Roman" w:cs="Times New Roman"/>
              </w:rPr>
              <w:t>2.00</w:t>
            </w:r>
          </w:p>
        </w:tc>
        <w:tc>
          <w:tcPr>
            <w:tcW w:w="1134" w:type="dxa"/>
            <w:vAlign w:val="center"/>
          </w:tcPr>
          <w:p>
            <w:pPr>
              <w:pStyle w:val="37"/>
              <w:rPr>
                <w:rFonts w:ascii="Times New Roman" w:hAnsi="Times New Roman" w:cs="Times New Roman"/>
              </w:rPr>
            </w:pPr>
            <w:r>
              <w:rPr>
                <w:rFonts w:ascii="Times New Roman" w:hAnsi="Times New Roman" w:cs="Times New Roman"/>
              </w:rPr>
              <w:t>2.00</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6</w:t>
            </w:r>
          </w:p>
        </w:tc>
        <w:tc>
          <w:tcPr>
            <w:tcW w:w="1143" w:type="dxa"/>
            <w:vAlign w:val="center"/>
          </w:tcPr>
          <w:p>
            <w:pPr>
              <w:pStyle w:val="29"/>
              <w:rPr>
                <w:rFonts w:ascii="Times New Roman" w:hAnsi="Times New Roman" w:cs="Times New Roman"/>
              </w:rPr>
            </w:pPr>
            <w:r>
              <w:rPr>
                <w:rFonts w:ascii="Times New Roman" w:hAnsi="Times New Roman" w:cs="Times New Roman"/>
              </w:rPr>
              <w:t>2079999</w:t>
            </w:r>
          </w:p>
        </w:tc>
        <w:tc>
          <w:tcPr>
            <w:tcW w:w="1408"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1134" w:type="dxa"/>
            <w:vAlign w:val="center"/>
          </w:tcPr>
          <w:p>
            <w:pPr>
              <w:pStyle w:val="37"/>
              <w:rPr>
                <w:rFonts w:ascii="Times New Roman" w:hAnsi="Times New Roman" w:cs="Times New Roman"/>
              </w:rPr>
            </w:pPr>
            <w:r>
              <w:rPr>
                <w:rFonts w:ascii="Times New Roman" w:hAnsi="Times New Roman" w:cs="Times New Roman"/>
              </w:rPr>
              <w:t>2.00</w:t>
            </w:r>
          </w:p>
        </w:tc>
        <w:tc>
          <w:tcPr>
            <w:tcW w:w="1134" w:type="dxa"/>
            <w:vAlign w:val="center"/>
          </w:tcPr>
          <w:p>
            <w:pPr>
              <w:pStyle w:val="37"/>
              <w:rPr>
                <w:rFonts w:ascii="Times New Roman" w:hAnsi="Times New Roman" w:cs="Times New Roman"/>
              </w:rPr>
            </w:pPr>
            <w:r>
              <w:rPr>
                <w:rFonts w:ascii="Times New Roman" w:hAnsi="Times New Roman" w:cs="Times New Roman"/>
              </w:rPr>
              <w:t>2.00</w:t>
            </w:r>
          </w:p>
        </w:tc>
        <w:tc>
          <w:tcPr>
            <w:tcW w:w="1134" w:type="dxa"/>
            <w:vAlign w:val="center"/>
          </w:tcPr>
          <w:p>
            <w:pPr>
              <w:pStyle w:val="37"/>
              <w:rPr>
                <w:rFonts w:ascii="Times New Roman" w:hAnsi="Times New Roman" w:cs="Times New Roman"/>
              </w:rPr>
            </w:pPr>
            <w:r>
              <w:rPr>
                <w:rFonts w:ascii="Times New Roman" w:hAnsi="Times New Roman" w:cs="Times New Roman"/>
              </w:rPr>
              <w:t>2.00</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单位预算支出总表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079"/>
        <w:gridCol w:w="4449"/>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357007河北美术馆(河北画院)</w:t>
            </w:r>
          </w:p>
        </w:tc>
        <w:tc>
          <w:tcPr>
            <w:tcW w:w="2722" w:type="dxa"/>
            <w:gridSpan w:val="2"/>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444" w:type="dxa"/>
            <w:gridSpan w:val="4"/>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528"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基本支出</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项目支出</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经营支出</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上解上级     支出</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079" w:type="dxa"/>
            <w:vAlign w:val="center"/>
          </w:tcPr>
          <w:p>
            <w:pPr>
              <w:pStyle w:val="27"/>
              <w:rPr>
                <w:rFonts w:ascii="Times New Roman" w:hAnsi="Times New Roman" w:cs="Times New Roman"/>
              </w:rPr>
            </w:pPr>
            <w:r>
              <w:rPr>
                <w:rFonts w:ascii="Times New Roman" w:hAnsi="Times New Roman" w:cs="Times New Roman"/>
              </w:rPr>
              <w:t>科目    编码</w:t>
            </w:r>
          </w:p>
        </w:tc>
        <w:tc>
          <w:tcPr>
            <w:tcW w:w="4449" w:type="dxa"/>
            <w:vAlign w:val="center"/>
          </w:tcPr>
          <w:p>
            <w:pPr>
              <w:pStyle w:val="27"/>
              <w:rPr>
                <w:rFonts w:ascii="Times New Roman" w:hAnsi="Times New Roman" w:cs="Times New Roman"/>
              </w:rPr>
            </w:pPr>
            <w:r>
              <w:rPr>
                <w:rFonts w:ascii="Times New Roman" w:hAnsi="Times New Roman" w:cs="Times New Roman"/>
              </w:rPr>
              <w:t>科目名称</w:t>
            </w: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079" w:type="dxa"/>
            <w:vAlign w:val="center"/>
          </w:tcPr>
          <w:p>
            <w:pPr>
              <w:pStyle w:val="27"/>
              <w:rPr>
                <w:rFonts w:ascii="Times New Roman" w:hAnsi="Times New Roman" w:cs="Times New Roman"/>
              </w:rPr>
            </w:pPr>
            <w:r>
              <w:rPr>
                <w:rFonts w:ascii="Times New Roman" w:hAnsi="Times New Roman" w:cs="Times New Roman"/>
              </w:rPr>
              <w:t>1</w:t>
            </w:r>
          </w:p>
        </w:tc>
        <w:tc>
          <w:tcPr>
            <w:tcW w:w="4449" w:type="dxa"/>
            <w:vAlign w:val="center"/>
          </w:tcPr>
          <w:p>
            <w:pPr>
              <w:pStyle w:val="27"/>
              <w:rPr>
                <w:rFonts w:ascii="Times New Roman" w:hAnsi="Times New Roman" w:cs="Times New Roman"/>
              </w:rPr>
            </w:pPr>
            <w:r>
              <w:rPr>
                <w:rFonts w:ascii="Times New Roman" w:hAnsi="Times New Roman" w:cs="Times New Roman"/>
              </w:rPr>
              <w:t>2</w:t>
            </w:r>
          </w:p>
        </w:tc>
        <w:tc>
          <w:tcPr>
            <w:tcW w:w="1361" w:type="dxa"/>
            <w:vAlign w:val="center"/>
          </w:tcPr>
          <w:p>
            <w:pPr>
              <w:pStyle w:val="27"/>
              <w:rPr>
                <w:rFonts w:ascii="Times New Roman" w:hAnsi="Times New Roman" w:cs="Times New Roman"/>
              </w:rPr>
            </w:pPr>
            <w:r>
              <w:rPr>
                <w:rFonts w:ascii="Times New Roman" w:hAnsi="Times New Roman" w:cs="Times New Roman"/>
              </w:rPr>
              <w:t>3</w:t>
            </w:r>
          </w:p>
        </w:tc>
        <w:tc>
          <w:tcPr>
            <w:tcW w:w="1361" w:type="dxa"/>
            <w:vAlign w:val="center"/>
          </w:tcPr>
          <w:p>
            <w:pPr>
              <w:pStyle w:val="27"/>
              <w:rPr>
                <w:rFonts w:ascii="Times New Roman" w:hAnsi="Times New Roman" w:cs="Times New Roman"/>
              </w:rPr>
            </w:pPr>
            <w:r>
              <w:rPr>
                <w:rFonts w:ascii="Times New Roman" w:hAnsi="Times New Roman" w:cs="Times New Roman"/>
              </w:rPr>
              <w:t>4</w:t>
            </w:r>
          </w:p>
        </w:tc>
        <w:tc>
          <w:tcPr>
            <w:tcW w:w="1361" w:type="dxa"/>
            <w:vAlign w:val="center"/>
          </w:tcPr>
          <w:p>
            <w:pPr>
              <w:pStyle w:val="27"/>
              <w:rPr>
                <w:rFonts w:ascii="Times New Roman" w:hAnsi="Times New Roman" w:cs="Times New Roman"/>
              </w:rPr>
            </w:pPr>
            <w:r>
              <w:rPr>
                <w:rFonts w:ascii="Times New Roman" w:hAnsi="Times New Roman" w:cs="Times New Roman"/>
              </w:rPr>
              <w:t>5</w:t>
            </w:r>
          </w:p>
        </w:tc>
        <w:tc>
          <w:tcPr>
            <w:tcW w:w="1361" w:type="dxa"/>
            <w:vAlign w:val="center"/>
          </w:tcPr>
          <w:p>
            <w:pPr>
              <w:pStyle w:val="27"/>
              <w:rPr>
                <w:rFonts w:ascii="Times New Roman" w:hAnsi="Times New Roman" w:cs="Times New Roman"/>
              </w:rPr>
            </w:pPr>
            <w:r>
              <w:rPr>
                <w:rFonts w:ascii="Times New Roman" w:hAnsi="Times New Roman" w:cs="Times New Roman"/>
              </w:rPr>
              <w:t>6</w:t>
            </w:r>
          </w:p>
        </w:tc>
        <w:tc>
          <w:tcPr>
            <w:tcW w:w="1361" w:type="dxa"/>
            <w:vAlign w:val="center"/>
          </w:tcPr>
          <w:p>
            <w:pPr>
              <w:pStyle w:val="27"/>
              <w:rPr>
                <w:rFonts w:ascii="Times New Roman" w:hAnsi="Times New Roman" w:cs="Times New Roman"/>
              </w:rPr>
            </w:pPr>
            <w:r>
              <w:rPr>
                <w:rFonts w:ascii="Times New Roman" w:hAnsi="Times New Roman" w:cs="Times New Roman"/>
              </w:rPr>
              <w:t>7</w:t>
            </w:r>
          </w:p>
        </w:tc>
        <w:tc>
          <w:tcPr>
            <w:tcW w:w="1361" w:type="dxa"/>
            <w:vAlign w:val="center"/>
          </w:tcPr>
          <w:p>
            <w:pPr>
              <w:pStyle w:val="27"/>
              <w:rPr>
                <w:rFonts w:ascii="Times New Roman" w:hAnsi="Times New Roman" w:cs="Times New Roman"/>
              </w:rPr>
            </w:pPr>
            <w:r>
              <w:rPr>
                <w:rFonts w:ascii="Times New Roman" w:hAnsi="Times New Roman" w:cs="Times New Roman"/>
              </w:rP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1079" w:type="dxa"/>
            <w:vAlign w:val="center"/>
          </w:tcPr>
          <w:p>
            <w:pPr>
              <w:pStyle w:val="34"/>
              <w:rPr>
                <w:rFonts w:ascii="Times New Roman" w:hAnsi="Times New Roman" w:cs="Times New Roman"/>
              </w:rPr>
            </w:pPr>
          </w:p>
        </w:tc>
        <w:tc>
          <w:tcPr>
            <w:tcW w:w="4449" w:type="dxa"/>
            <w:vAlign w:val="center"/>
          </w:tcPr>
          <w:p>
            <w:pPr>
              <w:pStyle w:val="20"/>
              <w:rPr>
                <w:rFonts w:ascii="Times New Roman" w:hAnsi="Times New Roman" w:cs="Times New Roman"/>
              </w:rPr>
            </w:pPr>
            <w:r>
              <w:rPr>
                <w:rFonts w:ascii="Times New Roman" w:hAnsi="Times New Roman" w:cs="Times New Roman"/>
              </w:rPr>
              <w:t>合计</w:t>
            </w:r>
          </w:p>
        </w:tc>
        <w:tc>
          <w:tcPr>
            <w:tcW w:w="1361" w:type="dxa"/>
            <w:vAlign w:val="center"/>
          </w:tcPr>
          <w:p>
            <w:pPr>
              <w:pStyle w:val="19"/>
              <w:rPr>
                <w:rFonts w:ascii="Times New Roman" w:hAnsi="Times New Roman" w:cs="Times New Roman"/>
              </w:rPr>
            </w:pPr>
            <w:r>
              <w:rPr>
                <w:rFonts w:ascii="Times New Roman" w:hAnsi="Times New Roman" w:cs="Times New Roman"/>
              </w:rPr>
              <w:t>1054.55</w:t>
            </w:r>
          </w:p>
        </w:tc>
        <w:tc>
          <w:tcPr>
            <w:tcW w:w="1361" w:type="dxa"/>
            <w:vAlign w:val="center"/>
          </w:tcPr>
          <w:p>
            <w:pPr>
              <w:pStyle w:val="19"/>
              <w:rPr>
                <w:rFonts w:ascii="Times New Roman" w:hAnsi="Times New Roman" w:cs="Times New Roman"/>
              </w:rPr>
            </w:pPr>
            <w:r>
              <w:rPr>
                <w:rFonts w:ascii="Times New Roman" w:hAnsi="Times New Roman" w:cs="Times New Roman"/>
              </w:rPr>
              <w:t>602.55</w:t>
            </w:r>
          </w:p>
        </w:tc>
        <w:tc>
          <w:tcPr>
            <w:tcW w:w="1361" w:type="dxa"/>
            <w:vAlign w:val="center"/>
          </w:tcPr>
          <w:p>
            <w:pPr>
              <w:pStyle w:val="19"/>
              <w:rPr>
                <w:rFonts w:ascii="Times New Roman" w:hAnsi="Times New Roman" w:cs="Times New Roman"/>
              </w:rPr>
            </w:pPr>
            <w:r>
              <w:rPr>
                <w:rFonts w:ascii="Times New Roman" w:hAnsi="Times New Roman" w:cs="Times New Roman"/>
              </w:rPr>
              <w:t>452.00</w:t>
            </w:r>
          </w:p>
        </w:tc>
        <w:tc>
          <w:tcPr>
            <w:tcW w:w="1361" w:type="dxa"/>
            <w:vAlign w:val="center"/>
          </w:tcPr>
          <w:p>
            <w:pPr>
              <w:pStyle w:val="19"/>
              <w:rPr>
                <w:rFonts w:ascii="Times New Roman" w:hAnsi="Times New Roman" w:cs="Times New Roman"/>
              </w:rPr>
            </w:pPr>
          </w:p>
        </w:tc>
        <w:tc>
          <w:tcPr>
            <w:tcW w:w="1361" w:type="dxa"/>
            <w:vAlign w:val="center"/>
          </w:tcPr>
          <w:p>
            <w:pPr>
              <w:pStyle w:val="19"/>
              <w:rPr>
                <w:rFonts w:ascii="Times New Roman" w:hAnsi="Times New Roman" w:cs="Times New Roman"/>
              </w:rPr>
            </w:pPr>
          </w:p>
        </w:tc>
        <w:tc>
          <w:tcPr>
            <w:tcW w:w="1361" w:type="dxa"/>
            <w:vAlign w:val="center"/>
          </w:tcPr>
          <w:p>
            <w:pPr>
              <w:pStyle w:val="19"/>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1079" w:type="dxa"/>
            <w:vAlign w:val="center"/>
          </w:tcPr>
          <w:p>
            <w:pPr>
              <w:pStyle w:val="29"/>
              <w:rPr>
                <w:rFonts w:ascii="Times New Roman" w:hAnsi="Times New Roman" w:cs="Times New Roman"/>
              </w:rPr>
            </w:pPr>
            <w:r>
              <w:rPr>
                <w:rFonts w:ascii="Times New Roman" w:hAnsi="Times New Roman" w:cs="Times New Roman"/>
              </w:rPr>
              <w:t>207</w:t>
            </w:r>
          </w:p>
        </w:tc>
        <w:tc>
          <w:tcPr>
            <w:tcW w:w="4449" w:type="dxa"/>
            <w:vAlign w:val="center"/>
          </w:tcPr>
          <w:p>
            <w:pPr>
              <w:pStyle w:val="29"/>
              <w:rPr>
                <w:rFonts w:ascii="Times New Roman" w:hAnsi="Times New Roman" w:cs="Times New Roman"/>
              </w:rPr>
            </w:pPr>
            <w:r>
              <w:rPr>
                <w:rFonts w:ascii="Times New Roman" w:hAnsi="Times New Roman" w:cs="Times New Roman"/>
              </w:rPr>
              <w:t>文化旅游体育与传媒支出</w:t>
            </w:r>
          </w:p>
        </w:tc>
        <w:tc>
          <w:tcPr>
            <w:tcW w:w="1361" w:type="dxa"/>
            <w:vAlign w:val="center"/>
          </w:tcPr>
          <w:p>
            <w:pPr>
              <w:pStyle w:val="37"/>
              <w:rPr>
                <w:rFonts w:ascii="Times New Roman" w:hAnsi="Times New Roman" w:cs="Times New Roman"/>
              </w:rPr>
            </w:pPr>
            <w:r>
              <w:rPr>
                <w:rFonts w:ascii="Times New Roman" w:hAnsi="Times New Roman" w:cs="Times New Roman"/>
              </w:rPr>
              <w:t>1054.55</w:t>
            </w:r>
          </w:p>
        </w:tc>
        <w:tc>
          <w:tcPr>
            <w:tcW w:w="1361" w:type="dxa"/>
            <w:vAlign w:val="center"/>
          </w:tcPr>
          <w:p>
            <w:pPr>
              <w:pStyle w:val="37"/>
              <w:rPr>
                <w:rFonts w:ascii="Times New Roman" w:hAnsi="Times New Roman" w:cs="Times New Roman"/>
              </w:rPr>
            </w:pPr>
            <w:r>
              <w:rPr>
                <w:rFonts w:ascii="Times New Roman" w:hAnsi="Times New Roman" w:cs="Times New Roman"/>
              </w:rPr>
              <w:t>602.55</w:t>
            </w:r>
          </w:p>
        </w:tc>
        <w:tc>
          <w:tcPr>
            <w:tcW w:w="1361" w:type="dxa"/>
            <w:vAlign w:val="center"/>
          </w:tcPr>
          <w:p>
            <w:pPr>
              <w:pStyle w:val="37"/>
              <w:rPr>
                <w:rFonts w:ascii="Times New Roman" w:hAnsi="Times New Roman" w:cs="Times New Roman"/>
              </w:rPr>
            </w:pPr>
            <w:r>
              <w:rPr>
                <w:rFonts w:ascii="Times New Roman" w:hAnsi="Times New Roman" w:cs="Times New Roman"/>
              </w:rPr>
              <w:t>452.00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1079" w:type="dxa"/>
            <w:vAlign w:val="center"/>
          </w:tcPr>
          <w:p>
            <w:pPr>
              <w:pStyle w:val="29"/>
              <w:rPr>
                <w:rFonts w:ascii="Times New Roman" w:hAnsi="Times New Roman" w:cs="Times New Roman"/>
              </w:rPr>
            </w:pPr>
            <w:r>
              <w:rPr>
                <w:rFonts w:ascii="Times New Roman" w:hAnsi="Times New Roman" w:cs="Times New Roman"/>
              </w:rPr>
              <w:t>20701</w:t>
            </w:r>
          </w:p>
        </w:tc>
        <w:tc>
          <w:tcPr>
            <w:tcW w:w="4449" w:type="dxa"/>
            <w:vAlign w:val="center"/>
          </w:tcPr>
          <w:p>
            <w:pPr>
              <w:pStyle w:val="29"/>
              <w:rPr>
                <w:rFonts w:ascii="Times New Roman" w:hAnsi="Times New Roman" w:cs="Times New Roman"/>
              </w:rPr>
            </w:pPr>
            <w:r>
              <w:rPr>
                <w:rFonts w:ascii="Times New Roman" w:hAnsi="Times New Roman" w:cs="Times New Roman"/>
              </w:rPr>
              <w:t>文化和旅游</w:t>
            </w:r>
          </w:p>
        </w:tc>
        <w:tc>
          <w:tcPr>
            <w:tcW w:w="1361" w:type="dxa"/>
            <w:vAlign w:val="center"/>
          </w:tcPr>
          <w:p>
            <w:pPr>
              <w:pStyle w:val="37"/>
              <w:rPr>
                <w:rFonts w:ascii="Times New Roman" w:hAnsi="Times New Roman" w:cs="Times New Roman"/>
              </w:rPr>
            </w:pPr>
            <w:r>
              <w:rPr>
                <w:rFonts w:ascii="Times New Roman" w:hAnsi="Times New Roman" w:cs="Times New Roman"/>
              </w:rPr>
              <w:t>1052.55</w:t>
            </w:r>
          </w:p>
        </w:tc>
        <w:tc>
          <w:tcPr>
            <w:tcW w:w="1361" w:type="dxa"/>
            <w:vAlign w:val="center"/>
          </w:tcPr>
          <w:p>
            <w:pPr>
              <w:pStyle w:val="37"/>
              <w:rPr>
                <w:rFonts w:ascii="Times New Roman" w:hAnsi="Times New Roman" w:cs="Times New Roman"/>
              </w:rPr>
            </w:pPr>
            <w:r>
              <w:rPr>
                <w:rFonts w:ascii="Times New Roman" w:hAnsi="Times New Roman" w:cs="Times New Roman"/>
              </w:rPr>
              <w:t>602.55</w:t>
            </w:r>
          </w:p>
        </w:tc>
        <w:tc>
          <w:tcPr>
            <w:tcW w:w="1361" w:type="dxa"/>
            <w:vAlign w:val="center"/>
          </w:tcPr>
          <w:p>
            <w:pPr>
              <w:pStyle w:val="37"/>
              <w:rPr>
                <w:rFonts w:ascii="Times New Roman" w:hAnsi="Times New Roman" w:cs="Times New Roman"/>
              </w:rPr>
            </w:pPr>
            <w:r>
              <w:rPr>
                <w:rFonts w:ascii="Times New Roman" w:hAnsi="Times New Roman" w:cs="Times New Roman"/>
              </w:rPr>
              <w:t>450.00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1079" w:type="dxa"/>
            <w:vAlign w:val="center"/>
          </w:tcPr>
          <w:p>
            <w:pPr>
              <w:pStyle w:val="29"/>
              <w:rPr>
                <w:rFonts w:ascii="Times New Roman" w:hAnsi="Times New Roman" w:cs="Times New Roman"/>
              </w:rPr>
            </w:pPr>
            <w:r>
              <w:rPr>
                <w:rFonts w:ascii="Times New Roman" w:hAnsi="Times New Roman" w:cs="Times New Roman"/>
              </w:rPr>
              <w:t>2070105</w:t>
            </w:r>
          </w:p>
        </w:tc>
        <w:tc>
          <w:tcPr>
            <w:tcW w:w="4449" w:type="dxa"/>
            <w:vAlign w:val="center"/>
          </w:tcPr>
          <w:p>
            <w:pPr>
              <w:pStyle w:val="29"/>
              <w:rPr>
                <w:rFonts w:ascii="Times New Roman" w:hAnsi="Times New Roman" w:cs="Times New Roman"/>
              </w:rPr>
            </w:pPr>
            <w:r>
              <w:rPr>
                <w:rFonts w:ascii="Times New Roman" w:hAnsi="Times New Roman" w:cs="Times New Roman"/>
              </w:rPr>
              <w:t>文化展示及纪念机构</w:t>
            </w:r>
          </w:p>
        </w:tc>
        <w:tc>
          <w:tcPr>
            <w:tcW w:w="1361" w:type="dxa"/>
            <w:vAlign w:val="center"/>
          </w:tcPr>
          <w:p>
            <w:pPr>
              <w:pStyle w:val="37"/>
              <w:rPr>
                <w:rFonts w:ascii="Times New Roman" w:hAnsi="Times New Roman" w:cs="Times New Roman"/>
              </w:rPr>
            </w:pPr>
            <w:r>
              <w:rPr>
                <w:rFonts w:ascii="Times New Roman" w:hAnsi="Times New Roman" w:cs="Times New Roman"/>
              </w:rPr>
              <w:t>1052.55</w:t>
            </w:r>
          </w:p>
        </w:tc>
        <w:tc>
          <w:tcPr>
            <w:tcW w:w="1361" w:type="dxa"/>
            <w:vAlign w:val="center"/>
          </w:tcPr>
          <w:p>
            <w:pPr>
              <w:pStyle w:val="37"/>
              <w:rPr>
                <w:rFonts w:ascii="Times New Roman" w:hAnsi="Times New Roman" w:cs="Times New Roman"/>
              </w:rPr>
            </w:pPr>
            <w:r>
              <w:rPr>
                <w:rFonts w:ascii="Times New Roman" w:hAnsi="Times New Roman" w:cs="Times New Roman"/>
              </w:rPr>
              <w:t>602.55</w:t>
            </w:r>
          </w:p>
        </w:tc>
        <w:tc>
          <w:tcPr>
            <w:tcW w:w="1361" w:type="dxa"/>
            <w:vAlign w:val="center"/>
          </w:tcPr>
          <w:p>
            <w:pPr>
              <w:pStyle w:val="37"/>
              <w:rPr>
                <w:rFonts w:ascii="Times New Roman" w:hAnsi="Times New Roman" w:cs="Times New Roman"/>
              </w:rPr>
            </w:pPr>
            <w:r>
              <w:rPr>
                <w:rFonts w:ascii="Times New Roman" w:hAnsi="Times New Roman" w:cs="Times New Roman"/>
              </w:rPr>
              <w:t>450.00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1079" w:type="dxa"/>
            <w:vAlign w:val="center"/>
          </w:tcPr>
          <w:p>
            <w:pPr>
              <w:pStyle w:val="29"/>
              <w:rPr>
                <w:rFonts w:ascii="Times New Roman" w:hAnsi="Times New Roman" w:cs="Times New Roman"/>
              </w:rPr>
            </w:pPr>
            <w:r>
              <w:rPr>
                <w:rFonts w:ascii="Times New Roman" w:hAnsi="Times New Roman" w:cs="Times New Roman"/>
              </w:rPr>
              <w:t>20799</w:t>
            </w:r>
          </w:p>
        </w:tc>
        <w:tc>
          <w:tcPr>
            <w:tcW w:w="4449"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1361" w:type="dxa"/>
            <w:vAlign w:val="center"/>
          </w:tcPr>
          <w:p>
            <w:pPr>
              <w:pStyle w:val="37"/>
              <w:rPr>
                <w:rFonts w:ascii="Times New Roman" w:hAnsi="Times New Roman" w:cs="Times New Roman"/>
              </w:rPr>
            </w:pPr>
            <w:r>
              <w:rPr>
                <w:rFonts w:ascii="Times New Roman" w:hAnsi="Times New Roman" w:cs="Times New Roman"/>
              </w:rPr>
              <w:t>2.00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r>
              <w:rPr>
                <w:rFonts w:ascii="Times New Roman" w:hAnsi="Times New Roman" w:cs="Times New Roman"/>
              </w:rPr>
              <w:t>2.00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1079" w:type="dxa"/>
            <w:vAlign w:val="center"/>
          </w:tcPr>
          <w:p>
            <w:pPr>
              <w:pStyle w:val="29"/>
              <w:rPr>
                <w:rFonts w:ascii="Times New Roman" w:hAnsi="Times New Roman" w:cs="Times New Roman"/>
              </w:rPr>
            </w:pPr>
            <w:r>
              <w:rPr>
                <w:rFonts w:ascii="Times New Roman" w:hAnsi="Times New Roman" w:cs="Times New Roman"/>
              </w:rPr>
              <w:t>2079999</w:t>
            </w:r>
          </w:p>
        </w:tc>
        <w:tc>
          <w:tcPr>
            <w:tcW w:w="4449"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1361" w:type="dxa"/>
            <w:vAlign w:val="center"/>
          </w:tcPr>
          <w:p>
            <w:pPr>
              <w:pStyle w:val="37"/>
              <w:rPr>
                <w:rFonts w:ascii="Times New Roman" w:hAnsi="Times New Roman" w:cs="Times New Roman"/>
              </w:rPr>
            </w:pPr>
            <w:r>
              <w:rPr>
                <w:rFonts w:ascii="Times New Roman" w:hAnsi="Times New Roman" w:cs="Times New Roman"/>
              </w:rPr>
              <w:t>2.00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r>
              <w:rPr>
                <w:rFonts w:ascii="Times New Roman" w:hAnsi="Times New Roman" w:cs="Times New Roman"/>
              </w:rPr>
              <w:t>2.00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单位预算财政拨款收支总表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357007河北美术馆(河北画院)</w:t>
            </w:r>
          </w:p>
        </w:tc>
        <w:tc>
          <w:tcPr>
            <w:tcW w:w="3402"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896" w:type="dxa"/>
            <w:gridSpan w:val="4"/>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4876" w:type="dxa"/>
            <w:gridSpan w:val="2"/>
            <w:vAlign w:val="center"/>
          </w:tcPr>
          <w:p>
            <w:pPr>
              <w:pStyle w:val="27"/>
              <w:rPr>
                <w:rFonts w:ascii="Times New Roman" w:hAnsi="Times New Roman" w:cs="Times New Roman"/>
              </w:rPr>
            </w:pPr>
            <w:r>
              <w:rPr>
                <w:rFonts w:ascii="Times New Roman" w:hAnsi="Times New Roman" w:cs="Times New Roman"/>
              </w:rPr>
              <w:t>收入</w:t>
            </w:r>
          </w:p>
        </w:tc>
        <w:tc>
          <w:tcPr>
            <w:tcW w:w="9298" w:type="dxa"/>
            <w:gridSpan w:val="5"/>
            <w:vAlign w:val="center"/>
          </w:tcPr>
          <w:p>
            <w:pPr>
              <w:pStyle w:val="27"/>
              <w:rPr>
                <w:rFonts w:ascii="Times New Roman" w:hAnsi="Times New Roman" w:cs="Times New Roman"/>
              </w:rPr>
            </w:pPr>
            <w:r>
              <w:rPr>
                <w:rFonts w:ascii="Times New Roman" w:hAnsi="Times New Roman" w:cs="Times New Roman"/>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3402" w:type="dxa"/>
            <w:vAlign w:val="center"/>
          </w:tcPr>
          <w:p>
            <w:pPr>
              <w:pStyle w:val="27"/>
              <w:rPr>
                <w:rFonts w:ascii="Times New Roman" w:hAnsi="Times New Roman" w:cs="Times New Roman"/>
              </w:rPr>
            </w:pPr>
            <w:r>
              <w:rPr>
                <w:rFonts w:ascii="Times New Roman" w:hAnsi="Times New Roman" w:cs="Times New Roman"/>
              </w:rPr>
              <w:t>项  目</w:t>
            </w:r>
          </w:p>
        </w:tc>
        <w:tc>
          <w:tcPr>
            <w:tcW w:w="1474" w:type="dxa"/>
            <w:vAlign w:val="center"/>
          </w:tcPr>
          <w:p>
            <w:pPr>
              <w:pStyle w:val="27"/>
              <w:rPr>
                <w:rFonts w:ascii="Times New Roman" w:hAnsi="Times New Roman" w:cs="Times New Roman"/>
              </w:rPr>
            </w:pPr>
            <w:r>
              <w:rPr>
                <w:rFonts w:ascii="Times New Roman" w:hAnsi="Times New Roman" w:cs="Times New Roman"/>
              </w:rPr>
              <w:t>金额</w:t>
            </w:r>
          </w:p>
        </w:tc>
        <w:tc>
          <w:tcPr>
            <w:tcW w:w="3402" w:type="dxa"/>
            <w:vAlign w:val="center"/>
          </w:tcPr>
          <w:p>
            <w:pPr>
              <w:pStyle w:val="27"/>
              <w:rPr>
                <w:rFonts w:ascii="Times New Roman" w:hAnsi="Times New Roman" w:cs="Times New Roman"/>
              </w:rPr>
            </w:pPr>
            <w:r>
              <w:rPr>
                <w:rFonts w:ascii="Times New Roman" w:hAnsi="Times New Roman" w:cs="Times New Roman"/>
              </w:rPr>
              <w:t>项  目</w:t>
            </w:r>
          </w:p>
        </w:tc>
        <w:tc>
          <w:tcPr>
            <w:tcW w:w="1474" w:type="dxa"/>
            <w:vAlign w:val="center"/>
          </w:tcPr>
          <w:p>
            <w:pPr>
              <w:pStyle w:val="27"/>
              <w:rPr>
                <w:rFonts w:ascii="Times New Roman" w:hAnsi="Times New Roman" w:cs="Times New Roman"/>
              </w:rPr>
            </w:pPr>
            <w:r>
              <w:rPr>
                <w:rFonts w:ascii="Times New Roman" w:hAnsi="Times New Roman" w:cs="Times New Roman"/>
              </w:rPr>
              <w:t>合计</w:t>
            </w:r>
          </w:p>
        </w:tc>
        <w:tc>
          <w:tcPr>
            <w:tcW w:w="1474" w:type="dxa"/>
            <w:vAlign w:val="center"/>
          </w:tcPr>
          <w:p>
            <w:pPr>
              <w:pStyle w:val="27"/>
              <w:rPr>
                <w:rFonts w:ascii="Times New Roman" w:hAnsi="Times New Roman" w:cs="Times New Roman"/>
              </w:rPr>
            </w:pPr>
            <w:r>
              <w:rPr>
                <w:rFonts w:ascii="Times New Roman" w:hAnsi="Times New Roman" w:cs="Times New Roman"/>
              </w:rPr>
              <w:t>一般公共预算财政拨款</w:t>
            </w:r>
          </w:p>
        </w:tc>
        <w:tc>
          <w:tcPr>
            <w:tcW w:w="1474" w:type="dxa"/>
            <w:vAlign w:val="center"/>
          </w:tcPr>
          <w:p>
            <w:pPr>
              <w:pStyle w:val="27"/>
              <w:rPr>
                <w:rFonts w:ascii="Times New Roman" w:hAnsi="Times New Roman" w:cs="Times New Roman"/>
              </w:rPr>
            </w:pPr>
            <w:r>
              <w:rPr>
                <w:rFonts w:ascii="Times New Roman" w:hAnsi="Times New Roman" w:cs="Times New Roman"/>
              </w:rPr>
              <w:t>政府性基金预算财政    拨款</w:t>
            </w:r>
          </w:p>
        </w:tc>
        <w:tc>
          <w:tcPr>
            <w:tcW w:w="1474" w:type="dxa"/>
            <w:vAlign w:val="center"/>
          </w:tcPr>
          <w:p>
            <w:pPr>
              <w:pStyle w:val="27"/>
              <w:rPr>
                <w:rFonts w:ascii="Times New Roman" w:hAnsi="Times New Roman" w:cs="Times New Roman"/>
              </w:rPr>
            </w:pPr>
            <w:r>
              <w:rPr>
                <w:rFonts w:ascii="Times New Roman" w:hAnsi="Times New Roman" w:cs="Times New Roman"/>
              </w:rP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3402" w:type="dxa"/>
            <w:vAlign w:val="center"/>
          </w:tcPr>
          <w:p>
            <w:pPr>
              <w:pStyle w:val="27"/>
              <w:rPr>
                <w:rFonts w:ascii="Times New Roman" w:hAnsi="Times New Roman" w:cs="Times New Roman"/>
              </w:rPr>
            </w:pPr>
            <w:r>
              <w:rPr>
                <w:rFonts w:ascii="Times New Roman" w:hAnsi="Times New Roman" w:cs="Times New Roman"/>
              </w:rPr>
              <w:t>1</w:t>
            </w:r>
          </w:p>
        </w:tc>
        <w:tc>
          <w:tcPr>
            <w:tcW w:w="1474" w:type="dxa"/>
            <w:vAlign w:val="center"/>
          </w:tcPr>
          <w:p>
            <w:pPr>
              <w:pStyle w:val="27"/>
              <w:rPr>
                <w:rFonts w:ascii="Times New Roman" w:hAnsi="Times New Roman" w:cs="Times New Roman"/>
              </w:rPr>
            </w:pPr>
            <w:r>
              <w:rPr>
                <w:rFonts w:ascii="Times New Roman" w:hAnsi="Times New Roman" w:cs="Times New Roman"/>
              </w:rPr>
              <w:t>2</w:t>
            </w:r>
          </w:p>
        </w:tc>
        <w:tc>
          <w:tcPr>
            <w:tcW w:w="3402" w:type="dxa"/>
            <w:vAlign w:val="center"/>
          </w:tcPr>
          <w:p>
            <w:pPr>
              <w:pStyle w:val="27"/>
              <w:rPr>
                <w:rFonts w:ascii="Times New Roman" w:hAnsi="Times New Roman" w:cs="Times New Roman"/>
              </w:rPr>
            </w:pPr>
            <w:r>
              <w:rPr>
                <w:rFonts w:ascii="Times New Roman" w:hAnsi="Times New Roman" w:cs="Times New Roman"/>
              </w:rPr>
              <w:t>3</w:t>
            </w:r>
          </w:p>
        </w:tc>
        <w:tc>
          <w:tcPr>
            <w:tcW w:w="1474" w:type="dxa"/>
            <w:vAlign w:val="center"/>
          </w:tcPr>
          <w:p>
            <w:pPr>
              <w:pStyle w:val="27"/>
              <w:rPr>
                <w:rFonts w:ascii="Times New Roman" w:hAnsi="Times New Roman" w:cs="Times New Roman"/>
              </w:rPr>
            </w:pPr>
            <w:r>
              <w:rPr>
                <w:rFonts w:ascii="Times New Roman" w:hAnsi="Times New Roman" w:cs="Times New Roman"/>
              </w:rPr>
              <w:t>4</w:t>
            </w:r>
          </w:p>
        </w:tc>
        <w:tc>
          <w:tcPr>
            <w:tcW w:w="1474" w:type="dxa"/>
            <w:vAlign w:val="center"/>
          </w:tcPr>
          <w:p>
            <w:pPr>
              <w:pStyle w:val="27"/>
              <w:rPr>
                <w:rFonts w:ascii="Times New Roman" w:hAnsi="Times New Roman" w:cs="Times New Roman"/>
              </w:rPr>
            </w:pPr>
            <w:r>
              <w:rPr>
                <w:rFonts w:ascii="Times New Roman" w:hAnsi="Times New Roman" w:cs="Times New Roman"/>
              </w:rPr>
              <w:t>5</w:t>
            </w:r>
          </w:p>
        </w:tc>
        <w:tc>
          <w:tcPr>
            <w:tcW w:w="1474" w:type="dxa"/>
            <w:vAlign w:val="center"/>
          </w:tcPr>
          <w:p>
            <w:pPr>
              <w:pStyle w:val="27"/>
              <w:rPr>
                <w:rFonts w:ascii="Times New Roman" w:hAnsi="Times New Roman" w:cs="Times New Roman"/>
              </w:rPr>
            </w:pPr>
            <w:r>
              <w:rPr>
                <w:rFonts w:ascii="Times New Roman" w:hAnsi="Times New Roman" w:cs="Times New Roman"/>
              </w:rPr>
              <w:t>6</w:t>
            </w:r>
          </w:p>
        </w:tc>
        <w:tc>
          <w:tcPr>
            <w:tcW w:w="1474" w:type="dxa"/>
            <w:vAlign w:val="center"/>
          </w:tcPr>
          <w:p>
            <w:pPr>
              <w:pStyle w:val="27"/>
              <w:rPr>
                <w:rFonts w:ascii="Times New Roman" w:hAnsi="Times New Roman" w:cs="Times New Roman"/>
              </w:rPr>
            </w:pPr>
            <w:r>
              <w:rPr>
                <w:rFonts w:ascii="Times New Roman" w:hAnsi="Times New Roman" w:cs="Times New Roman"/>
              </w:rP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3402" w:type="dxa"/>
            <w:vAlign w:val="center"/>
          </w:tcPr>
          <w:p>
            <w:pPr>
              <w:pStyle w:val="29"/>
              <w:rPr>
                <w:rFonts w:ascii="Times New Roman" w:hAnsi="Times New Roman" w:cs="Times New Roman"/>
              </w:rPr>
            </w:pPr>
            <w:r>
              <w:rPr>
                <w:rFonts w:ascii="Times New Roman" w:hAnsi="Times New Roman" w:cs="Times New Roman"/>
              </w:rPr>
              <w:t>一、一般公共预算拨款</w:t>
            </w:r>
          </w:p>
        </w:tc>
        <w:tc>
          <w:tcPr>
            <w:tcW w:w="1474" w:type="dxa"/>
            <w:vAlign w:val="center"/>
          </w:tcPr>
          <w:p>
            <w:pPr>
              <w:pStyle w:val="37"/>
              <w:rPr>
                <w:rFonts w:ascii="Times New Roman" w:hAnsi="Times New Roman" w:cs="Times New Roman"/>
              </w:rPr>
            </w:pPr>
            <w:r>
              <w:rPr>
                <w:rFonts w:ascii="Times New Roman" w:hAnsi="Times New Roman" w:cs="Times New Roman"/>
              </w:rPr>
              <w:t>1054.55</w:t>
            </w:r>
          </w:p>
        </w:tc>
        <w:tc>
          <w:tcPr>
            <w:tcW w:w="3402" w:type="dxa"/>
            <w:vAlign w:val="center"/>
          </w:tcPr>
          <w:p>
            <w:pPr>
              <w:pStyle w:val="29"/>
              <w:rPr>
                <w:rFonts w:ascii="Times New Roman" w:hAnsi="Times New Roman" w:cs="Times New Roman"/>
              </w:rPr>
            </w:pPr>
            <w:r>
              <w:rPr>
                <w:rFonts w:ascii="Times New Roman" w:hAnsi="Times New Roman" w:cs="Times New Roman"/>
              </w:rPr>
              <w:t>一、一般公共服务支出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3402" w:type="dxa"/>
            <w:vAlign w:val="center"/>
          </w:tcPr>
          <w:p>
            <w:pPr>
              <w:pStyle w:val="29"/>
              <w:rPr>
                <w:rFonts w:ascii="Times New Roman" w:hAnsi="Times New Roman" w:cs="Times New Roman"/>
              </w:rPr>
            </w:pPr>
            <w:r>
              <w:rPr>
                <w:rFonts w:ascii="Times New Roman" w:hAnsi="Times New Roman" w:cs="Times New Roman"/>
              </w:rPr>
              <w:t>二、政府性基金预算拨款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二、外交支出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3402" w:type="dxa"/>
            <w:vAlign w:val="center"/>
          </w:tcPr>
          <w:p>
            <w:pPr>
              <w:pStyle w:val="29"/>
              <w:rPr>
                <w:rFonts w:ascii="Times New Roman" w:hAnsi="Times New Roman" w:cs="Times New Roman"/>
              </w:rPr>
            </w:pPr>
            <w:r>
              <w:rPr>
                <w:rFonts w:ascii="Times New Roman" w:hAnsi="Times New Roman" w:cs="Times New Roman"/>
              </w:rPr>
              <w:t>三、国有资本经营预算拨款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三、国防支出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四、公共安全支出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五、教育支出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六、科学技术支出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7</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七、文化旅游体育与传媒支出</w:t>
            </w:r>
          </w:p>
        </w:tc>
        <w:tc>
          <w:tcPr>
            <w:tcW w:w="1474" w:type="dxa"/>
            <w:vAlign w:val="center"/>
          </w:tcPr>
          <w:p>
            <w:pPr>
              <w:pStyle w:val="37"/>
              <w:rPr>
                <w:rFonts w:ascii="Times New Roman" w:hAnsi="Times New Roman" w:cs="Times New Roman"/>
              </w:rPr>
            </w:pPr>
            <w:r>
              <w:rPr>
                <w:rFonts w:ascii="Times New Roman" w:hAnsi="Times New Roman" w:cs="Times New Roman"/>
              </w:rPr>
              <w:t>1054.55</w:t>
            </w:r>
          </w:p>
        </w:tc>
        <w:tc>
          <w:tcPr>
            <w:tcW w:w="1474" w:type="dxa"/>
            <w:vAlign w:val="center"/>
          </w:tcPr>
          <w:p>
            <w:pPr>
              <w:pStyle w:val="37"/>
              <w:rPr>
                <w:rFonts w:ascii="Times New Roman" w:hAnsi="Times New Roman" w:cs="Times New Roman"/>
              </w:rPr>
            </w:pPr>
            <w:r>
              <w:rPr>
                <w:rFonts w:ascii="Times New Roman" w:hAnsi="Times New Roman" w:cs="Times New Roman"/>
              </w:rPr>
              <w:t>1054.55</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8</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八、社会保障和就业支出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9</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九、社会保险基金支出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10</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十、卫生健康支出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11</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十一、节能环保支出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12</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十二、城乡社区支出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13</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十三、农林水支出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14</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十四、交通运输支出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15</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十五、资源勘探工业信息等支出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16</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十六、商业服务业等支出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17</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十七、金融支出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18</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十八、援助其他地区支出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19</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十九、自然资源海洋气象等支出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20</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二十、住房保障支出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21</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二十一、粮油物资储备支出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22</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二十二、国有资本经营预算支出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23</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二十三、灾害防治及应急管理支出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24</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二十四、预备费</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25</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二十五、其他支出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26</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二十六、转移性支出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27</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二十七、债务还本支出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28</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二十八、债务付息支出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29</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二十九、债务发行费用支出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30</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三十、抗疫特别国债安排的支出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31</w:t>
            </w:r>
          </w:p>
        </w:tc>
        <w:tc>
          <w:tcPr>
            <w:tcW w:w="3402" w:type="dxa"/>
            <w:vAlign w:val="center"/>
          </w:tcPr>
          <w:p>
            <w:pPr>
              <w:pStyle w:val="20"/>
              <w:rPr>
                <w:rFonts w:ascii="Times New Roman" w:hAnsi="Times New Roman" w:cs="Times New Roman"/>
              </w:rPr>
            </w:pPr>
            <w:r>
              <w:rPr>
                <w:rFonts w:ascii="Times New Roman" w:hAnsi="Times New Roman" w:cs="Times New Roman"/>
              </w:rPr>
              <w:t>本年收入合计</w:t>
            </w:r>
          </w:p>
        </w:tc>
        <w:tc>
          <w:tcPr>
            <w:tcW w:w="1474" w:type="dxa"/>
            <w:vAlign w:val="center"/>
          </w:tcPr>
          <w:p>
            <w:pPr>
              <w:pStyle w:val="19"/>
              <w:rPr>
                <w:rFonts w:ascii="Times New Roman" w:hAnsi="Times New Roman" w:cs="Times New Roman"/>
              </w:rPr>
            </w:pPr>
            <w:r>
              <w:rPr>
                <w:rFonts w:ascii="Times New Roman" w:hAnsi="Times New Roman" w:cs="Times New Roman"/>
              </w:rPr>
              <w:t>1054.55</w:t>
            </w:r>
          </w:p>
        </w:tc>
        <w:tc>
          <w:tcPr>
            <w:tcW w:w="3402" w:type="dxa"/>
            <w:vAlign w:val="center"/>
          </w:tcPr>
          <w:p>
            <w:pPr>
              <w:pStyle w:val="20"/>
              <w:rPr>
                <w:rFonts w:ascii="Times New Roman" w:hAnsi="Times New Roman" w:cs="Times New Roman"/>
              </w:rPr>
            </w:pPr>
            <w:r>
              <w:rPr>
                <w:rFonts w:ascii="Times New Roman" w:hAnsi="Times New Roman" w:cs="Times New Roman"/>
              </w:rPr>
              <w:t>本年支出合计</w:t>
            </w:r>
          </w:p>
        </w:tc>
        <w:tc>
          <w:tcPr>
            <w:tcW w:w="1474" w:type="dxa"/>
            <w:vAlign w:val="center"/>
          </w:tcPr>
          <w:p>
            <w:pPr>
              <w:pStyle w:val="19"/>
              <w:rPr>
                <w:rFonts w:ascii="Times New Roman" w:hAnsi="Times New Roman" w:cs="Times New Roman"/>
              </w:rPr>
            </w:pPr>
            <w:r>
              <w:rPr>
                <w:rFonts w:ascii="Times New Roman" w:hAnsi="Times New Roman" w:cs="Times New Roman"/>
              </w:rPr>
              <w:t>1054.55</w:t>
            </w:r>
          </w:p>
        </w:tc>
        <w:tc>
          <w:tcPr>
            <w:tcW w:w="1474" w:type="dxa"/>
            <w:vAlign w:val="center"/>
          </w:tcPr>
          <w:p>
            <w:pPr>
              <w:pStyle w:val="19"/>
              <w:rPr>
                <w:rFonts w:ascii="Times New Roman" w:hAnsi="Times New Roman" w:cs="Times New Roman"/>
              </w:rPr>
            </w:pPr>
            <w:r>
              <w:rPr>
                <w:rFonts w:ascii="Times New Roman" w:hAnsi="Times New Roman" w:cs="Times New Roman"/>
              </w:rPr>
              <w:t>1054.55</w:t>
            </w:r>
          </w:p>
        </w:tc>
        <w:tc>
          <w:tcPr>
            <w:tcW w:w="1474" w:type="dxa"/>
            <w:vAlign w:val="center"/>
          </w:tcPr>
          <w:p>
            <w:pPr>
              <w:pStyle w:val="19"/>
              <w:rPr>
                <w:rFonts w:ascii="Times New Roman" w:hAnsi="Times New Roman" w:cs="Times New Roman"/>
              </w:rPr>
            </w:pPr>
          </w:p>
        </w:tc>
        <w:tc>
          <w:tcPr>
            <w:tcW w:w="1474" w:type="dxa"/>
            <w:vAlign w:val="center"/>
          </w:tcPr>
          <w:p>
            <w:pPr>
              <w:pStyle w:val="19"/>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32</w:t>
            </w:r>
          </w:p>
        </w:tc>
        <w:tc>
          <w:tcPr>
            <w:tcW w:w="3402" w:type="dxa"/>
            <w:vAlign w:val="center"/>
          </w:tcPr>
          <w:p>
            <w:pPr>
              <w:pStyle w:val="29"/>
              <w:rPr>
                <w:rFonts w:ascii="Times New Roman" w:hAnsi="Times New Roman" w:cs="Times New Roman"/>
              </w:rPr>
            </w:pPr>
            <w:r>
              <w:rPr>
                <w:rFonts w:ascii="Times New Roman" w:hAnsi="Times New Roman" w:cs="Times New Roman"/>
              </w:rPr>
              <w:t>年初财政拨款结转和结余</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年末财政拨款结转和结余</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33</w:t>
            </w:r>
          </w:p>
        </w:tc>
        <w:tc>
          <w:tcPr>
            <w:tcW w:w="3402" w:type="dxa"/>
            <w:vAlign w:val="center"/>
          </w:tcPr>
          <w:p>
            <w:pPr>
              <w:pStyle w:val="29"/>
              <w:rPr>
                <w:rFonts w:ascii="Times New Roman" w:hAnsi="Times New Roman" w:cs="Times New Roman"/>
              </w:rPr>
            </w:pPr>
            <w:r>
              <w:rPr>
                <w:rFonts w:ascii="Times New Roman" w:hAnsi="Times New Roman" w:cs="Times New Roman"/>
              </w:rPr>
              <w:t>一、一般公共预算拨款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34</w:t>
            </w:r>
          </w:p>
        </w:tc>
        <w:tc>
          <w:tcPr>
            <w:tcW w:w="3402" w:type="dxa"/>
            <w:vAlign w:val="center"/>
          </w:tcPr>
          <w:p>
            <w:pPr>
              <w:pStyle w:val="29"/>
              <w:rPr>
                <w:rFonts w:ascii="Times New Roman" w:hAnsi="Times New Roman" w:cs="Times New Roman"/>
              </w:rPr>
            </w:pPr>
            <w:r>
              <w:rPr>
                <w:rFonts w:ascii="Times New Roman" w:hAnsi="Times New Roman" w:cs="Times New Roman"/>
              </w:rPr>
              <w:t>二、政府性基金预算拨款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35</w:t>
            </w:r>
          </w:p>
        </w:tc>
        <w:tc>
          <w:tcPr>
            <w:tcW w:w="3402" w:type="dxa"/>
            <w:vAlign w:val="center"/>
          </w:tcPr>
          <w:p>
            <w:pPr>
              <w:pStyle w:val="29"/>
              <w:rPr>
                <w:rFonts w:ascii="Times New Roman" w:hAnsi="Times New Roman" w:cs="Times New Roman"/>
              </w:rPr>
            </w:pPr>
            <w:r>
              <w:rPr>
                <w:rFonts w:ascii="Times New Roman" w:hAnsi="Times New Roman" w:cs="Times New Roman"/>
              </w:rPr>
              <w:t>三、国有资本经营预算拨款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36</w:t>
            </w:r>
          </w:p>
        </w:tc>
        <w:tc>
          <w:tcPr>
            <w:tcW w:w="3402" w:type="dxa"/>
            <w:vAlign w:val="center"/>
          </w:tcPr>
          <w:p>
            <w:pPr>
              <w:pStyle w:val="20"/>
              <w:rPr>
                <w:rFonts w:ascii="Times New Roman" w:hAnsi="Times New Roman" w:cs="Times New Roman"/>
              </w:rPr>
            </w:pPr>
            <w:r>
              <w:rPr>
                <w:rFonts w:ascii="Times New Roman" w:hAnsi="Times New Roman" w:cs="Times New Roman"/>
              </w:rPr>
              <w:t>收入总计</w:t>
            </w:r>
          </w:p>
        </w:tc>
        <w:tc>
          <w:tcPr>
            <w:tcW w:w="1474" w:type="dxa"/>
            <w:vAlign w:val="center"/>
          </w:tcPr>
          <w:p>
            <w:pPr>
              <w:pStyle w:val="19"/>
              <w:rPr>
                <w:rFonts w:ascii="Times New Roman" w:hAnsi="Times New Roman" w:cs="Times New Roman"/>
              </w:rPr>
            </w:pPr>
            <w:r>
              <w:rPr>
                <w:rFonts w:ascii="Times New Roman" w:hAnsi="Times New Roman" w:cs="Times New Roman"/>
              </w:rPr>
              <w:t>1054.55</w:t>
            </w:r>
          </w:p>
        </w:tc>
        <w:tc>
          <w:tcPr>
            <w:tcW w:w="3402" w:type="dxa"/>
            <w:vAlign w:val="center"/>
          </w:tcPr>
          <w:p>
            <w:pPr>
              <w:pStyle w:val="20"/>
              <w:rPr>
                <w:rFonts w:ascii="Times New Roman" w:hAnsi="Times New Roman" w:cs="Times New Roman"/>
              </w:rPr>
            </w:pPr>
            <w:r>
              <w:rPr>
                <w:rFonts w:ascii="Times New Roman" w:hAnsi="Times New Roman" w:cs="Times New Roman"/>
              </w:rPr>
              <w:t>支出总计</w:t>
            </w:r>
          </w:p>
        </w:tc>
        <w:tc>
          <w:tcPr>
            <w:tcW w:w="1474" w:type="dxa"/>
            <w:vAlign w:val="center"/>
          </w:tcPr>
          <w:p>
            <w:pPr>
              <w:pStyle w:val="19"/>
              <w:rPr>
                <w:rFonts w:ascii="Times New Roman" w:hAnsi="Times New Roman" w:cs="Times New Roman"/>
              </w:rPr>
            </w:pPr>
            <w:r>
              <w:rPr>
                <w:rFonts w:ascii="Times New Roman" w:hAnsi="Times New Roman" w:cs="Times New Roman"/>
              </w:rPr>
              <w:t>1054.55</w:t>
            </w:r>
          </w:p>
        </w:tc>
        <w:tc>
          <w:tcPr>
            <w:tcW w:w="1474" w:type="dxa"/>
            <w:vAlign w:val="center"/>
          </w:tcPr>
          <w:p>
            <w:pPr>
              <w:pStyle w:val="19"/>
              <w:rPr>
                <w:rFonts w:ascii="Times New Roman" w:hAnsi="Times New Roman" w:cs="Times New Roman"/>
              </w:rPr>
            </w:pPr>
            <w:r>
              <w:rPr>
                <w:rFonts w:ascii="Times New Roman" w:hAnsi="Times New Roman" w:cs="Times New Roman"/>
              </w:rPr>
              <w:t>1054.55</w:t>
            </w:r>
          </w:p>
        </w:tc>
        <w:tc>
          <w:tcPr>
            <w:tcW w:w="1474" w:type="dxa"/>
            <w:vAlign w:val="center"/>
          </w:tcPr>
          <w:p>
            <w:pPr>
              <w:pStyle w:val="19"/>
              <w:rPr>
                <w:rFonts w:ascii="Times New Roman" w:hAnsi="Times New Roman" w:cs="Times New Roman"/>
              </w:rPr>
            </w:pPr>
          </w:p>
        </w:tc>
        <w:tc>
          <w:tcPr>
            <w:tcW w:w="1474" w:type="dxa"/>
            <w:vAlign w:val="center"/>
          </w:tcPr>
          <w:p>
            <w:pPr>
              <w:pStyle w:val="19"/>
              <w:rPr>
                <w:rFonts w:ascii="Times New Roman" w:hAnsi="Times New Roman" w:cs="Times New Roman"/>
              </w:rPr>
            </w:pP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单位预算一般公共预算财政拨款支出表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357007河北美术馆(河北画院)</w:t>
            </w:r>
          </w:p>
        </w:tc>
        <w:tc>
          <w:tcPr>
            <w:tcW w:w="255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10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726"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基本支出</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191" w:type="dxa"/>
            <w:vAlign w:val="center"/>
          </w:tcPr>
          <w:p>
            <w:pPr>
              <w:pStyle w:val="27"/>
              <w:rPr>
                <w:rFonts w:ascii="Times New Roman" w:hAnsi="Times New Roman" w:cs="Times New Roman"/>
              </w:rPr>
            </w:pPr>
            <w:r>
              <w:rPr>
                <w:rFonts w:ascii="Times New Roman" w:hAnsi="Times New Roman" w:cs="Times New Roman"/>
              </w:rPr>
              <w:t>科目编码</w:t>
            </w:r>
          </w:p>
        </w:tc>
        <w:tc>
          <w:tcPr>
            <w:tcW w:w="4535" w:type="dxa"/>
            <w:vAlign w:val="center"/>
          </w:tcPr>
          <w:p>
            <w:pPr>
              <w:pStyle w:val="27"/>
              <w:rPr>
                <w:rFonts w:ascii="Times New Roman" w:hAnsi="Times New Roman" w:cs="Times New Roman"/>
              </w:rPr>
            </w:pPr>
            <w:r>
              <w:rPr>
                <w:rFonts w:ascii="Times New Roman" w:hAnsi="Times New Roman" w:cs="Times New Roman"/>
              </w:rPr>
              <w:t>科目名称</w:t>
            </w: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191" w:type="dxa"/>
            <w:vAlign w:val="center"/>
          </w:tcPr>
          <w:p>
            <w:pPr>
              <w:pStyle w:val="27"/>
              <w:rPr>
                <w:rFonts w:ascii="Times New Roman" w:hAnsi="Times New Roman" w:cs="Times New Roman"/>
              </w:rPr>
            </w:pPr>
            <w:r>
              <w:rPr>
                <w:rFonts w:ascii="Times New Roman" w:hAnsi="Times New Roman" w:cs="Times New Roman"/>
              </w:rPr>
              <w:t>1</w:t>
            </w:r>
          </w:p>
        </w:tc>
        <w:tc>
          <w:tcPr>
            <w:tcW w:w="4535" w:type="dxa"/>
            <w:vAlign w:val="center"/>
          </w:tcPr>
          <w:p>
            <w:pPr>
              <w:pStyle w:val="27"/>
              <w:rPr>
                <w:rFonts w:ascii="Times New Roman" w:hAnsi="Times New Roman" w:cs="Times New Roman"/>
              </w:rPr>
            </w:pPr>
            <w:r>
              <w:rPr>
                <w:rFonts w:ascii="Times New Roman" w:hAnsi="Times New Roman" w:cs="Times New Roman"/>
              </w:rPr>
              <w:t>2</w:t>
            </w:r>
          </w:p>
        </w:tc>
        <w:tc>
          <w:tcPr>
            <w:tcW w:w="2551" w:type="dxa"/>
            <w:vAlign w:val="center"/>
          </w:tcPr>
          <w:p>
            <w:pPr>
              <w:pStyle w:val="27"/>
              <w:rPr>
                <w:rFonts w:ascii="Times New Roman" w:hAnsi="Times New Roman" w:cs="Times New Roman"/>
              </w:rPr>
            </w:pPr>
            <w:r>
              <w:rPr>
                <w:rFonts w:ascii="Times New Roman" w:hAnsi="Times New Roman" w:cs="Times New Roman"/>
              </w:rPr>
              <w:t>3</w:t>
            </w:r>
          </w:p>
        </w:tc>
        <w:tc>
          <w:tcPr>
            <w:tcW w:w="2551" w:type="dxa"/>
            <w:vAlign w:val="center"/>
          </w:tcPr>
          <w:p>
            <w:pPr>
              <w:pStyle w:val="27"/>
              <w:rPr>
                <w:rFonts w:ascii="Times New Roman" w:hAnsi="Times New Roman" w:cs="Times New Roman"/>
              </w:rPr>
            </w:pPr>
            <w:r>
              <w:rPr>
                <w:rFonts w:ascii="Times New Roman" w:hAnsi="Times New Roman" w:cs="Times New Roman"/>
              </w:rPr>
              <w:t>4</w:t>
            </w:r>
          </w:p>
        </w:tc>
        <w:tc>
          <w:tcPr>
            <w:tcW w:w="255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1191" w:type="dxa"/>
            <w:vAlign w:val="center"/>
          </w:tcPr>
          <w:p>
            <w:pPr>
              <w:pStyle w:val="34"/>
              <w:rPr>
                <w:rFonts w:ascii="Times New Roman" w:hAnsi="Times New Roman" w:cs="Times New Roman"/>
              </w:rPr>
            </w:pPr>
          </w:p>
        </w:tc>
        <w:tc>
          <w:tcPr>
            <w:tcW w:w="4535" w:type="dxa"/>
            <w:vAlign w:val="center"/>
          </w:tcPr>
          <w:p>
            <w:pPr>
              <w:pStyle w:val="20"/>
              <w:rPr>
                <w:rFonts w:ascii="Times New Roman" w:hAnsi="Times New Roman" w:cs="Times New Roman"/>
              </w:rPr>
            </w:pPr>
            <w:r>
              <w:rPr>
                <w:rFonts w:ascii="Times New Roman" w:hAnsi="Times New Roman" w:cs="Times New Roman"/>
              </w:rPr>
              <w:t>合计</w:t>
            </w:r>
          </w:p>
        </w:tc>
        <w:tc>
          <w:tcPr>
            <w:tcW w:w="2551" w:type="dxa"/>
            <w:vAlign w:val="center"/>
          </w:tcPr>
          <w:p>
            <w:pPr>
              <w:pStyle w:val="19"/>
              <w:rPr>
                <w:rFonts w:ascii="Times New Roman" w:hAnsi="Times New Roman" w:cs="Times New Roman"/>
              </w:rPr>
            </w:pPr>
            <w:r>
              <w:rPr>
                <w:rFonts w:ascii="Times New Roman" w:hAnsi="Times New Roman" w:cs="Times New Roman"/>
              </w:rPr>
              <w:t>1054.55</w:t>
            </w:r>
          </w:p>
        </w:tc>
        <w:tc>
          <w:tcPr>
            <w:tcW w:w="2551" w:type="dxa"/>
            <w:vAlign w:val="center"/>
          </w:tcPr>
          <w:p>
            <w:pPr>
              <w:pStyle w:val="19"/>
              <w:rPr>
                <w:rFonts w:ascii="Times New Roman" w:hAnsi="Times New Roman" w:cs="Times New Roman"/>
              </w:rPr>
            </w:pPr>
            <w:r>
              <w:rPr>
                <w:rFonts w:ascii="Times New Roman" w:hAnsi="Times New Roman" w:cs="Times New Roman"/>
              </w:rPr>
              <w:t>602.55</w:t>
            </w:r>
          </w:p>
        </w:tc>
        <w:tc>
          <w:tcPr>
            <w:tcW w:w="2551" w:type="dxa"/>
            <w:vAlign w:val="center"/>
          </w:tcPr>
          <w:p>
            <w:pPr>
              <w:pStyle w:val="19"/>
              <w:rPr>
                <w:rFonts w:ascii="Times New Roman" w:hAnsi="Times New Roman" w:cs="Times New Roman"/>
              </w:rPr>
            </w:pPr>
            <w:r>
              <w:rPr>
                <w:rFonts w:ascii="Times New Roman" w:hAnsi="Times New Roman" w:cs="Times New Roman"/>
              </w:rPr>
              <w:t>452.00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1191" w:type="dxa"/>
            <w:vAlign w:val="center"/>
          </w:tcPr>
          <w:p>
            <w:pPr>
              <w:pStyle w:val="29"/>
              <w:rPr>
                <w:rFonts w:ascii="Times New Roman" w:hAnsi="Times New Roman" w:cs="Times New Roman"/>
              </w:rPr>
            </w:pPr>
            <w:r>
              <w:rPr>
                <w:rFonts w:ascii="Times New Roman" w:hAnsi="Times New Roman" w:cs="Times New Roman"/>
              </w:rPr>
              <w:t>207</w:t>
            </w:r>
          </w:p>
        </w:tc>
        <w:tc>
          <w:tcPr>
            <w:tcW w:w="4535" w:type="dxa"/>
            <w:vAlign w:val="center"/>
          </w:tcPr>
          <w:p>
            <w:pPr>
              <w:pStyle w:val="29"/>
              <w:rPr>
                <w:rFonts w:ascii="Times New Roman" w:hAnsi="Times New Roman" w:cs="Times New Roman"/>
              </w:rPr>
            </w:pPr>
            <w:r>
              <w:rPr>
                <w:rFonts w:ascii="Times New Roman" w:hAnsi="Times New Roman" w:cs="Times New Roman"/>
              </w:rPr>
              <w:t>文化旅游体育与传媒支出</w:t>
            </w:r>
          </w:p>
        </w:tc>
        <w:tc>
          <w:tcPr>
            <w:tcW w:w="2551" w:type="dxa"/>
            <w:vAlign w:val="center"/>
          </w:tcPr>
          <w:p>
            <w:pPr>
              <w:pStyle w:val="37"/>
              <w:rPr>
                <w:rFonts w:ascii="Times New Roman" w:hAnsi="Times New Roman" w:cs="Times New Roman"/>
              </w:rPr>
            </w:pPr>
            <w:r>
              <w:rPr>
                <w:rFonts w:ascii="Times New Roman" w:hAnsi="Times New Roman" w:cs="Times New Roman"/>
              </w:rPr>
              <w:t>1054.55</w:t>
            </w:r>
          </w:p>
        </w:tc>
        <w:tc>
          <w:tcPr>
            <w:tcW w:w="2551" w:type="dxa"/>
            <w:vAlign w:val="center"/>
          </w:tcPr>
          <w:p>
            <w:pPr>
              <w:pStyle w:val="37"/>
              <w:rPr>
                <w:rFonts w:ascii="Times New Roman" w:hAnsi="Times New Roman" w:cs="Times New Roman"/>
              </w:rPr>
            </w:pPr>
            <w:r>
              <w:rPr>
                <w:rFonts w:ascii="Times New Roman" w:hAnsi="Times New Roman" w:cs="Times New Roman"/>
              </w:rPr>
              <w:t>602.55</w:t>
            </w:r>
          </w:p>
        </w:tc>
        <w:tc>
          <w:tcPr>
            <w:tcW w:w="2551" w:type="dxa"/>
            <w:vAlign w:val="center"/>
          </w:tcPr>
          <w:p>
            <w:pPr>
              <w:pStyle w:val="37"/>
              <w:rPr>
                <w:rFonts w:ascii="Times New Roman" w:hAnsi="Times New Roman" w:cs="Times New Roman"/>
              </w:rPr>
            </w:pPr>
            <w:r>
              <w:rPr>
                <w:rFonts w:ascii="Times New Roman" w:hAnsi="Times New Roman" w:cs="Times New Roman"/>
              </w:rPr>
              <w:t>452.00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1191" w:type="dxa"/>
            <w:vAlign w:val="center"/>
          </w:tcPr>
          <w:p>
            <w:pPr>
              <w:pStyle w:val="29"/>
              <w:rPr>
                <w:rFonts w:ascii="Times New Roman" w:hAnsi="Times New Roman" w:cs="Times New Roman"/>
              </w:rPr>
            </w:pPr>
            <w:r>
              <w:rPr>
                <w:rFonts w:ascii="Times New Roman" w:hAnsi="Times New Roman" w:cs="Times New Roman"/>
              </w:rPr>
              <w:t>20701</w:t>
            </w:r>
          </w:p>
        </w:tc>
        <w:tc>
          <w:tcPr>
            <w:tcW w:w="4535" w:type="dxa"/>
            <w:vAlign w:val="center"/>
          </w:tcPr>
          <w:p>
            <w:pPr>
              <w:pStyle w:val="29"/>
              <w:rPr>
                <w:rFonts w:ascii="Times New Roman" w:hAnsi="Times New Roman" w:cs="Times New Roman"/>
              </w:rPr>
            </w:pPr>
            <w:r>
              <w:rPr>
                <w:rFonts w:ascii="Times New Roman" w:hAnsi="Times New Roman" w:cs="Times New Roman"/>
              </w:rPr>
              <w:t>文化和旅游</w:t>
            </w:r>
          </w:p>
        </w:tc>
        <w:tc>
          <w:tcPr>
            <w:tcW w:w="2551" w:type="dxa"/>
            <w:vAlign w:val="center"/>
          </w:tcPr>
          <w:p>
            <w:pPr>
              <w:pStyle w:val="37"/>
              <w:rPr>
                <w:rFonts w:ascii="Times New Roman" w:hAnsi="Times New Roman" w:cs="Times New Roman"/>
              </w:rPr>
            </w:pPr>
            <w:r>
              <w:rPr>
                <w:rFonts w:ascii="Times New Roman" w:hAnsi="Times New Roman" w:cs="Times New Roman"/>
              </w:rPr>
              <w:t>1052.55</w:t>
            </w:r>
          </w:p>
        </w:tc>
        <w:tc>
          <w:tcPr>
            <w:tcW w:w="2551" w:type="dxa"/>
            <w:vAlign w:val="center"/>
          </w:tcPr>
          <w:p>
            <w:pPr>
              <w:pStyle w:val="37"/>
              <w:rPr>
                <w:rFonts w:ascii="Times New Roman" w:hAnsi="Times New Roman" w:cs="Times New Roman"/>
              </w:rPr>
            </w:pPr>
            <w:r>
              <w:rPr>
                <w:rFonts w:ascii="Times New Roman" w:hAnsi="Times New Roman" w:cs="Times New Roman"/>
              </w:rPr>
              <w:t>602.55</w:t>
            </w:r>
          </w:p>
        </w:tc>
        <w:tc>
          <w:tcPr>
            <w:tcW w:w="2551" w:type="dxa"/>
            <w:vAlign w:val="center"/>
          </w:tcPr>
          <w:p>
            <w:pPr>
              <w:pStyle w:val="37"/>
              <w:rPr>
                <w:rFonts w:ascii="Times New Roman" w:hAnsi="Times New Roman" w:cs="Times New Roman"/>
              </w:rPr>
            </w:pPr>
            <w:r>
              <w:rPr>
                <w:rFonts w:ascii="Times New Roman" w:hAnsi="Times New Roman" w:cs="Times New Roman"/>
              </w:rPr>
              <w:t>450.00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1191" w:type="dxa"/>
            <w:vAlign w:val="center"/>
          </w:tcPr>
          <w:p>
            <w:pPr>
              <w:pStyle w:val="29"/>
              <w:rPr>
                <w:rFonts w:ascii="Times New Roman" w:hAnsi="Times New Roman" w:cs="Times New Roman"/>
              </w:rPr>
            </w:pPr>
            <w:r>
              <w:rPr>
                <w:rFonts w:ascii="Times New Roman" w:hAnsi="Times New Roman" w:cs="Times New Roman"/>
              </w:rPr>
              <w:t>2070105</w:t>
            </w:r>
          </w:p>
        </w:tc>
        <w:tc>
          <w:tcPr>
            <w:tcW w:w="4535" w:type="dxa"/>
            <w:vAlign w:val="center"/>
          </w:tcPr>
          <w:p>
            <w:pPr>
              <w:pStyle w:val="29"/>
              <w:rPr>
                <w:rFonts w:ascii="Times New Roman" w:hAnsi="Times New Roman" w:cs="Times New Roman"/>
              </w:rPr>
            </w:pPr>
            <w:r>
              <w:rPr>
                <w:rFonts w:ascii="Times New Roman" w:hAnsi="Times New Roman" w:cs="Times New Roman"/>
              </w:rPr>
              <w:t>文化展示及纪念机构</w:t>
            </w:r>
          </w:p>
        </w:tc>
        <w:tc>
          <w:tcPr>
            <w:tcW w:w="2551" w:type="dxa"/>
            <w:vAlign w:val="center"/>
          </w:tcPr>
          <w:p>
            <w:pPr>
              <w:pStyle w:val="37"/>
              <w:rPr>
                <w:rFonts w:ascii="Times New Roman" w:hAnsi="Times New Roman" w:cs="Times New Roman"/>
              </w:rPr>
            </w:pPr>
            <w:r>
              <w:rPr>
                <w:rFonts w:ascii="Times New Roman" w:hAnsi="Times New Roman" w:cs="Times New Roman"/>
              </w:rPr>
              <w:t>1052.55</w:t>
            </w:r>
          </w:p>
        </w:tc>
        <w:tc>
          <w:tcPr>
            <w:tcW w:w="2551" w:type="dxa"/>
            <w:vAlign w:val="center"/>
          </w:tcPr>
          <w:p>
            <w:pPr>
              <w:pStyle w:val="37"/>
              <w:rPr>
                <w:rFonts w:ascii="Times New Roman" w:hAnsi="Times New Roman" w:cs="Times New Roman"/>
              </w:rPr>
            </w:pPr>
            <w:r>
              <w:rPr>
                <w:rFonts w:ascii="Times New Roman" w:hAnsi="Times New Roman" w:cs="Times New Roman"/>
              </w:rPr>
              <w:t>602.55</w:t>
            </w:r>
          </w:p>
        </w:tc>
        <w:tc>
          <w:tcPr>
            <w:tcW w:w="2551" w:type="dxa"/>
            <w:vAlign w:val="center"/>
          </w:tcPr>
          <w:p>
            <w:pPr>
              <w:pStyle w:val="37"/>
              <w:rPr>
                <w:rFonts w:ascii="Times New Roman" w:hAnsi="Times New Roman" w:cs="Times New Roman"/>
              </w:rPr>
            </w:pPr>
            <w:r>
              <w:rPr>
                <w:rFonts w:ascii="Times New Roman" w:hAnsi="Times New Roman" w:cs="Times New Roman"/>
              </w:rPr>
              <w:t>450.00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1191" w:type="dxa"/>
            <w:vAlign w:val="center"/>
          </w:tcPr>
          <w:p>
            <w:pPr>
              <w:pStyle w:val="29"/>
              <w:rPr>
                <w:rFonts w:ascii="Times New Roman" w:hAnsi="Times New Roman" w:cs="Times New Roman"/>
              </w:rPr>
            </w:pPr>
            <w:r>
              <w:rPr>
                <w:rFonts w:ascii="Times New Roman" w:hAnsi="Times New Roman" w:cs="Times New Roman"/>
              </w:rPr>
              <w:t>20799</w:t>
            </w:r>
          </w:p>
        </w:tc>
        <w:tc>
          <w:tcPr>
            <w:tcW w:w="4535"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2551" w:type="dxa"/>
            <w:vAlign w:val="center"/>
          </w:tcPr>
          <w:p>
            <w:pPr>
              <w:pStyle w:val="37"/>
              <w:rPr>
                <w:rFonts w:ascii="Times New Roman" w:hAnsi="Times New Roman" w:cs="Times New Roman"/>
              </w:rPr>
            </w:pPr>
            <w:r>
              <w:rPr>
                <w:rFonts w:ascii="Times New Roman" w:hAnsi="Times New Roman" w:cs="Times New Roman"/>
              </w:rPr>
              <w:t>2.00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1191" w:type="dxa"/>
            <w:vAlign w:val="center"/>
          </w:tcPr>
          <w:p>
            <w:pPr>
              <w:pStyle w:val="29"/>
              <w:rPr>
                <w:rFonts w:ascii="Times New Roman" w:hAnsi="Times New Roman" w:cs="Times New Roman"/>
              </w:rPr>
            </w:pPr>
            <w:r>
              <w:rPr>
                <w:rFonts w:ascii="Times New Roman" w:hAnsi="Times New Roman" w:cs="Times New Roman"/>
              </w:rPr>
              <w:t>2079999</w:t>
            </w:r>
          </w:p>
        </w:tc>
        <w:tc>
          <w:tcPr>
            <w:tcW w:w="4535"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2551" w:type="dxa"/>
            <w:vAlign w:val="center"/>
          </w:tcPr>
          <w:p>
            <w:pPr>
              <w:pStyle w:val="37"/>
              <w:rPr>
                <w:rFonts w:ascii="Times New Roman" w:hAnsi="Times New Roman" w:cs="Times New Roman"/>
              </w:rPr>
            </w:pPr>
            <w:r>
              <w:rPr>
                <w:rFonts w:ascii="Times New Roman" w:hAnsi="Times New Roman" w:cs="Times New Roman"/>
              </w:rPr>
              <w:t>2.00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2.00</w:t>
            </w: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单位预算一般公共预算财政拨款基本支出表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357007河北美术馆(河北画院)</w:t>
            </w:r>
          </w:p>
        </w:tc>
        <w:tc>
          <w:tcPr>
            <w:tcW w:w="255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10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726" w:type="dxa"/>
            <w:gridSpan w:val="2"/>
            <w:vAlign w:val="center"/>
          </w:tcPr>
          <w:p>
            <w:pPr>
              <w:pStyle w:val="27"/>
              <w:rPr>
                <w:rFonts w:ascii="Times New Roman" w:hAnsi="Times New Roman" w:cs="Times New Roman"/>
              </w:rPr>
            </w:pPr>
            <w:r>
              <w:rPr>
                <w:rFonts w:ascii="Times New Roman" w:hAnsi="Times New Roman" w:cs="Times New Roman"/>
              </w:rPr>
              <w:t>支出部门经济分类科目</w:t>
            </w:r>
          </w:p>
        </w:tc>
        <w:tc>
          <w:tcPr>
            <w:tcW w:w="7654" w:type="dxa"/>
            <w:gridSpan w:val="3"/>
            <w:vAlign w:val="center"/>
          </w:tcPr>
          <w:p>
            <w:pPr>
              <w:pStyle w:val="27"/>
              <w:rPr>
                <w:rFonts w:ascii="Times New Roman" w:hAnsi="Times New Roman" w:cs="Times New Roman"/>
              </w:rPr>
            </w:pPr>
            <w:r>
              <w:rPr>
                <w:rFonts w:ascii="Times New Roman" w:hAnsi="Times New Roman" w:cs="Times New Roman"/>
              </w:rP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191" w:type="dxa"/>
            <w:vAlign w:val="center"/>
          </w:tcPr>
          <w:p>
            <w:pPr>
              <w:pStyle w:val="27"/>
              <w:rPr>
                <w:rFonts w:ascii="Times New Roman" w:hAnsi="Times New Roman" w:cs="Times New Roman"/>
              </w:rPr>
            </w:pPr>
            <w:r>
              <w:rPr>
                <w:rFonts w:ascii="Times New Roman" w:hAnsi="Times New Roman" w:cs="Times New Roman"/>
              </w:rPr>
              <w:t>科目编码</w:t>
            </w:r>
          </w:p>
        </w:tc>
        <w:tc>
          <w:tcPr>
            <w:tcW w:w="4535" w:type="dxa"/>
            <w:vAlign w:val="center"/>
          </w:tcPr>
          <w:p>
            <w:pPr>
              <w:pStyle w:val="27"/>
              <w:rPr>
                <w:rFonts w:ascii="Times New Roman" w:hAnsi="Times New Roman" w:cs="Times New Roman"/>
              </w:rPr>
            </w:pPr>
            <w:r>
              <w:rPr>
                <w:rFonts w:ascii="Times New Roman" w:hAnsi="Times New Roman" w:cs="Times New Roman"/>
              </w:rPr>
              <w:t>科目名称</w:t>
            </w:r>
          </w:p>
        </w:tc>
        <w:tc>
          <w:tcPr>
            <w:tcW w:w="2551" w:type="dxa"/>
            <w:vAlign w:val="center"/>
          </w:tcPr>
          <w:p>
            <w:pPr>
              <w:pStyle w:val="27"/>
              <w:rPr>
                <w:rFonts w:ascii="Times New Roman" w:hAnsi="Times New Roman" w:cs="Times New Roman"/>
              </w:rPr>
            </w:pPr>
            <w:r>
              <w:rPr>
                <w:rFonts w:ascii="Times New Roman" w:hAnsi="Times New Roman" w:cs="Times New Roman"/>
              </w:rPr>
              <w:t>合计</w:t>
            </w:r>
          </w:p>
        </w:tc>
        <w:tc>
          <w:tcPr>
            <w:tcW w:w="2551" w:type="dxa"/>
            <w:vAlign w:val="center"/>
          </w:tcPr>
          <w:p>
            <w:pPr>
              <w:pStyle w:val="27"/>
              <w:rPr>
                <w:rFonts w:ascii="Times New Roman" w:hAnsi="Times New Roman" w:cs="Times New Roman"/>
              </w:rPr>
            </w:pPr>
            <w:r>
              <w:rPr>
                <w:rFonts w:ascii="Times New Roman" w:hAnsi="Times New Roman" w:cs="Times New Roman"/>
              </w:rPr>
              <w:t>人员经费</w:t>
            </w:r>
          </w:p>
        </w:tc>
        <w:tc>
          <w:tcPr>
            <w:tcW w:w="2551" w:type="dxa"/>
            <w:vAlign w:val="center"/>
          </w:tcPr>
          <w:p>
            <w:pPr>
              <w:pStyle w:val="27"/>
              <w:rPr>
                <w:rFonts w:ascii="Times New Roman" w:hAnsi="Times New Roman" w:cs="Times New Roman"/>
              </w:rPr>
            </w:pPr>
            <w:r>
              <w:rPr>
                <w:rFonts w:ascii="Times New Roman" w:hAnsi="Times New Roman" w:cs="Times New Roman"/>
              </w:rP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191" w:type="dxa"/>
            <w:vAlign w:val="center"/>
          </w:tcPr>
          <w:p>
            <w:pPr>
              <w:pStyle w:val="27"/>
              <w:rPr>
                <w:rFonts w:ascii="Times New Roman" w:hAnsi="Times New Roman" w:cs="Times New Roman"/>
              </w:rPr>
            </w:pPr>
            <w:r>
              <w:rPr>
                <w:rFonts w:ascii="Times New Roman" w:hAnsi="Times New Roman" w:cs="Times New Roman"/>
              </w:rPr>
              <w:t>1</w:t>
            </w:r>
          </w:p>
        </w:tc>
        <w:tc>
          <w:tcPr>
            <w:tcW w:w="4535" w:type="dxa"/>
            <w:vAlign w:val="center"/>
          </w:tcPr>
          <w:p>
            <w:pPr>
              <w:pStyle w:val="27"/>
              <w:rPr>
                <w:rFonts w:ascii="Times New Roman" w:hAnsi="Times New Roman" w:cs="Times New Roman"/>
              </w:rPr>
            </w:pPr>
            <w:r>
              <w:rPr>
                <w:rFonts w:ascii="Times New Roman" w:hAnsi="Times New Roman" w:cs="Times New Roman"/>
              </w:rPr>
              <w:t>2</w:t>
            </w:r>
          </w:p>
        </w:tc>
        <w:tc>
          <w:tcPr>
            <w:tcW w:w="2551" w:type="dxa"/>
            <w:vAlign w:val="center"/>
          </w:tcPr>
          <w:p>
            <w:pPr>
              <w:pStyle w:val="27"/>
              <w:rPr>
                <w:rFonts w:ascii="Times New Roman" w:hAnsi="Times New Roman" w:cs="Times New Roman"/>
              </w:rPr>
            </w:pPr>
            <w:r>
              <w:rPr>
                <w:rFonts w:ascii="Times New Roman" w:hAnsi="Times New Roman" w:cs="Times New Roman"/>
              </w:rPr>
              <w:t>3</w:t>
            </w:r>
          </w:p>
        </w:tc>
        <w:tc>
          <w:tcPr>
            <w:tcW w:w="2551" w:type="dxa"/>
            <w:vAlign w:val="center"/>
          </w:tcPr>
          <w:p>
            <w:pPr>
              <w:pStyle w:val="27"/>
              <w:rPr>
                <w:rFonts w:ascii="Times New Roman" w:hAnsi="Times New Roman" w:cs="Times New Roman"/>
              </w:rPr>
            </w:pPr>
            <w:r>
              <w:rPr>
                <w:rFonts w:ascii="Times New Roman" w:hAnsi="Times New Roman" w:cs="Times New Roman"/>
              </w:rPr>
              <w:t>4</w:t>
            </w:r>
          </w:p>
        </w:tc>
        <w:tc>
          <w:tcPr>
            <w:tcW w:w="255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1191" w:type="dxa"/>
            <w:vAlign w:val="center"/>
          </w:tcPr>
          <w:p>
            <w:pPr>
              <w:pStyle w:val="34"/>
              <w:rPr>
                <w:rFonts w:ascii="Times New Roman" w:hAnsi="Times New Roman" w:cs="Times New Roman"/>
              </w:rPr>
            </w:pPr>
          </w:p>
        </w:tc>
        <w:tc>
          <w:tcPr>
            <w:tcW w:w="4535" w:type="dxa"/>
            <w:vAlign w:val="center"/>
          </w:tcPr>
          <w:p>
            <w:pPr>
              <w:pStyle w:val="20"/>
              <w:rPr>
                <w:rFonts w:ascii="Times New Roman" w:hAnsi="Times New Roman" w:cs="Times New Roman"/>
              </w:rPr>
            </w:pPr>
            <w:r>
              <w:rPr>
                <w:rFonts w:ascii="Times New Roman" w:hAnsi="Times New Roman" w:cs="Times New Roman"/>
              </w:rPr>
              <w:t>合计</w:t>
            </w:r>
          </w:p>
        </w:tc>
        <w:tc>
          <w:tcPr>
            <w:tcW w:w="2551" w:type="dxa"/>
            <w:vAlign w:val="center"/>
          </w:tcPr>
          <w:p>
            <w:pPr>
              <w:pStyle w:val="19"/>
              <w:rPr>
                <w:rFonts w:ascii="Times New Roman" w:hAnsi="Times New Roman" w:cs="Times New Roman"/>
              </w:rPr>
            </w:pPr>
            <w:r>
              <w:rPr>
                <w:rFonts w:ascii="Times New Roman" w:hAnsi="Times New Roman" w:cs="Times New Roman"/>
              </w:rPr>
              <w:t>602.55</w:t>
            </w:r>
          </w:p>
        </w:tc>
        <w:tc>
          <w:tcPr>
            <w:tcW w:w="2551" w:type="dxa"/>
            <w:vAlign w:val="center"/>
          </w:tcPr>
          <w:p>
            <w:pPr>
              <w:pStyle w:val="19"/>
              <w:rPr>
                <w:rFonts w:ascii="Times New Roman" w:hAnsi="Times New Roman" w:cs="Times New Roman"/>
              </w:rPr>
            </w:pPr>
            <w:r>
              <w:rPr>
                <w:rFonts w:ascii="Times New Roman" w:hAnsi="Times New Roman" w:cs="Times New Roman"/>
              </w:rPr>
              <w:t>544.22</w:t>
            </w:r>
          </w:p>
        </w:tc>
        <w:tc>
          <w:tcPr>
            <w:tcW w:w="2551" w:type="dxa"/>
            <w:vAlign w:val="center"/>
          </w:tcPr>
          <w:p>
            <w:pPr>
              <w:pStyle w:val="19"/>
              <w:rPr>
                <w:rFonts w:ascii="Times New Roman" w:hAnsi="Times New Roman" w:cs="Times New Roman"/>
              </w:rPr>
            </w:pPr>
            <w:r>
              <w:rPr>
                <w:rFonts w:ascii="Times New Roman" w:hAnsi="Times New Roman" w:cs="Times New Roman"/>
              </w:rPr>
              <w:t>58.33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1191" w:type="dxa"/>
            <w:vAlign w:val="center"/>
          </w:tcPr>
          <w:p>
            <w:pPr>
              <w:pStyle w:val="29"/>
              <w:rPr>
                <w:rFonts w:ascii="Times New Roman" w:hAnsi="Times New Roman" w:cs="Times New Roman"/>
              </w:rPr>
            </w:pPr>
            <w:r>
              <w:rPr>
                <w:rFonts w:ascii="Times New Roman" w:hAnsi="Times New Roman" w:cs="Times New Roman"/>
              </w:rPr>
              <w:t>301</w:t>
            </w:r>
          </w:p>
        </w:tc>
        <w:tc>
          <w:tcPr>
            <w:tcW w:w="4535" w:type="dxa"/>
            <w:vAlign w:val="center"/>
          </w:tcPr>
          <w:p>
            <w:pPr>
              <w:pStyle w:val="29"/>
              <w:rPr>
                <w:rFonts w:ascii="Times New Roman" w:hAnsi="Times New Roman" w:cs="Times New Roman"/>
              </w:rPr>
            </w:pPr>
            <w:r>
              <w:rPr>
                <w:rFonts w:ascii="Times New Roman" w:hAnsi="Times New Roman" w:cs="Times New Roman"/>
              </w:rPr>
              <w:t>工资福利支出</w:t>
            </w:r>
          </w:p>
        </w:tc>
        <w:tc>
          <w:tcPr>
            <w:tcW w:w="2551" w:type="dxa"/>
            <w:vAlign w:val="center"/>
          </w:tcPr>
          <w:p>
            <w:pPr>
              <w:pStyle w:val="37"/>
              <w:rPr>
                <w:rFonts w:ascii="Times New Roman" w:hAnsi="Times New Roman" w:cs="Times New Roman"/>
              </w:rPr>
            </w:pPr>
            <w:r>
              <w:rPr>
                <w:rFonts w:ascii="Times New Roman" w:hAnsi="Times New Roman" w:cs="Times New Roman"/>
              </w:rPr>
              <w:t>385.60</w:t>
            </w:r>
          </w:p>
        </w:tc>
        <w:tc>
          <w:tcPr>
            <w:tcW w:w="2551" w:type="dxa"/>
            <w:vAlign w:val="center"/>
          </w:tcPr>
          <w:p>
            <w:pPr>
              <w:pStyle w:val="37"/>
              <w:rPr>
                <w:rFonts w:ascii="Times New Roman" w:hAnsi="Times New Roman" w:cs="Times New Roman"/>
              </w:rPr>
            </w:pPr>
            <w:r>
              <w:rPr>
                <w:rFonts w:ascii="Times New Roman" w:hAnsi="Times New Roman" w:cs="Times New Roman"/>
              </w:rPr>
              <w:t>385.60</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1191" w:type="dxa"/>
            <w:vAlign w:val="center"/>
          </w:tcPr>
          <w:p>
            <w:pPr>
              <w:pStyle w:val="29"/>
              <w:rPr>
                <w:rFonts w:ascii="Times New Roman" w:hAnsi="Times New Roman" w:cs="Times New Roman"/>
              </w:rPr>
            </w:pPr>
            <w:r>
              <w:rPr>
                <w:rFonts w:ascii="Times New Roman" w:hAnsi="Times New Roman" w:cs="Times New Roman"/>
              </w:rPr>
              <w:t>30101</w:t>
            </w:r>
          </w:p>
        </w:tc>
        <w:tc>
          <w:tcPr>
            <w:tcW w:w="4535" w:type="dxa"/>
            <w:vAlign w:val="center"/>
          </w:tcPr>
          <w:p>
            <w:pPr>
              <w:pStyle w:val="29"/>
              <w:rPr>
                <w:rFonts w:ascii="Times New Roman" w:hAnsi="Times New Roman" w:cs="Times New Roman"/>
              </w:rPr>
            </w:pPr>
            <w:r>
              <w:rPr>
                <w:rFonts w:ascii="Times New Roman" w:hAnsi="Times New Roman" w:cs="Times New Roman"/>
              </w:rPr>
              <w:t>基本工资</w:t>
            </w:r>
          </w:p>
        </w:tc>
        <w:tc>
          <w:tcPr>
            <w:tcW w:w="2551" w:type="dxa"/>
            <w:vAlign w:val="center"/>
          </w:tcPr>
          <w:p>
            <w:pPr>
              <w:pStyle w:val="37"/>
              <w:rPr>
                <w:rFonts w:ascii="Times New Roman" w:hAnsi="Times New Roman" w:cs="Times New Roman"/>
              </w:rPr>
            </w:pPr>
            <w:r>
              <w:rPr>
                <w:rFonts w:ascii="Times New Roman" w:hAnsi="Times New Roman" w:cs="Times New Roman"/>
              </w:rPr>
              <w:t>109.69</w:t>
            </w:r>
          </w:p>
        </w:tc>
        <w:tc>
          <w:tcPr>
            <w:tcW w:w="2551" w:type="dxa"/>
            <w:vAlign w:val="center"/>
          </w:tcPr>
          <w:p>
            <w:pPr>
              <w:pStyle w:val="37"/>
              <w:rPr>
                <w:rFonts w:ascii="Times New Roman" w:hAnsi="Times New Roman" w:cs="Times New Roman"/>
              </w:rPr>
            </w:pPr>
            <w:r>
              <w:rPr>
                <w:rFonts w:ascii="Times New Roman" w:hAnsi="Times New Roman" w:cs="Times New Roman"/>
              </w:rPr>
              <w:t>109.69</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1191" w:type="dxa"/>
            <w:vAlign w:val="center"/>
          </w:tcPr>
          <w:p>
            <w:pPr>
              <w:pStyle w:val="29"/>
              <w:rPr>
                <w:rFonts w:ascii="Times New Roman" w:hAnsi="Times New Roman" w:cs="Times New Roman"/>
              </w:rPr>
            </w:pPr>
            <w:r>
              <w:rPr>
                <w:rFonts w:ascii="Times New Roman" w:hAnsi="Times New Roman" w:cs="Times New Roman"/>
              </w:rPr>
              <w:t>30102</w:t>
            </w:r>
          </w:p>
        </w:tc>
        <w:tc>
          <w:tcPr>
            <w:tcW w:w="4535" w:type="dxa"/>
            <w:vAlign w:val="center"/>
          </w:tcPr>
          <w:p>
            <w:pPr>
              <w:pStyle w:val="29"/>
              <w:rPr>
                <w:rFonts w:ascii="Times New Roman" w:hAnsi="Times New Roman" w:cs="Times New Roman"/>
              </w:rPr>
            </w:pPr>
            <w:r>
              <w:rPr>
                <w:rFonts w:ascii="Times New Roman" w:hAnsi="Times New Roman" w:cs="Times New Roman"/>
              </w:rPr>
              <w:t>津贴补贴</w:t>
            </w:r>
          </w:p>
        </w:tc>
        <w:tc>
          <w:tcPr>
            <w:tcW w:w="2551" w:type="dxa"/>
            <w:vAlign w:val="center"/>
          </w:tcPr>
          <w:p>
            <w:pPr>
              <w:pStyle w:val="37"/>
              <w:rPr>
                <w:rFonts w:ascii="Times New Roman" w:hAnsi="Times New Roman" w:cs="Times New Roman"/>
              </w:rPr>
            </w:pPr>
            <w:r>
              <w:rPr>
                <w:rFonts w:ascii="Times New Roman" w:hAnsi="Times New Roman" w:cs="Times New Roman"/>
              </w:rPr>
              <w:t>96.94</w:t>
            </w:r>
          </w:p>
        </w:tc>
        <w:tc>
          <w:tcPr>
            <w:tcW w:w="2551" w:type="dxa"/>
            <w:vAlign w:val="center"/>
          </w:tcPr>
          <w:p>
            <w:pPr>
              <w:pStyle w:val="37"/>
              <w:rPr>
                <w:rFonts w:ascii="Times New Roman" w:hAnsi="Times New Roman" w:cs="Times New Roman"/>
              </w:rPr>
            </w:pPr>
            <w:r>
              <w:rPr>
                <w:rFonts w:ascii="Times New Roman" w:hAnsi="Times New Roman" w:cs="Times New Roman"/>
              </w:rPr>
              <w:t>96.94</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1191" w:type="dxa"/>
            <w:vAlign w:val="center"/>
          </w:tcPr>
          <w:p>
            <w:pPr>
              <w:pStyle w:val="29"/>
              <w:rPr>
                <w:rFonts w:ascii="Times New Roman" w:hAnsi="Times New Roman" w:cs="Times New Roman"/>
              </w:rPr>
            </w:pPr>
            <w:r>
              <w:rPr>
                <w:rFonts w:ascii="Times New Roman" w:hAnsi="Times New Roman" w:cs="Times New Roman"/>
              </w:rPr>
              <w:t>30107</w:t>
            </w:r>
          </w:p>
        </w:tc>
        <w:tc>
          <w:tcPr>
            <w:tcW w:w="4535" w:type="dxa"/>
            <w:vAlign w:val="center"/>
          </w:tcPr>
          <w:p>
            <w:pPr>
              <w:pStyle w:val="29"/>
              <w:rPr>
                <w:rFonts w:ascii="Times New Roman" w:hAnsi="Times New Roman" w:cs="Times New Roman"/>
              </w:rPr>
            </w:pPr>
            <w:r>
              <w:rPr>
                <w:rFonts w:ascii="Times New Roman" w:hAnsi="Times New Roman" w:cs="Times New Roman"/>
              </w:rPr>
              <w:t>绩效工资</w:t>
            </w:r>
          </w:p>
        </w:tc>
        <w:tc>
          <w:tcPr>
            <w:tcW w:w="2551" w:type="dxa"/>
            <w:vAlign w:val="center"/>
          </w:tcPr>
          <w:p>
            <w:pPr>
              <w:pStyle w:val="37"/>
              <w:rPr>
                <w:rFonts w:ascii="Times New Roman" w:hAnsi="Times New Roman" w:cs="Times New Roman"/>
              </w:rPr>
            </w:pPr>
            <w:r>
              <w:rPr>
                <w:rFonts w:ascii="Times New Roman" w:hAnsi="Times New Roman" w:cs="Times New Roman"/>
              </w:rPr>
              <w:t>63.84</w:t>
            </w:r>
          </w:p>
        </w:tc>
        <w:tc>
          <w:tcPr>
            <w:tcW w:w="2551" w:type="dxa"/>
            <w:vAlign w:val="center"/>
          </w:tcPr>
          <w:p>
            <w:pPr>
              <w:pStyle w:val="37"/>
              <w:rPr>
                <w:rFonts w:ascii="Times New Roman" w:hAnsi="Times New Roman" w:cs="Times New Roman"/>
              </w:rPr>
            </w:pPr>
            <w:r>
              <w:rPr>
                <w:rFonts w:ascii="Times New Roman" w:hAnsi="Times New Roman" w:cs="Times New Roman"/>
              </w:rPr>
              <w:t>63.84</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1191" w:type="dxa"/>
            <w:vAlign w:val="center"/>
          </w:tcPr>
          <w:p>
            <w:pPr>
              <w:pStyle w:val="29"/>
              <w:rPr>
                <w:rFonts w:ascii="Times New Roman" w:hAnsi="Times New Roman" w:cs="Times New Roman"/>
              </w:rPr>
            </w:pPr>
            <w:r>
              <w:rPr>
                <w:rFonts w:ascii="Times New Roman" w:hAnsi="Times New Roman" w:cs="Times New Roman"/>
              </w:rPr>
              <w:t>30108</w:t>
            </w:r>
          </w:p>
        </w:tc>
        <w:tc>
          <w:tcPr>
            <w:tcW w:w="4535" w:type="dxa"/>
            <w:vAlign w:val="center"/>
          </w:tcPr>
          <w:p>
            <w:pPr>
              <w:pStyle w:val="29"/>
              <w:rPr>
                <w:rFonts w:ascii="Times New Roman" w:hAnsi="Times New Roman" w:cs="Times New Roman"/>
              </w:rPr>
            </w:pPr>
            <w:r>
              <w:rPr>
                <w:rFonts w:ascii="Times New Roman" w:hAnsi="Times New Roman" w:cs="Times New Roman"/>
              </w:rPr>
              <w:t>机关事业单位基本养老保险缴费</w:t>
            </w:r>
          </w:p>
        </w:tc>
        <w:tc>
          <w:tcPr>
            <w:tcW w:w="2551" w:type="dxa"/>
            <w:vAlign w:val="center"/>
          </w:tcPr>
          <w:p>
            <w:pPr>
              <w:pStyle w:val="37"/>
              <w:rPr>
                <w:rFonts w:ascii="Times New Roman" w:hAnsi="Times New Roman" w:cs="Times New Roman"/>
              </w:rPr>
            </w:pPr>
            <w:r>
              <w:rPr>
                <w:rFonts w:ascii="Times New Roman" w:hAnsi="Times New Roman" w:cs="Times New Roman"/>
              </w:rPr>
              <w:t>33.69</w:t>
            </w:r>
          </w:p>
        </w:tc>
        <w:tc>
          <w:tcPr>
            <w:tcW w:w="2551" w:type="dxa"/>
            <w:vAlign w:val="center"/>
          </w:tcPr>
          <w:p>
            <w:pPr>
              <w:pStyle w:val="37"/>
              <w:rPr>
                <w:rFonts w:ascii="Times New Roman" w:hAnsi="Times New Roman" w:cs="Times New Roman"/>
              </w:rPr>
            </w:pPr>
            <w:r>
              <w:rPr>
                <w:rFonts w:ascii="Times New Roman" w:hAnsi="Times New Roman" w:cs="Times New Roman"/>
              </w:rPr>
              <w:t>33.69</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7</w:t>
            </w:r>
          </w:p>
        </w:tc>
        <w:tc>
          <w:tcPr>
            <w:tcW w:w="1191" w:type="dxa"/>
            <w:vAlign w:val="center"/>
          </w:tcPr>
          <w:p>
            <w:pPr>
              <w:pStyle w:val="29"/>
              <w:rPr>
                <w:rFonts w:ascii="Times New Roman" w:hAnsi="Times New Roman" w:cs="Times New Roman"/>
              </w:rPr>
            </w:pPr>
            <w:r>
              <w:rPr>
                <w:rFonts w:ascii="Times New Roman" w:hAnsi="Times New Roman" w:cs="Times New Roman"/>
              </w:rPr>
              <w:t>30109</w:t>
            </w:r>
          </w:p>
        </w:tc>
        <w:tc>
          <w:tcPr>
            <w:tcW w:w="4535" w:type="dxa"/>
            <w:vAlign w:val="center"/>
          </w:tcPr>
          <w:p>
            <w:pPr>
              <w:pStyle w:val="29"/>
              <w:rPr>
                <w:rFonts w:ascii="Times New Roman" w:hAnsi="Times New Roman" w:cs="Times New Roman"/>
              </w:rPr>
            </w:pPr>
            <w:r>
              <w:rPr>
                <w:rFonts w:ascii="Times New Roman" w:hAnsi="Times New Roman" w:cs="Times New Roman"/>
              </w:rPr>
              <w:t>职业年金缴费</w:t>
            </w:r>
          </w:p>
        </w:tc>
        <w:tc>
          <w:tcPr>
            <w:tcW w:w="2551" w:type="dxa"/>
            <w:vAlign w:val="center"/>
          </w:tcPr>
          <w:p>
            <w:pPr>
              <w:pStyle w:val="37"/>
              <w:rPr>
                <w:rFonts w:ascii="Times New Roman" w:hAnsi="Times New Roman" w:cs="Times New Roman"/>
              </w:rPr>
            </w:pPr>
            <w:r>
              <w:rPr>
                <w:rFonts w:ascii="Times New Roman" w:hAnsi="Times New Roman" w:cs="Times New Roman"/>
              </w:rPr>
              <w:t>16.84</w:t>
            </w:r>
          </w:p>
        </w:tc>
        <w:tc>
          <w:tcPr>
            <w:tcW w:w="2551" w:type="dxa"/>
            <w:vAlign w:val="center"/>
          </w:tcPr>
          <w:p>
            <w:pPr>
              <w:pStyle w:val="37"/>
              <w:rPr>
                <w:rFonts w:ascii="Times New Roman" w:hAnsi="Times New Roman" w:cs="Times New Roman"/>
              </w:rPr>
            </w:pPr>
            <w:r>
              <w:rPr>
                <w:rFonts w:ascii="Times New Roman" w:hAnsi="Times New Roman" w:cs="Times New Roman"/>
              </w:rPr>
              <w:t>16.84</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8</w:t>
            </w:r>
          </w:p>
        </w:tc>
        <w:tc>
          <w:tcPr>
            <w:tcW w:w="1191" w:type="dxa"/>
            <w:vAlign w:val="center"/>
          </w:tcPr>
          <w:p>
            <w:pPr>
              <w:pStyle w:val="29"/>
              <w:rPr>
                <w:rFonts w:ascii="Times New Roman" w:hAnsi="Times New Roman" w:cs="Times New Roman"/>
              </w:rPr>
            </w:pPr>
            <w:r>
              <w:rPr>
                <w:rFonts w:ascii="Times New Roman" w:hAnsi="Times New Roman" w:cs="Times New Roman"/>
              </w:rPr>
              <w:t>30110</w:t>
            </w:r>
          </w:p>
        </w:tc>
        <w:tc>
          <w:tcPr>
            <w:tcW w:w="4535" w:type="dxa"/>
            <w:vAlign w:val="center"/>
          </w:tcPr>
          <w:p>
            <w:pPr>
              <w:pStyle w:val="29"/>
              <w:rPr>
                <w:rFonts w:ascii="Times New Roman" w:hAnsi="Times New Roman" w:cs="Times New Roman"/>
              </w:rPr>
            </w:pPr>
            <w:r>
              <w:rPr>
                <w:rFonts w:ascii="Times New Roman" w:hAnsi="Times New Roman" w:cs="Times New Roman"/>
              </w:rPr>
              <w:t>职工基本医疗保险缴费</w:t>
            </w:r>
          </w:p>
        </w:tc>
        <w:tc>
          <w:tcPr>
            <w:tcW w:w="2551" w:type="dxa"/>
            <w:vAlign w:val="center"/>
          </w:tcPr>
          <w:p>
            <w:pPr>
              <w:pStyle w:val="37"/>
              <w:rPr>
                <w:rFonts w:ascii="Times New Roman" w:hAnsi="Times New Roman" w:cs="Times New Roman"/>
              </w:rPr>
            </w:pPr>
            <w:r>
              <w:rPr>
                <w:rFonts w:ascii="Times New Roman" w:hAnsi="Times New Roman" w:cs="Times New Roman"/>
              </w:rPr>
              <w:t>12.34</w:t>
            </w:r>
          </w:p>
        </w:tc>
        <w:tc>
          <w:tcPr>
            <w:tcW w:w="2551" w:type="dxa"/>
            <w:vAlign w:val="center"/>
          </w:tcPr>
          <w:p>
            <w:pPr>
              <w:pStyle w:val="37"/>
              <w:rPr>
                <w:rFonts w:ascii="Times New Roman" w:hAnsi="Times New Roman" w:cs="Times New Roman"/>
              </w:rPr>
            </w:pPr>
            <w:r>
              <w:rPr>
                <w:rFonts w:ascii="Times New Roman" w:hAnsi="Times New Roman" w:cs="Times New Roman"/>
              </w:rPr>
              <w:t>12.34</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9</w:t>
            </w:r>
          </w:p>
        </w:tc>
        <w:tc>
          <w:tcPr>
            <w:tcW w:w="1191" w:type="dxa"/>
            <w:vAlign w:val="center"/>
          </w:tcPr>
          <w:p>
            <w:pPr>
              <w:pStyle w:val="29"/>
              <w:rPr>
                <w:rFonts w:ascii="Times New Roman" w:hAnsi="Times New Roman" w:cs="Times New Roman"/>
              </w:rPr>
            </w:pPr>
            <w:r>
              <w:rPr>
                <w:rFonts w:ascii="Times New Roman" w:hAnsi="Times New Roman" w:cs="Times New Roman"/>
              </w:rPr>
              <w:t>30112</w:t>
            </w:r>
          </w:p>
        </w:tc>
        <w:tc>
          <w:tcPr>
            <w:tcW w:w="4535" w:type="dxa"/>
            <w:vAlign w:val="center"/>
          </w:tcPr>
          <w:p>
            <w:pPr>
              <w:pStyle w:val="29"/>
              <w:rPr>
                <w:rFonts w:ascii="Times New Roman" w:hAnsi="Times New Roman" w:cs="Times New Roman"/>
              </w:rPr>
            </w:pPr>
            <w:r>
              <w:rPr>
                <w:rFonts w:ascii="Times New Roman" w:hAnsi="Times New Roman" w:cs="Times New Roman"/>
              </w:rPr>
              <w:t>其他社会保障缴费</w:t>
            </w:r>
          </w:p>
        </w:tc>
        <w:tc>
          <w:tcPr>
            <w:tcW w:w="2551" w:type="dxa"/>
            <w:vAlign w:val="center"/>
          </w:tcPr>
          <w:p>
            <w:pPr>
              <w:pStyle w:val="37"/>
              <w:rPr>
                <w:rFonts w:ascii="Times New Roman" w:hAnsi="Times New Roman" w:cs="Times New Roman"/>
              </w:rPr>
            </w:pPr>
            <w:r>
              <w:rPr>
                <w:rFonts w:ascii="Times New Roman" w:hAnsi="Times New Roman" w:cs="Times New Roman"/>
              </w:rPr>
              <w:t>17.72</w:t>
            </w:r>
          </w:p>
        </w:tc>
        <w:tc>
          <w:tcPr>
            <w:tcW w:w="2551" w:type="dxa"/>
            <w:vAlign w:val="center"/>
          </w:tcPr>
          <w:p>
            <w:pPr>
              <w:pStyle w:val="37"/>
              <w:rPr>
                <w:rFonts w:ascii="Times New Roman" w:hAnsi="Times New Roman" w:cs="Times New Roman"/>
              </w:rPr>
            </w:pPr>
            <w:r>
              <w:rPr>
                <w:rFonts w:ascii="Times New Roman" w:hAnsi="Times New Roman" w:cs="Times New Roman"/>
              </w:rPr>
              <w:t>17.72</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10</w:t>
            </w:r>
          </w:p>
        </w:tc>
        <w:tc>
          <w:tcPr>
            <w:tcW w:w="1191" w:type="dxa"/>
            <w:vAlign w:val="center"/>
          </w:tcPr>
          <w:p>
            <w:pPr>
              <w:pStyle w:val="29"/>
              <w:rPr>
                <w:rFonts w:ascii="Times New Roman" w:hAnsi="Times New Roman" w:cs="Times New Roman"/>
              </w:rPr>
            </w:pPr>
            <w:r>
              <w:rPr>
                <w:rFonts w:ascii="Times New Roman" w:hAnsi="Times New Roman" w:cs="Times New Roman"/>
              </w:rPr>
              <w:t>30113</w:t>
            </w:r>
          </w:p>
        </w:tc>
        <w:tc>
          <w:tcPr>
            <w:tcW w:w="4535" w:type="dxa"/>
            <w:vAlign w:val="center"/>
          </w:tcPr>
          <w:p>
            <w:pPr>
              <w:pStyle w:val="29"/>
              <w:rPr>
                <w:rFonts w:ascii="Times New Roman" w:hAnsi="Times New Roman" w:cs="Times New Roman"/>
              </w:rPr>
            </w:pPr>
            <w:r>
              <w:rPr>
                <w:rFonts w:ascii="Times New Roman" w:hAnsi="Times New Roman" w:cs="Times New Roman"/>
              </w:rPr>
              <w:t>住房公积金</w:t>
            </w:r>
          </w:p>
        </w:tc>
        <w:tc>
          <w:tcPr>
            <w:tcW w:w="2551" w:type="dxa"/>
            <w:vAlign w:val="center"/>
          </w:tcPr>
          <w:p>
            <w:pPr>
              <w:pStyle w:val="37"/>
              <w:rPr>
                <w:rFonts w:ascii="Times New Roman" w:hAnsi="Times New Roman" w:cs="Times New Roman"/>
              </w:rPr>
            </w:pPr>
            <w:r>
              <w:rPr>
                <w:rFonts w:ascii="Times New Roman" w:hAnsi="Times New Roman" w:cs="Times New Roman"/>
              </w:rPr>
              <w:t>23.74</w:t>
            </w:r>
          </w:p>
        </w:tc>
        <w:tc>
          <w:tcPr>
            <w:tcW w:w="2551" w:type="dxa"/>
            <w:vAlign w:val="center"/>
          </w:tcPr>
          <w:p>
            <w:pPr>
              <w:pStyle w:val="37"/>
              <w:rPr>
                <w:rFonts w:ascii="Times New Roman" w:hAnsi="Times New Roman" w:cs="Times New Roman"/>
              </w:rPr>
            </w:pPr>
            <w:r>
              <w:rPr>
                <w:rFonts w:ascii="Times New Roman" w:hAnsi="Times New Roman" w:cs="Times New Roman"/>
              </w:rPr>
              <w:t>23.74</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11</w:t>
            </w:r>
          </w:p>
        </w:tc>
        <w:tc>
          <w:tcPr>
            <w:tcW w:w="1191" w:type="dxa"/>
            <w:vAlign w:val="center"/>
          </w:tcPr>
          <w:p>
            <w:pPr>
              <w:pStyle w:val="29"/>
              <w:rPr>
                <w:rFonts w:ascii="Times New Roman" w:hAnsi="Times New Roman" w:cs="Times New Roman"/>
              </w:rPr>
            </w:pPr>
            <w:r>
              <w:rPr>
                <w:rFonts w:ascii="Times New Roman" w:hAnsi="Times New Roman" w:cs="Times New Roman"/>
              </w:rPr>
              <w:t>30199</w:t>
            </w:r>
          </w:p>
        </w:tc>
        <w:tc>
          <w:tcPr>
            <w:tcW w:w="4535" w:type="dxa"/>
            <w:vAlign w:val="center"/>
          </w:tcPr>
          <w:p>
            <w:pPr>
              <w:pStyle w:val="29"/>
              <w:rPr>
                <w:rFonts w:ascii="Times New Roman" w:hAnsi="Times New Roman" w:cs="Times New Roman"/>
              </w:rPr>
            </w:pPr>
            <w:r>
              <w:rPr>
                <w:rFonts w:ascii="Times New Roman" w:hAnsi="Times New Roman" w:cs="Times New Roman"/>
              </w:rPr>
              <w:t>其他工资福利支出</w:t>
            </w:r>
          </w:p>
        </w:tc>
        <w:tc>
          <w:tcPr>
            <w:tcW w:w="2551" w:type="dxa"/>
            <w:vAlign w:val="center"/>
          </w:tcPr>
          <w:p>
            <w:pPr>
              <w:pStyle w:val="37"/>
              <w:rPr>
                <w:rFonts w:ascii="Times New Roman" w:hAnsi="Times New Roman" w:cs="Times New Roman"/>
              </w:rPr>
            </w:pPr>
            <w:r>
              <w:rPr>
                <w:rFonts w:ascii="Times New Roman" w:hAnsi="Times New Roman" w:cs="Times New Roman"/>
              </w:rPr>
              <w:t>10.80</w:t>
            </w:r>
          </w:p>
        </w:tc>
        <w:tc>
          <w:tcPr>
            <w:tcW w:w="2551" w:type="dxa"/>
            <w:vAlign w:val="center"/>
          </w:tcPr>
          <w:p>
            <w:pPr>
              <w:pStyle w:val="37"/>
              <w:rPr>
                <w:rFonts w:ascii="Times New Roman" w:hAnsi="Times New Roman" w:cs="Times New Roman"/>
              </w:rPr>
            </w:pPr>
            <w:r>
              <w:rPr>
                <w:rFonts w:ascii="Times New Roman" w:hAnsi="Times New Roman" w:cs="Times New Roman"/>
              </w:rPr>
              <w:t>10.80</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12</w:t>
            </w:r>
          </w:p>
        </w:tc>
        <w:tc>
          <w:tcPr>
            <w:tcW w:w="1191" w:type="dxa"/>
            <w:vAlign w:val="center"/>
          </w:tcPr>
          <w:p>
            <w:pPr>
              <w:pStyle w:val="29"/>
              <w:rPr>
                <w:rFonts w:ascii="Times New Roman" w:hAnsi="Times New Roman" w:cs="Times New Roman"/>
              </w:rPr>
            </w:pPr>
            <w:r>
              <w:rPr>
                <w:rFonts w:ascii="Times New Roman" w:hAnsi="Times New Roman" w:cs="Times New Roman"/>
              </w:rPr>
              <w:t>302</w:t>
            </w:r>
          </w:p>
        </w:tc>
        <w:tc>
          <w:tcPr>
            <w:tcW w:w="4535" w:type="dxa"/>
            <w:vAlign w:val="center"/>
          </w:tcPr>
          <w:p>
            <w:pPr>
              <w:pStyle w:val="29"/>
              <w:rPr>
                <w:rFonts w:ascii="Times New Roman" w:hAnsi="Times New Roman" w:cs="Times New Roman"/>
              </w:rPr>
            </w:pPr>
            <w:r>
              <w:rPr>
                <w:rFonts w:ascii="Times New Roman" w:hAnsi="Times New Roman" w:cs="Times New Roman"/>
              </w:rPr>
              <w:t>商品和服务支出</w:t>
            </w:r>
          </w:p>
        </w:tc>
        <w:tc>
          <w:tcPr>
            <w:tcW w:w="2551" w:type="dxa"/>
            <w:vAlign w:val="center"/>
          </w:tcPr>
          <w:p>
            <w:pPr>
              <w:pStyle w:val="37"/>
              <w:rPr>
                <w:rFonts w:ascii="Times New Roman" w:hAnsi="Times New Roman" w:cs="Times New Roman"/>
              </w:rPr>
            </w:pPr>
            <w:r>
              <w:rPr>
                <w:rFonts w:ascii="Times New Roman" w:hAnsi="Times New Roman" w:cs="Times New Roman"/>
              </w:rPr>
              <w:t>57.33</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57.33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13</w:t>
            </w:r>
          </w:p>
        </w:tc>
        <w:tc>
          <w:tcPr>
            <w:tcW w:w="1191" w:type="dxa"/>
            <w:vAlign w:val="center"/>
          </w:tcPr>
          <w:p>
            <w:pPr>
              <w:pStyle w:val="29"/>
              <w:rPr>
                <w:rFonts w:ascii="Times New Roman" w:hAnsi="Times New Roman" w:cs="Times New Roman"/>
              </w:rPr>
            </w:pPr>
            <w:r>
              <w:rPr>
                <w:rFonts w:ascii="Times New Roman" w:hAnsi="Times New Roman" w:cs="Times New Roman"/>
              </w:rPr>
              <w:t>30201</w:t>
            </w:r>
          </w:p>
        </w:tc>
        <w:tc>
          <w:tcPr>
            <w:tcW w:w="4535" w:type="dxa"/>
            <w:vAlign w:val="center"/>
          </w:tcPr>
          <w:p>
            <w:pPr>
              <w:pStyle w:val="29"/>
              <w:rPr>
                <w:rFonts w:ascii="Times New Roman" w:hAnsi="Times New Roman" w:cs="Times New Roman"/>
              </w:rPr>
            </w:pPr>
            <w:r>
              <w:rPr>
                <w:rFonts w:ascii="Times New Roman" w:hAnsi="Times New Roman" w:cs="Times New Roman"/>
              </w:rPr>
              <w:t>办公费</w:t>
            </w:r>
          </w:p>
        </w:tc>
        <w:tc>
          <w:tcPr>
            <w:tcW w:w="2551" w:type="dxa"/>
            <w:vAlign w:val="center"/>
          </w:tcPr>
          <w:p>
            <w:pPr>
              <w:pStyle w:val="37"/>
              <w:rPr>
                <w:rFonts w:ascii="Times New Roman" w:hAnsi="Times New Roman" w:cs="Times New Roman"/>
              </w:rPr>
            </w:pPr>
            <w:r>
              <w:rPr>
                <w:rFonts w:ascii="Times New Roman" w:hAnsi="Times New Roman" w:cs="Times New Roman"/>
              </w:rPr>
              <w:t>5.42</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5.42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14</w:t>
            </w:r>
          </w:p>
        </w:tc>
        <w:tc>
          <w:tcPr>
            <w:tcW w:w="1191" w:type="dxa"/>
            <w:vAlign w:val="center"/>
          </w:tcPr>
          <w:p>
            <w:pPr>
              <w:pStyle w:val="29"/>
              <w:rPr>
                <w:rFonts w:ascii="Times New Roman" w:hAnsi="Times New Roman" w:cs="Times New Roman"/>
              </w:rPr>
            </w:pPr>
            <w:r>
              <w:rPr>
                <w:rFonts w:ascii="Times New Roman" w:hAnsi="Times New Roman" w:cs="Times New Roman"/>
              </w:rPr>
              <w:t>30211</w:t>
            </w:r>
          </w:p>
        </w:tc>
        <w:tc>
          <w:tcPr>
            <w:tcW w:w="4535" w:type="dxa"/>
            <w:vAlign w:val="center"/>
          </w:tcPr>
          <w:p>
            <w:pPr>
              <w:pStyle w:val="29"/>
              <w:rPr>
                <w:rFonts w:ascii="Times New Roman" w:hAnsi="Times New Roman" w:cs="Times New Roman"/>
              </w:rPr>
            </w:pPr>
            <w:r>
              <w:rPr>
                <w:rFonts w:ascii="Times New Roman" w:hAnsi="Times New Roman" w:cs="Times New Roman"/>
              </w:rPr>
              <w:t>差旅费</w:t>
            </w:r>
          </w:p>
        </w:tc>
        <w:tc>
          <w:tcPr>
            <w:tcW w:w="2551" w:type="dxa"/>
            <w:vAlign w:val="center"/>
          </w:tcPr>
          <w:p>
            <w:pPr>
              <w:pStyle w:val="37"/>
              <w:rPr>
                <w:rFonts w:ascii="Times New Roman" w:hAnsi="Times New Roman" w:cs="Times New Roman"/>
              </w:rPr>
            </w:pPr>
            <w:r>
              <w:rPr>
                <w:rFonts w:ascii="Times New Roman" w:hAnsi="Times New Roman" w:cs="Times New Roman"/>
              </w:rPr>
              <w:t>6.71</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6.71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15</w:t>
            </w:r>
          </w:p>
        </w:tc>
        <w:tc>
          <w:tcPr>
            <w:tcW w:w="1191" w:type="dxa"/>
            <w:vAlign w:val="center"/>
          </w:tcPr>
          <w:p>
            <w:pPr>
              <w:pStyle w:val="29"/>
              <w:rPr>
                <w:rFonts w:ascii="Times New Roman" w:hAnsi="Times New Roman" w:cs="Times New Roman"/>
              </w:rPr>
            </w:pPr>
            <w:r>
              <w:rPr>
                <w:rFonts w:ascii="Times New Roman" w:hAnsi="Times New Roman" w:cs="Times New Roman"/>
              </w:rPr>
              <w:t>30213</w:t>
            </w:r>
          </w:p>
        </w:tc>
        <w:tc>
          <w:tcPr>
            <w:tcW w:w="4535" w:type="dxa"/>
            <w:vAlign w:val="center"/>
          </w:tcPr>
          <w:p>
            <w:pPr>
              <w:pStyle w:val="29"/>
              <w:rPr>
                <w:rFonts w:ascii="Times New Roman" w:hAnsi="Times New Roman" w:cs="Times New Roman"/>
              </w:rPr>
            </w:pPr>
            <w:r>
              <w:rPr>
                <w:rFonts w:ascii="Times New Roman" w:hAnsi="Times New Roman" w:cs="Times New Roman"/>
              </w:rPr>
              <w:t>维修(护)费</w:t>
            </w:r>
          </w:p>
        </w:tc>
        <w:tc>
          <w:tcPr>
            <w:tcW w:w="2551" w:type="dxa"/>
            <w:vAlign w:val="center"/>
          </w:tcPr>
          <w:p>
            <w:pPr>
              <w:pStyle w:val="37"/>
              <w:rPr>
                <w:rFonts w:ascii="Times New Roman" w:hAnsi="Times New Roman" w:cs="Times New Roman"/>
              </w:rPr>
            </w:pPr>
            <w:r>
              <w:rPr>
                <w:rFonts w:ascii="Times New Roman" w:hAnsi="Times New Roman" w:cs="Times New Roman"/>
              </w:rPr>
              <w:t>5.17</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5.17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16</w:t>
            </w:r>
          </w:p>
        </w:tc>
        <w:tc>
          <w:tcPr>
            <w:tcW w:w="1191" w:type="dxa"/>
            <w:vAlign w:val="center"/>
          </w:tcPr>
          <w:p>
            <w:pPr>
              <w:pStyle w:val="29"/>
              <w:rPr>
                <w:rFonts w:ascii="Times New Roman" w:hAnsi="Times New Roman" w:cs="Times New Roman"/>
              </w:rPr>
            </w:pPr>
            <w:r>
              <w:rPr>
                <w:rFonts w:ascii="Times New Roman" w:hAnsi="Times New Roman" w:cs="Times New Roman"/>
              </w:rPr>
              <w:t>30216</w:t>
            </w:r>
          </w:p>
        </w:tc>
        <w:tc>
          <w:tcPr>
            <w:tcW w:w="4535" w:type="dxa"/>
            <w:vAlign w:val="center"/>
          </w:tcPr>
          <w:p>
            <w:pPr>
              <w:pStyle w:val="29"/>
              <w:rPr>
                <w:rFonts w:ascii="Times New Roman" w:hAnsi="Times New Roman" w:cs="Times New Roman"/>
              </w:rPr>
            </w:pPr>
            <w:r>
              <w:rPr>
                <w:rFonts w:ascii="Times New Roman" w:hAnsi="Times New Roman" w:cs="Times New Roman"/>
              </w:rPr>
              <w:t>培训费</w:t>
            </w:r>
          </w:p>
        </w:tc>
        <w:tc>
          <w:tcPr>
            <w:tcW w:w="2551" w:type="dxa"/>
            <w:vAlign w:val="center"/>
          </w:tcPr>
          <w:p>
            <w:pPr>
              <w:pStyle w:val="37"/>
              <w:rPr>
                <w:rFonts w:ascii="Times New Roman" w:hAnsi="Times New Roman" w:cs="Times New Roman"/>
              </w:rPr>
            </w:pPr>
            <w:r>
              <w:rPr>
                <w:rFonts w:ascii="Times New Roman" w:hAnsi="Times New Roman" w:cs="Times New Roman"/>
              </w:rPr>
              <w:t>0.30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0.30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17</w:t>
            </w:r>
          </w:p>
        </w:tc>
        <w:tc>
          <w:tcPr>
            <w:tcW w:w="1191" w:type="dxa"/>
            <w:vAlign w:val="center"/>
          </w:tcPr>
          <w:p>
            <w:pPr>
              <w:pStyle w:val="29"/>
              <w:rPr>
                <w:rFonts w:ascii="Times New Roman" w:hAnsi="Times New Roman" w:cs="Times New Roman"/>
              </w:rPr>
            </w:pPr>
            <w:r>
              <w:rPr>
                <w:rFonts w:ascii="Times New Roman" w:hAnsi="Times New Roman" w:cs="Times New Roman"/>
              </w:rPr>
              <w:t>30217</w:t>
            </w:r>
          </w:p>
        </w:tc>
        <w:tc>
          <w:tcPr>
            <w:tcW w:w="4535" w:type="dxa"/>
            <w:vAlign w:val="center"/>
          </w:tcPr>
          <w:p>
            <w:pPr>
              <w:pStyle w:val="29"/>
              <w:rPr>
                <w:rFonts w:ascii="Times New Roman" w:hAnsi="Times New Roman" w:cs="Times New Roman"/>
              </w:rPr>
            </w:pPr>
            <w:r>
              <w:rPr>
                <w:rFonts w:ascii="Times New Roman" w:hAnsi="Times New Roman" w:cs="Times New Roman"/>
              </w:rPr>
              <w:t>公务接待费</w:t>
            </w:r>
          </w:p>
        </w:tc>
        <w:tc>
          <w:tcPr>
            <w:tcW w:w="2551" w:type="dxa"/>
            <w:vAlign w:val="center"/>
          </w:tcPr>
          <w:p>
            <w:pPr>
              <w:pStyle w:val="37"/>
              <w:rPr>
                <w:rFonts w:ascii="Times New Roman" w:hAnsi="Times New Roman" w:cs="Times New Roman"/>
              </w:rPr>
            </w:pPr>
            <w:r>
              <w:rPr>
                <w:rFonts w:ascii="Times New Roman" w:hAnsi="Times New Roman" w:cs="Times New Roman"/>
              </w:rPr>
              <w:t>2.10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2.10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18</w:t>
            </w:r>
          </w:p>
        </w:tc>
        <w:tc>
          <w:tcPr>
            <w:tcW w:w="1191" w:type="dxa"/>
            <w:vAlign w:val="center"/>
          </w:tcPr>
          <w:p>
            <w:pPr>
              <w:pStyle w:val="29"/>
              <w:rPr>
                <w:rFonts w:ascii="Times New Roman" w:hAnsi="Times New Roman" w:cs="Times New Roman"/>
              </w:rPr>
            </w:pPr>
            <w:r>
              <w:rPr>
                <w:rFonts w:ascii="Times New Roman" w:hAnsi="Times New Roman" w:cs="Times New Roman"/>
              </w:rPr>
              <w:t>30226</w:t>
            </w:r>
          </w:p>
        </w:tc>
        <w:tc>
          <w:tcPr>
            <w:tcW w:w="4535" w:type="dxa"/>
            <w:vAlign w:val="center"/>
          </w:tcPr>
          <w:p>
            <w:pPr>
              <w:pStyle w:val="29"/>
              <w:rPr>
                <w:rFonts w:ascii="Times New Roman" w:hAnsi="Times New Roman" w:cs="Times New Roman"/>
              </w:rPr>
            </w:pPr>
            <w:r>
              <w:rPr>
                <w:rFonts w:ascii="Times New Roman" w:hAnsi="Times New Roman" w:cs="Times New Roman"/>
              </w:rPr>
              <w:t>劳务费</w:t>
            </w:r>
          </w:p>
        </w:tc>
        <w:tc>
          <w:tcPr>
            <w:tcW w:w="2551" w:type="dxa"/>
            <w:vAlign w:val="center"/>
          </w:tcPr>
          <w:p>
            <w:pPr>
              <w:pStyle w:val="37"/>
              <w:rPr>
                <w:rFonts w:ascii="Times New Roman" w:hAnsi="Times New Roman" w:cs="Times New Roman"/>
              </w:rPr>
            </w:pPr>
            <w:r>
              <w:rPr>
                <w:rFonts w:ascii="Times New Roman" w:hAnsi="Times New Roman" w:cs="Times New Roman"/>
              </w:rPr>
              <w:t>5.15</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5.15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19</w:t>
            </w:r>
          </w:p>
        </w:tc>
        <w:tc>
          <w:tcPr>
            <w:tcW w:w="1191" w:type="dxa"/>
            <w:vAlign w:val="center"/>
          </w:tcPr>
          <w:p>
            <w:pPr>
              <w:pStyle w:val="29"/>
              <w:rPr>
                <w:rFonts w:ascii="Times New Roman" w:hAnsi="Times New Roman" w:cs="Times New Roman"/>
              </w:rPr>
            </w:pPr>
            <w:r>
              <w:rPr>
                <w:rFonts w:ascii="Times New Roman" w:hAnsi="Times New Roman" w:cs="Times New Roman"/>
              </w:rPr>
              <w:t>30227</w:t>
            </w:r>
          </w:p>
        </w:tc>
        <w:tc>
          <w:tcPr>
            <w:tcW w:w="4535" w:type="dxa"/>
            <w:vAlign w:val="center"/>
          </w:tcPr>
          <w:p>
            <w:pPr>
              <w:pStyle w:val="29"/>
              <w:rPr>
                <w:rFonts w:ascii="Times New Roman" w:hAnsi="Times New Roman" w:cs="Times New Roman"/>
              </w:rPr>
            </w:pPr>
            <w:r>
              <w:rPr>
                <w:rFonts w:ascii="Times New Roman" w:hAnsi="Times New Roman" w:cs="Times New Roman"/>
              </w:rPr>
              <w:t>委托业务费</w:t>
            </w:r>
          </w:p>
        </w:tc>
        <w:tc>
          <w:tcPr>
            <w:tcW w:w="2551" w:type="dxa"/>
            <w:vAlign w:val="center"/>
          </w:tcPr>
          <w:p>
            <w:pPr>
              <w:pStyle w:val="37"/>
              <w:rPr>
                <w:rFonts w:ascii="Times New Roman" w:hAnsi="Times New Roman" w:cs="Times New Roman"/>
              </w:rPr>
            </w:pPr>
            <w:r>
              <w:rPr>
                <w:rFonts w:ascii="Times New Roman" w:hAnsi="Times New Roman" w:cs="Times New Roman"/>
              </w:rPr>
              <w:t>10.00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20</w:t>
            </w:r>
          </w:p>
        </w:tc>
        <w:tc>
          <w:tcPr>
            <w:tcW w:w="1191" w:type="dxa"/>
            <w:vAlign w:val="center"/>
          </w:tcPr>
          <w:p>
            <w:pPr>
              <w:pStyle w:val="29"/>
              <w:rPr>
                <w:rFonts w:ascii="Times New Roman" w:hAnsi="Times New Roman" w:cs="Times New Roman"/>
              </w:rPr>
            </w:pPr>
            <w:r>
              <w:rPr>
                <w:rFonts w:ascii="Times New Roman" w:hAnsi="Times New Roman" w:cs="Times New Roman"/>
              </w:rPr>
              <w:t>30228</w:t>
            </w:r>
          </w:p>
        </w:tc>
        <w:tc>
          <w:tcPr>
            <w:tcW w:w="4535" w:type="dxa"/>
            <w:vAlign w:val="center"/>
          </w:tcPr>
          <w:p>
            <w:pPr>
              <w:pStyle w:val="29"/>
              <w:rPr>
                <w:rFonts w:ascii="Times New Roman" w:hAnsi="Times New Roman" w:cs="Times New Roman"/>
              </w:rPr>
            </w:pPr>
            <w:r>
              <w:rPr>
                <w:rFonts w:ascii="Times New Roman" w:hAnsi="Times New Roman" w:cs="Times New Roman"/>
              </w:rPr>
              <w:t>工会经费</w:t>
            </w:r>
          </w:p>
        </w:tc>
        <w:tc>
          <w:tcPr>
            <w:tcW w:w="2551" w:type="dxa"/>
            <w:vAlign w:val="center"/>
          </w:tcPr>
          <w:p>
            <w:pPr>
              <w:pStyle w:val="37"/>
              <w:rPr>
                <w:rFonts w:ascii="Times New Roman" w:hAnsi="Times New Roman" w:cs="Times New Roman"/>
              </w:rPr>
            </w:pPr>
            <w:r>
              <w:rPr>
                <w:rFonts w:ascii="Times New Roman" w:hAnsi="Times New Roman" w:cs="Times New Roman"/>
              </w:rPr>
              <w:t>3.18</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3.18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21</w:t>
            </w:r>
          </w:p>
        </w:tc>
        <w:tc>
          <w:tcPr>
            <w:tcW w:w="1191" w:type="dxa"/>
            <w:vAlign w:val="center"/>
          </w:tcPr>
          <w:p>
            <w:pPr>
              <w:pStyle w:val="29"/>
              <w:rPr>
                <w:rFonts w:ascii="Times New Roman" w:hAnsi="Times New Roman" w:cs="Times New Roman"/>
              </w:rPr>
            </w:pPr>
            <w:r>
              <w:rPr>
                <w:rFonts w:ascii="Times New Roman" w:hAnsi="Times New Roman" w:cs="Times New Roman"/>
              </w:rPr>
              <w:t>30229</w:t>
            </w:r>
          </w:p>
        </w:tc>
        <w:tc>
          <w:tcPr>
            <w:tcW w:w="4535" w:type="dxa"/>
            <w:vAlign w:val="center"/>
          </w:tcPr>
          <w:p>
            <w:pPr>
              <w:pStyle w:val="29"/>
              <w:rPr>
                <w:rFonts w:ascii="Times New Roman" w:hAnsi="Times New Roman" w:cs="Times New Roman"/>
              </w:rPr>
            </w:pPr>
            <w:r>
              <w:rPr>
                <w:rFonts w:ascii="Times New Roman" w:hAnsi="Times New Roman" w:cs="Times New Roman"/>
              </w:rPr>
              <w:t>福利费</w:t>
            </w:r>
          </w:p>
        </w:tc>
        <w:tc>
          <w:tcPr>
            <w:tcW w:w="2551" w:type="dxa"/>
            <w:vAlign w:val="center"/>
          </w:tcPr>
          <w:p>
            <w:pPr>
              <w:pStyle w:val="37"/>
              <w:rPr>
                <w:rFonts w:ascii="Times New Roman" w:hAnsi="Times New Roman" w:cs="Times New Roman"/>
              </w:rPr>
            </w:pPr>
            <w:r>
              <w:rPr>
                <w:rFonts w:ascii="Times New Roman" w:hAnsi="Times New Roman" w:cs="Times New Roman"/>
              </w:rPr>
              <w:t>4.07</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4.07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22</w:t>
            </w:r>
          </w:p>
        </w:tc>
        <w:tc>
          <w:tcPr>
            <w:tcW w:w="1191" w:type="dxa"/>
            <w:vAlign w:val="center"/>
          </w:tcPr>
          <w:p>
            <w:pPr>
              <w:pStyle w:val="29"/>
              <w:rPr>
                <w:rFonts w:ascii="Times New Roman" w:hAnsi="Times New Roman" w:cs="Times New Roman"/>
              </w:rPr>
            </w:pPr>
            <w:r>
              <w:rPr>
                <w:rFonts w:ascii="Times New Roman" w:hAnsi="Times New Roman" w:cs="Times New Roman"/>
              </w:rPr>
              <w:t>30231</w:t>
            </w:r>
          </w:p>
        </w:tc>
        <w:tc>
          <w:tcPr>
            <w:tcW w:w="4535" w:type="dxa"/>
            <w:vAlign w:val="center"/>
          </w:tcPr>
          <w:p>
            <w:pPr>
              <w:pStyle w:val="29"/>
              <w:rPr>
                <w:rFonts w:ascii="Times New Roman" w:hAnsi="Times New Roman" w:cs="Times New Roman"/>
              </w:rPr>
            </w:pPr>
            <w:r>
              <w:rPr>
                <w:rFonts w:ascii="Times New Roman" w:hAnsi="Times New Roman" w:cs="Times New Roman"/>
              </w:rPr>
              <w:t>公务用车运行维护费</w:t>
            </w:r>
          </w:p>
        </w:tc>
        <w:tc>
          <w:tcPr>
            <w:tcW w:w="2551" w:type="dxa"/>
            <w:vAlign w:val="center"/>
          </w:tcPr>
          <w:p>
            <w:pPr>
              <w:pStyle w:val="37"/>
              <w:rPr>
                <w:rFonts w:ascii="Times New Roman" w:hAnsi="Times New Roman" w:cs="Times New Roman"/>
              </w:rPr>
            </w:pPr>
            <w:r>
              <w:rPr>
                <w:rFonts w:ascii="Times New Roman" w:hAnsi="Times New Roman" w:cs="Times New Roman"/>
              </w:rPr>
              <w:t>3.66</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3.66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23</w:t>
            </w:r>
          </w:p>
        </w:tc>
        <w:tc>
          <w:tcPr>
            <w:tcW w:w="1191" w:type="dxa"/>
            <w:vAlign w:val="center"/>
          </w:tcPr>
          <w:p>
            <w:pPr>
              <w:pStyle w:val="29"/>
              <w:rPr>
                <w:rFonts w:ascii="Times New Roman" w:hAnsi="Times New Roman" w:cs="Times New Roman"/>
              </w:rPr>
            </w:pPr>
            <w:r>
              <w:rPr>
                <w:rFonts w:ascii="Times New Roman" w:hAnsi="Times New Roman" w:cs="Times New Roman"/>
              </w:rPr>
              <w:t>30299</w:t>
            </w:r>
          </w:p>
        </w:tc>
        <w:tc>
          <w:tcPr>
            <w:tcW w:w="4535" w:type="dxa"/>
            <w:vAlign w:val="center"/>
          </w:tcPr>
          <w:p>
            <w:pPr>
              <w:pStyle w:val="29"/>
              <w:rPr>
                <w:rFonts w:ascii="Times New Roman" w:hAnsi="Times New Roman" w:cs="Times New Roman"/>
              </w:rPr>
            </w:pPr>
            <w:r>
              <w:rPr>
                <w:rFonts w:ascii="Times New Roman" w:hAnsi="Times New Roman" w:cs="Times New Roman"/>
              </w:rPr>
              <w:t>其他商品和服务支出</w:t>
            </w:r>
          </w:p>
        </w:tc>
        <w:tc>
          <w:tcPr>
            <w:tcW w:w="2551" w:type="dxa"/>
            <w:vAlign w:val="center"/>
          </w:tcPr>
          <w:p>
            <w:pPr>
              <w:pStyle w:val="37"/>
              <w:rPr>
                <w:rFonts w:ascii="Times New Roman" w:hAnsi="Times New Roman" w:cs="Times New Roman"/>
              </w:rPr>
            </w:pPr>
            <w:r>
              <w:rPr>
                <w:rFonts w:ascii="Times New Roman" w:hAnsi="Times New Roman" w:cs="Times New Roman"/>
              </w:rPr>
              <w:t>11.57</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11.57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24</w:t>
            </w:r>
          </w:p>
        </w:tc>
        <w:tc>
          <w:tcPr>
            <w:tcW w:w="1191" w:type="dxa"/>
            <w:vAlign w:val="center"/>
          </w:tcPr>
          <w:p>
            <w:pPr>
              <w:pStyle w:val="29"/>
              <w:rPr>
                <w:rFonts w:ascii="Times New Roman" w:hAnsi="Times New Roman" w:cs="Times New Roman"/>
              </w:rPr>
            </w:pPr>
            <w:r>
              <w:rPr>
                <w:rFonts w:ascii="Times New Roman" w:hAnsi="Times New Roman" w:cs="Times New Roman"/>
              </w:rPr>
              <w:t>303</w:t>
            </w:r>
          </w:p>
        </w:tc>
        <w:tc>
          <w:tcPr>
            <w:tcW w:w="4535" w:type="dxa"/>
            <w:vAlign w:val="center"/>
          </w:tcPr>
          <w:p>
            <w:pPr>
              <w:pStyle w:val="29"/>
              <w:rPr>
                <w:rFonts w:ascii="Times New Roman" w:hAnsi="Times New Roman" w:cs="Times New Roman"/>
              </w:rPr>
            </w:pPr>
            <w:r>
              <w:rPr>
                <w:rFonts w:ascii="Times New Roman" w:hAnsi="Times New Roman" w:cs="Times New Roman"/>
              </w:rPr>
              <w:t>对个人和家庭的补助</w:t>
            </w:r>
          </w:p>
        </w:tc>
        <w:tc>
          <w:tcPr>
            <w:tcW w:w="2551" w:type="dxa"/>
            <w:vAlign w:val="center"/>
          </w:tcPr>
          <w:p>
            <w:pPr>
              <w:pStyle w:val="37"/>
              <w:rPr>
                <w:rFonts w:ascii="Times New Roman" w:hAnsi="Times New Roman" w:cs="Times New Roman"/>
              </w:rPr>
            </w:pPr>
            <w:r>
              <w:rPr>
                <w:rFonts w:ascii="Times New Roman" w:hAnsi="Times New Roman" w:cs="Times New Roman"/>
              </w:rPr>
              <w:t>158.62</w:t>
            </w:r>
          </w:p>
        </w:tc>
        <w:tc>
          <w:tcPr>
            <w:tcW w:w="2551" w:type="dxa"/>
            <w:vAlign w:val="center"/>
          </w:tcPr>
          <w:p>
            <w:pPr>
              <w:pStyle w:val="37"/>
              <w:rPr>
                <w:rFonts w:ascii="Times New Roman" w:hAnsi="Times New Roman" w:cs="Times New Roman"/>
              </w:rPr>
            </w:pPr>
            <w:r>
              <w:rPr>
                <w:rFonts w:ascii="Times New Roman" w:hAnsi="Times New Roman" w:cs="Times New Roman"/>
              </w:rPr>
              <w:t>158.62</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25</w:t>
            </w:r>
          </w:p>
        </w:tc>
        <w:tc>
          <w:tcPr>
            <w:tcW w:w="1191" w:type="dxa"/>
            <w:vAlign w:val="center"/>
          </w:tcPr>
          <w:p>
            <w:pPr>
              <w:pStyle w:val="29"/>
              <w:rPr>
                <w:rFonts w:ascii="Times New Roman" w:hAnsi="Times New Roman" w:cs="Times New Roman"/>
              </w:rPr>
            </w:pPr>
            <w:r>
              <w:rPr>
                <w:rFonts w:ascii="Times New Roman" w:hAnsi="Times New Roman" w:cs="Times New Roman"/>
              </w:rPr>
              <w:t>30301</w:t>
            </w:r>
          </w:p>
        </w:tc>
        <w:tc>
          <w:tcPr>
            <w:tcW w:w="4535" w:type="dxa"/>
            <w:vAlign w:val="center"/>
          </w:tcPr>
          <w:p>
            <w:pPr>
              <w:pStyle w:val="29"/>
              <w:rPr>
                <w:rFonts w:ascii="Times New Roman" w:hAnsi="Times New Roman" w:cs="Times New Roman"/>
              </w:rPr>
            </w:pPr>
            <w:r>
              <w:rPr>
                <w:rFonts w:ascii="Times New Roman" w:hAnsi="Times New Roman" w:cs="Times New Roman"/>
              </w:rPr>
              <w:t>离休费</w:t>
            </w:r>
          </w:p>
        </w:tc>
        <w:tc>
          <w:tcPr>
            <w:tcW w:w="2551" w:type="dxa"/>
            <w:vAlign w:val="center"/>
          </w:tcPr>
          <w:p>
            <w:pPr>
              <w:pStyle w:val="37"/>
              <w:rPr>
                <w:rFonts w:ascii="Times New Roman" w:hAnsi="Times New Roman" w:cs="Times New Roman"/>
              </w:rPr>
            </w:pPr>
            <w:r>
              <w:rPr>
                <w:rFonts w:ascii="Times New Roman" w:hAnsi="Times New Roman" w:cs="Times New Roman"/>
              </w:rPr>
              <w:t>63.95</w:t>
            </w:r>
          </w:p>
        </w:tc>
        <w:tc>
          <w:tcPr>
            <w:tcW w:w="2551" w:type="dxa"/>
            <w:vAlign w:val="center"/>
          </w:tcPr>
          <w:p>
            <w:pPr>
              <w:pStyle w:val="37"/>
              <w:rPr>
                <w:rFonts w:ascii="Times New Roman" w:hAnsi="Times New Roman" w:cs="Times New Roman"/>
              </w:rPr>
            </w:pPr>
            <w:r>
              <w:rPr>
                <w:rFonts w:ascii="Times New Roman" w:hAnsi="Times New Roman" w:cs="Times New Roman"/>
              </w:rPr>
              <w:t>63.95</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26</w:t>
            </w:r>
          </w:p>
        </w:tc>
        <w:tc>
          <w:tcPr>
            <w:tcW w:w="1191" w:type="dxa"/>
            <w:vAlign w:val="center"/>
          </w:tcPr>
          <w:p>
            <w:pPr>
              <w:pStyle w:val="29"/>
              <w:rPr>
                <w:rFonts w:ascii="Times New Roman" w:hAnsi="Times New Roman" w:cs="Times New Roman"/>
              </w:rPr>
            </w:pPr>
            <w:r>
              <w:rPr>
                <w:rFonts w:ascii="Times New Roman" w:hAnsi="Times New Roman" w:cs="Times New Roman"/>
              </w:rPr>
              <w:t>30302</w:t>
            </w:r>
          </w:p>
        </w:tc>
        <w:tc>
          <w:tcPr>
            <w:tcW w:w="4535" w:type="dxa"/>
            <w:vAlign w:val="center"/>
          </w:tcPr>
          <w:p>
            <w:pPr>
              <w:pStyle w:val="29"/>
              <w:rPr>
                <w:rFonts w:ascii="Times New Roman" w:hAnsi="Times New Roman" w:cs="Times New Roman"/>
              </w:rPr>
            </w:pPr>
            <w:r>
              <w:rPr>
                <w:rFonts w:ascii="Times New Roman" w:hAnsi="Times New Roman" w:cs="Times New Roman"/>
              </w:rPr>
              <w:t>退休费</w:t>
            </w:r>
          </w:p>
        </w:tc>
        <w:tc>
          <w:tcPr>
            <w:tcW w:w="2551" w:type="dxa"/>
            <w:vAlign w:val="center"/>
          </w:tcPr>
          <w:p>
            <w:pPr>
              <w:pStyle w:val="37"/>
              <w:rPr>
                <w:rFonts w:ascii="Times New Roman" w:hAnsi="Times New Roman" w:cs="Times New Roman"/>
              </w:rPr>
            </w:pPr>
            <w:r>
              <w:rPr>
                <w:rFonts w:ascii="Times New Roman" w:hAnsi="Times New Roman" w:cs="Times New Roman"/>
              </w:rPr>
              <w:t>94.57</w:t>
            </w:r>
          </w:p>
        </w:tc>
        <w:tc>
          <w:tcPr>
            <w:tcW w:w="2551" w:type="dxa"/>
            <w:vAlign w:val="center"/>
          </w:tcPr>
          <w:p>
            <w:pPr>
              <w:pStyle w:val="37"/>
              <w:rPr>
                <w:rFonts w:ascii="Times New Roman" w:hAnsi="Times New Roman" w:cs="Times New Roman"/>
              </w:rPr>
            </w:pPr>
            <w:r>
              <w:rPr>
                <w:rFonts w:ascii="Times New Roman" w:hAnsi="Times New Roman" w:cs="Times New Roman"/>
              </w:rPr>
              <w:t>94.57</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27</w:t>
            </w:r>
          </w:p>
        </w:tc>
        <w:tc>
          <w:tcPr>
            <w:tcW w:w="1191" w:type="dxa"/>
            <w:vAlign w:val="center"/>
          </w:tcPr>
          <w:p>
            <w:pPr>
              <w:pStyle w:val="29"/>
              <w:rPr>
                <w:rFonts w:ascii="Times New Roman" w:hAnsi="Times New Roman" w:cs="Times New Roman"/>
              </w:rPr>
            </w:pPr>
            <w:r>
              <w:rPr>
                <w:rFonts w:ascii="Times New Roman" w:hAnsi="Times New Roman" w:cs="Times New Roman"/>
              </w:rPr>
              <w:t>30309</w:t>
            </w:r>
          </w:p>
        </w:tc>
        <w:tc>
          <w:tcPr>
            <w:tcW w:w="4535" w:type="dxa"/>
            <w:vAlign w:val="center"/>
          </w:tcPr>
          <w:p>
            <w:pPr>
              <w:pStyle w:val="29"/>
              <w:rPr>
                <w:rFonts w:ascii="Times New Roman" w:hAnsi="Times New Roman" w:cs="Times New Roman"/>
              </w:rPr>
            </w:pPr>
            <w:r>
              <w:rPr>
                <w:rFonts w:ascii="Times New Roman" w:hAnsi="Times New Roman" w:cs="Times New Roman"/>
              </w:rPr>
              <w:t>奖励金</w:t>
            </w:r>
          </w:p>
        </w:tc>
        <w:tc>
          <w:tcPr>
            <w:tcW w:w="2551" w:type="dxa"/>
            <w:vAlign w:val="center"/>
          </w:tcPr>
          <w:p>
            <w:pPr>
              <w:pStyle w:val="37"/>
              <w:rPr>
                <w:rFonts w:ascii="Times New Roman" w:hAnsi="Times New Roman" w:cs="Times New Roman"/>
              </w:rPr>
            </w:pPr>
            <w:r>
              <w:rPr>
                <w:rFonts w:ascii="Times New Roman" w:hAnsi="Times New Roman" w:cs="Times New Roman"/>
              </w:rPr>
              <w:t>0.10</w:t>
            </w:r>
          </w:p>
        </w:tc>
        <w:tc>
          <w:tcPr>
            <w:tcW w:w="2551" w:type="dxa"/>
            <w:vAlign w:val="center"/>
          </w:tcPr>
          <w:p>
            <w:pPr>
              <w:pStyle w:val="37"/>
              <w:rPr>
                <w:rFonts w:ascii="Times New Roman" w:hAnsi="Times New Roman" w:cs="Times New Roman"/>
              </w:rPr>
            </w:pPr>
            <w:r>
              <w:rPr>
                <w:rFonts w:ascii="Times New Roman" w:hAnsi="Times New Roman" w:cs="Times New Roman"/>
              </w:rPr>
              <w:t>0.10</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28</w:t>
            </w:r>
          </w:p>
        </w:tc>
        <w:tc>
          <w:tcPr>
            <w:tcW w:w="1191" w:type="dxa"/>
            <w:vAlign w:val="center"/>
          </w:tcPr>
          <w:p>
            <w:pPr>
              <w:pStyle w:val="29"/>
              <w:rPr>
                <w:rFonts w:ascii="Times New Roman" w:hAnsi="Times New Roman" w:cs="Times New Roman"/>
              </w:rPr>
            </w:pPr>
            <w:r>
              <w:rPr>
                <w:rFonts w:ascii="Times New Roman" w:hAnsi="Times New Roman" w:cs="Times New Roman"/>
              </w:rPr>
              <w:t>310</w:t>
            </w:r>
          </w:p>
        </w:tc>
        <w:tc>
          <w:tcPr>
            <w:tcW w:w="4535" w:type="dxa"/>
            <w:vAlign w:val="center"/>
          </w:tcPr>
          <w:p>
            <w:pPr>
              <w:pStyle w:val="29"/>
              <w:rPr>
                <w:rFonts w:ascii="Times New Roman" w:hAnsi="Times New Roman" w:cs="Times New Roman"/>
              </w:rPr>
            </w:pPr>
            <w:r>
              <w:rPr>
                <w:rFonts w:ascii="Times New Roman" w:hAnsi="Times New Roman" w:cs="Times New Roman"/>
              </w:rPr>
              <w:t>资本性支出</w:t>
            </w:r>
          </w:p>
        </w:tc>
        <w:tc>
          <w:tcPr>
            <w:tcW w:w="2551" w:type="dxa"/>
            <w:vAlign w:val="center"/>
          </w:tcPr>
          <w:p>
            <w:pPr>
              <w:pStyle w:val="37"/>
              <w:rPr>
                <w:rFonts w:ascii="Times New Roman" w:hAnsi="Times New Roman" w:cs="Times New Roman"/>
              </w:rPr>
            </w:pPr>
            <w:r>
              <w:rPr>
                <w:rFonts w:ascii="Times New Roman" w:hAnsi="Times New Roman" w:cs="Times New Roman"/>
              </w:rPr>
              <w:t>1.00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29</w:t>
            </w:r>
          </w:p>
        </w:tc>
        <w:tc>
          <w:tcPr>
            <w:tcW w:w="1191" w:type="dxa"/>
            <w:vAlign w:val="center"/>
          </w:tcPr>
          <w:p>
            <w:pPr>
              <w:pStyle w:val="29"/>
              <w:rPr>
                <w:rFonts w:ascii="Times New Roman" w:hAnsi="Times New Roman" w:cs="Times New Roman"/>
              </w:rPr>
            </w:pPr>
            <w:r>
              <w:rPr>
                <w:rFonts w:ascii="Times New Roman" w:hAnsi="Times New Roman" w:cs="Times New Roman"/>
              </w:rPr>
              <w:t>31002</w:t>
            </w:r>
          </w:p>
        </w:tc>
        <w:tc>
          <w:tcPr>
            <w:tcW w:w="4535" w:type="dxa"/>
            <w:vAlign w:val="center"/>
          </w:tcPr>
          <w:p>
            <w:pPr>
              <w:pStyle w:val="29"/>
              <w:rPr>
                <w:rFonts w:ascii="Times New Roman" w:hAnsi="Times New Roman" w:cs="Times New Roman"/>
              </w:rPr>
            </w:pPr>
            <w:r>
              <w:rPr>
                <w:rFonts w:ascii="Times New Roman" w:hAnsi="Times New Roman" w:cs="Times New Roman"/>
              </w:rPr>
              <w:t>办公设备购置</w:t>
            </w:r>
          </w:p>
        </w:tc>
        <w:tc>
          <w:tcPr>
            <w:tcW w:w="2551" w:type="dxa"/>
            <w:vAlign w:val="center"/>
          </w:tcPr>
          <w:p>
            <w:pPr>
              <w:pStyle w:val="37"/>
              <w:rPr>
                <w:rFonts w:ascii="Times New Roman" w:hAnsi="Times New Roman" w:cs="Times New Roman"/>
              </w:rPr>
            </w:pPr>
            <w:r>
              <w:rPr>
                <w:rFonts w:ascii="Times New Roman" w:hAnsi="Times New Roman" w:cs="Times New Roman"/>
              </w:rPr>
              <w:t>1.00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1.00</w:t>
            </w: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单位预算政府基金预算财政拨款支出表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357007河北美术馆(河北画院)</w:t>
            </w:r>
          </w:p>
        </w:tc>
        <w:tc>
          <w:tcPr>
            <w:tcW w:w="255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10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726"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基本支出</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191" w:type="dxa"/>
            <w:vAlign w:val="center"/>
          </w:tcPr>
          <w:p>
            <w:pPr>
              <w:pStyle w:val="27"/>
              <w:rPr>
                <w:rFonts w:ascii="Times New Roman" w:hAnsi="Times New Roman" w:cs="Times New Roman"/>
              </w:rPr>
            </w:pPr>
            <w:r>
              <w:rPr>
                <w:rFonts w:ascii="Times New Roman" w:hAnsi="Times New Roman" w:cs="Times New Roman"/>
              </w:rPr>
              <w:t>科目编码</w:t>
            </w:r>
          </w:p>
        </w:tc>
        <w:tc>
          <w:tcPr>
            <w:tcW w:w="4535" w:type="dxa"/>
            <w:vAlign w:val="center"/>
          </w:tcPr>
          <w:p>
            <w:pPr>
              <w:pStyle w:val="27"/>
              <w:rPr>
                <w:rFonts w:ascii="Times New Roman" w:hAnsi="Times New Roman" w:cs="Times New Roman"/>
              </w:rPr>
            </w:pPr>
            <w:r>
              <w:rPr>
                <w:rFonts w:ascii="Times New Roman" w:hAnsi="Times New Roman" w:cs="Times New Roman"/>
              </w:rPr>
              <w:t>科目名称</w:t>
            </w: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191" w:type="dxa"/>
            <w:vAlign w:val="center"/>
          </w:tcPr>
          <w:p>
            <w:pPr>
              <w:pStyle w:val="27"/>
              <w:rPr>
                <w:rFonts w:ascii="Times New Roman" w:hAnsi="Times New Roman" w:cs="Times New Roman"/>
              </w:rPr>
            </w:pPr>
            <w:r>
              <w:rPr>
                <w:rFonts w:ascii="Times New Roman" w:hAnsi="Times New Roman" w:cs="Times New Roman"/>
              </w:rPr>
              <w:t>1</w:t>
            </w:r>
          </w:p>
        </w:tc>
        <w:tc>
          <w:tcPr>
            <w:tcW w:w="4535" w:type="dxa"/>
            <w:vAlign w:val="center"/>
          </w:tcPr>
          <w:p>
            <w:pPr>
              <w:pStyle w:val="27"/>
              <w:rPr>
                <w:rFonts w:ascii="Times New Roman" w:hAnsi="Times New Roman" w:cs="Times New Roman"/>
              </w:rPr>
            </w:pPr>
            <w:r>
              <w:rPr>
                <w:rFonts w:ascii="Times New Roman" w:hAnsi="Times New Roman" w:cs="Times New Roman"/>
              </w:rPr>
              <w:t>2</w:t>
            </w:r>
          </w:p>
        </w:tc>
        <w:tc>
          <w:tcPr>
            <w:tcW w:w="2551" w:type="dxa"/>
            <w:vAlign w:val="center"/>
          </w:tcPr>
          <w:p>
            <w:pPr>
              <w:pStyle w:val="27"/>
              <w:rPr>
                <w:rFonts w:ascii="Times New Roman" w:hAnsi="Times New Roman" w:cs="Times New Roman"/>
              </w:rPr>
            </w:pPr>
            <w:r>
              <w:rPr>
                <w:rFonts w:ascii="Times New Roman" w:hAnsi="Times New Roman" w:cs="Times New Roman"/>
              </w:rPr>
              <w:t>3</w:t>
            </w:r>
          </w:p>
        </w:tc>
        <w:tc>
          <w:tcPr>
            <w:tcW w:w="2551" w:type="dxa"/>
            <w:vAlign w:val="center"/>
          </w:tcPr>
          <w:p>
            <w:pPr>
              <w:pStyle w:val="27"/>
              <w:rPr>
                <w:rFonts w:ascii="Times New Roman" w:hAnsi="Times New Roman" w:cs="Times New Roman"/>
              </w:rPr>
            </w:pPr>
            <w:r>
              <w:rPr>
                <w:rFonts w:ascii="Times New Roman" w:hAnsi="Times New Roman" w:cs="Times New Roman"/>
              </w:rPr>
              <w:t>4</w:t>
            </w:r>
          </w:p>
        </w:tc>
        <w:tc>
          <w:tcPr>
            <w:tcW w:w="255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p>
        </w:tc>
        <w:tc>
          <w:tcPr>
            <w:tcW w:w="1191" w:type="dxa"/>
            <w:vAlign w:val="center"/>
          </w:tcPr>
          <w:p>
            <w:pPr>
              <w:pStyle w:val="29"/>
              <w:rPr>
                <w:rFonts w:ascii="Times New Roman" w:hAnsi="Times New Roman" w:cs="Times New Roman"/>
              </w:rPr>
            </w:pPr>
          </w:p>
        </w:tc>
        <w:tc>
          <w:tcPr>
            <w:tcW w:w="4535" w:type="dxa"/>
            <w:vAlign w:val="center"/>
          </w:tcPr>
          <w:p>
            <w:pPr>
              <w:pStyle w:val="29"/>
              <w:rPr>
                <w:rFonts w:ascii="Times New Roman" w:hAnsi="Times New Roman" w:cs="Times New Roman"/>
              </w:rPr>
            </w:pP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p>
        </w:tc>
      </w:tr>
    </w:tbl>
    <w:p>
      <w:pPr>
        <w:ind w:firstLine="420"/>
        <w:rPr>
          <w:rFonts w:ascii="Times New Roman" w:hAnsi="Times New Roman"/>
        </w:rPr>
        <w:sectPr>
          <w:pgSz w:w="16840" w:h="11900" w:orient="landscape"/>
          <w:pgMar w:top="1361" w:right="1020" w:bottom="1134" w:left="1020" w:header="720" w:footer="720" w:gutter="0"/>
          <w:cols w:space="720" w:num="1"/>
        </w:sectPr>
      </w:pPr>
      <w:r>
        <w:rPr>
          <w:rFonts w:ascii="Times New Roman" w:hAnsi="Times New Roman" w:eastAsia="方正书宋_GBK"/>
          <w:color w:val="000000"/>
          <w:sz w:val="21"/>
        </w:rPr>
        <w:t>注：无政府基金预算财政拨款预算，空表列示。</w:t>
      </w:r>
    </w:p>
    <w:p>
      <w:pPr>
        <w:jc w:val="center"/>
        <w:outlineLvl w:val="4"/>
        <w:rPr>
          <w:rFonts w:ascii="Times New Roman" w:hAnsi="Times New Roman"/>
        </w:rPr>
      </w:pPr>
      <w:r>
        <w:rPr>
          <w:rFonts w:ascii="Times New Roman" w:hAnsi="Times New Roman" w:eastAsia="方正小标宋_GBK"/>
          <w:color w:val="000000"/>
          <w:sz w:val="36"/>
        </w:rPr>
        <w:t>单位预算国有资本经营预算财政拨款支出表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357007河北美术馆(河北画院)</w:t>
            </w:r>
          </w:p>
        </w:tc>
        <w:tc>
          <w:tcPr>
            <w:tcW w:w="255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10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726"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基本支出</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191" w:type="dxa"/>
            <w:vAlign w:val="center"/>
          </w:tcPr>
          <w:p>
            <w:pPr>
              <w:pStyle w:val="27"/>
              <w:rPr>
                <w:rFonts w:ascii="Times New Roman" w:hAnsi="Times New Roman" w:cs="Times New Roman"/>
              </w:rPr>
            </w:pPr>
            <w:r>
              <w:rPr>
                <w:rFonts w:ascii="Times New Roman" w:hAnsi="Times New Roman" w:cs="Times New Roman"/>
              </w:rPr>
              <w:t>科目编码</w:t>
            </w:r>
          </w:p>
        </w:tc>
        <w:tc>
          <w:tcPr>
            <w:tcW w:w="4535" w:type="dxa"/>
            <w:vAlign w:val="center"/>
          </w:tcPr>
          <w:p>
            <w:pPr>
              <w:pStyle w:val="27"/>
              <w:rPr>
                <w:rFonts w:ascii="Times New Roman" w:hAnsi="Times New Roman" w:cs="Times New Roman"/>
              </w:rPr>
            </w:pPr>
            <w:r>
              <w:rPr>
                <w:rFonts w:ascii="Times New Roman" w:hAnsi="Times New Roman" w:cs="Times New Roman"/>
              </w:rPr>
              <w:t>科目名称</w:t>
            </w: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191" w:type="dxa"/>
            <w:vAlign w:val="center"/>
          </w:tcPr>
          <w:p>
            <w:pPr>
              <w:pStyle w:val="27"/>
              <w:rPr>
                <w:rFonts w:ascii="Times New Roman" w:hAnsi="Times New Roman" w:cs="Times New Roman"/>
              </w:rPr>
            </w:pPr>
            <w:r>
              <w:rPr>
                <w:rFonts w:ascii="Times New Roman" w:hAnsi="Times New Roman" w:cs="Times New Roman"/>
              </w:rPr>
              <w:t>1</w:t>
            </w:r>
          </w:p>
        </w:tc>
        <w:tc>
          <w:tcPr>
            <w:tcW w:w="4535" w:type="dxa"/>
            <w:vAlign w:val="center"/>
          </w:tcPr>
          <w:p>
            <w:pPr>
              <w:pStyle w:val="27"/>
              <w:rPr>
                <w:rFonts w:ascii="Times New Roman" w:hAnsi="Times New Roman" w:cs="Times New Roman"/>
              </w:rPr>
            </w:pPr>
            <w:r>
              <w:rPr>
                <w:rFonts w:ascii="Times New Roman" w:hAnsi="Times New Roman" w:cs="Times New Roman"/>
              </w:rPr>
              <w:t>2</w:t>
            </w:r>
          </w:p>
        </w:tc>
        <w:tc>
          <w:tcPr>
            <w:tcW w:w="2551" w:type="dxa"/>
            <w:vAlign w:val="center"/>
          </w:tcPr>
          <w:p>
            <w:pPr>
              <w:pStyle w:val="27"/>
              <w:rPr>
                <w:rFonts w:ascii="Times New Roman" w:hAnsi="Times New Roman" w:cs="Times New Roman"/>
              </w:rPr>
            </w:pPr>
            <w:r>
              <w:rPr>
                <w:rFonts w:ascii="Times New Roman" w:hAnsi="Times New Roman" w:cs="Times New Roman"/>
              </w:rPr>
              <w:t>3</w:t>
            </w:r>
          </w:p>
        </w:tc>
        <w:tc>
          <w:tcPr>
            <w:tcW w:w="2551" w:type="dxa"/>
            <w:vAlign w:val="center"/>
          </w:tcPr>
          <w:p>
            <w:pPr>
              <w:pStyle w:val="27"/>
              <w:rPr>
                <w:rFonts w:ascii="Times New Roman" w:hAnsi="Times New Roman" w:cs="Times New Roman"/>
              </w:rPr>
            </w:pPr>
            <w:r>
              <w:rPr>
                <w:rFonts w:ascii="Times New Roman" w:hAnsi="Times New Roman" w:cs="Times New Roman"/>
              </w:rPr>
              <w:t>4</w:t>
            </w:r>
          </w:p>
        </w:tc>
        <w:tc>
          <w:tcPr>
            <w:tcW w:w="255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p>
        </w:tc>
        <w:tc>
          <w:tcPr>
            <w:tcW w:w="1191" w:type="dxa"/>
            <w:vAlign w:val="center"/>
          </w:tcPr>
          <w:p>
            <w:pPr>
              <w:pStyle w:val="29"/>
              <w:rPr>
                <w:rFonts w:ascii="Times New Roman" w:hAnsi="Times New Roman" w:cs="Times New Roman"/>
              </w:rPr>
            </w:pPr>
          </w:p>
        </w:tc>
        <w:tc>
          <w:tcPr>
            <w:tcW w:w="4535" w:type="dxa"/>
            <w:vAlign w:val="center"/>
          </w:tcPr>
          <w:p>
            <w:pPr>
              <w:pStyle w:val="29"/>
              <w:rPr>
                <w:rFonts w:ascii="Times New Roman" w:hAnsi="Times New Roman" w:cs="Times New Roman"/>
              </w:rPr>
            </w:pP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p>
        </w:tc>
      </w:tr>
    </w:tbl>
    <w:p>
      <w:pPr>
        <w:ind w:firstLine="420"/>
        <w:rPr>
          <w:rFonts w:ascii="Times New Roman" w:hAnsi="Times New Roman"/>
        </w:rPr>
        <w:sectPr>
          <w:pgSz w:w="16840" w:h="11900" w:orient="landscape"/>
          <w:pgMar w:top="1361" w:right="1020" w:bottom="1134" w:left="1020" w:header="720" w:footer="720" w:gutter="0"/>
          <w:cols w:space="720" w:num="1"/>
        </w:sectPr>
      </w:pPr>
      <w:r>
        <w:rPr>
          <w:rFonts w:ascii="Times New Roman" w:hAnsi="Times New Roman" w:eastAsia="方正书宋_GBK"/>
          <w:color w:val="000000"/>
          <w:sz w:val="21"/>
        </w:rPr>
        <w:t>注：无国有资本经营预算财政拨款预算，空表列示。</w:t>
      </w:r>
    </w:p>
    <w:p>
      <w:pPr>
        <w:jc w:val="center"/>
        <w:outlineLvl w:val="4"/>
        <w:rPr>
          <w:rFonts w:ascii="Times New Roman" w:hAnsi="Times New Roman"/>
        </w:rPr>
      </w:pPr>
      <w:r>
        <w:rPr>
          <w:rFonts w:ascii="Times New Roman" w:hAnsi="Times New Roman" w:eastAsia="方正小标宋_GBK"/>
          <w:color w:val="000000"/>
          <w:sz w:val="36"/>
        </w:rPr>
        <w:t>单位预算财政拨款“三公”经费支出表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357007河北美术馆(河北画院)</w:t>
            </w:r>
          </w:p>
        </w:tc>
        <w:tc>
          <w:tcPr>
            <w:tcW w:w="238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476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3798" w:type="dxa"/>
            <w:vMerge w:val="restart"/>
            <w:vAlign w:val="center"/>
          </w:tcPr>
          <w:p>
            <w:pPr>
              <w:pStyle w:val="27"/>
              <w:rPr>
                <w:rFonts w:ascii="Times New Roman" w:hAnsi="Times New Roman" w:cs="Times New Roman"/>
              </w:rPr>
            </w:pPr>
            <w:r>
              <w:rPr>
                <w:rFonts w:ascii="Times New Roman" w:hAnsi="Times New Roman" w:cs="Times New Roman"/>
              </w:rPr>
              <w:t>项  目</w:t>
            </w:r>
          </w:p>
        </w:tc>
        <w:tc>
          <w:tcPr>
            <w:tcW w:w="9524" w:type="dxa"/>
            <w:gridSpan w:val="4"/>
            <w:vAlign w:val="center"/>
          </w:tcPr>
          <w:p>
            <w:pPr>
              <w:pStyle w:val="27"/>
              <w:rPr>
                <w:rFonts w:ascii="Times New Roman" w:hAnsi="Times New Roman" w:cs="Times New Roman"/>
              </w:rPr>
            </w:pPr>
            <w:r>
              <w:rPr>
                <w:rFonts w:ascii="Times New Roman" w:hAnsi="Times New Roman" w:cs="Times New Roman"/>
              </w:rP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pPr>
              <w:rPr>
                <w:rFonts w:ascii="Times New Roman" w:hAnsi="Times New Roman"/>
              </w:rPr>
            </w:pPr>
          </w:p>
        </w:tc>
        <w:tc>
          <w:tcPr>
            <w:tcW w:w="3798" w:type="dxa"/>
            <w:vMerge w:val="continue"/>
          </w:tcPr>
          <w:p>
            <w:pPr>
              <w:rPr>
                <w:rFonts w:ascii="Times New Roman" w:hAnsi="Times New Roman"/>
              </w:rPr>
            </w:pPr>
          </w:p>
        </w:tc>
        <w:tc>
          <w:tcPr>
            <w:tcW w:w="2381" w:type="dxa"/>
            <w:vAlign w:val="center"/>
          </w:tcPr>
          <w:p>
            <w:pPr>
              <w:pStyle w:val="27"/>
              <w:rPr>
                <w:rFonts w:ascii="Times New Roman" w:hAnsi="Times New Roman" w:cs="Times New Roman"/>
              </w:rPr>
            </w:pPr>
            <w:r>
              <w:rPr>
                <w:rFonts w:ascii="Times New Roman" w:hAnsi="Times New Roman" w:cs="Times New Roman"/>
              </w:rPr>
              <w:t>合计</w:t>
            </w:r>
          </w:p>
        </w:tc>
        <w:tc>
          <w:tcPr>
            <w:tcW w:w="2381" w:type="dxa"/>
            <w:vAlign w:val="center"/>
          </w:tcPr>
          <w:p>
            <w:pPr>
              <w:pStyle w:val="27"/>
              <w:rPr>
                <w:rFonts w:ascii="Times New Roman" w:hAnsi="Times New Roman" w:cs="Times New Roman"/>
              </w:rPr>
            </w:pPr>
            <w:r>
              <w:rPr>
                <w:rFonts w:ascii="Times New Roman" w:hAnsi="Times New Roman" w:cs="Times New Roman"/>
              </w:rPr>
              <w:t>一般公共预算              财政拨款</w:t>
            </w:r>
          </w:p>
        </w:tc>
        <w:tc>
          <w:tcPr>
            <w:tcW w:w="2381" w:type="dxa"/>
            <w:vAlign w:val="center"/>
          </w:tcPr>
          <w:p>
            <w:pPr>
              <w:pStyle w:val="27"/>
              <w:rPr>
                <w:rFonts w:ascii="Times New Roman" w:hAnsi="Times New Roman" w:cs="Times New Roman"/>
              </w:rPr>
            </w:pPr>
            <w:r>
              <w:rPr>
                <w:rFonts w:ascii="Times New Roman" w:hAnsi="Times New Roman" w:cs="Times New Roman"/>
              </w:rPr>
              <w:t>政府性基金                  预算拨款</w:t>
            </w:r>
          </w:p>
        </w:tc>
        <w:tc>
          <w:tcPr>
            <w:tcW w:w="2381" w:type="dxa"/>
            <w:vAlign w:val="center"/>
          </w:tcPr>
          <w:p>
            <w:pPr>
              <w:pStyle w:val="27"/>
              <w:rPr>
                <w:rFonts w:ascii="Times New Roman" w:hAnsi="Times New Roman" w:cs="Times New Roman"/>
              </w:rPr>
            </w:pPr>
            <w:r>
              <w:rPr>
                <w:rFonts w:ascii="Times New Roman" w:hAnsi="Times New Roman" w:cs="Times New Roman"/>
              </w:rP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3798" w:type="dxa"/>
            <w:vAlign w:val="center"/>
          </w:tcPr>
          <w:p>
            <w:pPr>
              <w:pStyle w:val="27"/>
              <w:rPr>
                <w:rFonts w:ascii="Times New Roman" w:hAnsi="Times New Roman" w:cs="Times New Roman"/>
              </w:rPr>
            </w:pPr>
            <w:r>
              <w:rPr>
                <w:rFonts w:ascii="Times New Roman" w:hAnsi="Times New Roman" w:cs="Times New Roman"/>
              </w:rPr>
              <w:t>1</w:t>
            </w:r>
          </w:p>
        </w:tc>
        <w:tc>
          <w:tcPr>
            <w:tcW w:w="2381" w:type="dxa"/>
            <w:vAlign w:val="center"/>
          </w:tcPr>
          <w:p>
            <w:pPr>
              <w:pStyle w:val="27"/>
              <w:rPr>
                <w:rFonts w:ascii="Times New Roman" w:hAnsi="Times New Roman" w:cs="Times New Roman"/>
              </w:rPr>
            </w:pPr>
            <w:r>
              <w:rPr>
                <w:rFonts w:ascii="Times New Roman" w:hAnsi="Times New Roman" w:cs="Times New Roman"/>
              </w:rPr>
              <w:t>2</w:t>
            </w:r>
          </w:p>
        </w:tc>
        <w:tc>
          <w:tcPr>
            <w:tcW w:w="2381" w:type="dxa"/>
            <w:vAlign w:val="center"/>
          </w:tcPr>
          <w:p>
            <w:pPr>
              <w:pStyle w:val="27"/>
              <w:rPr>
                <w:rFonts w:ascii="Times New Roman" w:hAnsi="Times New Roman" w:cs="Times New Roman"/>
              </w:rPr>
            </w:pPr>
            <w:r>
              <w:rPr>
                <w:rFonts w:ascii="Times New Roman" w:hAnsi="Times New Roman" w:cs="Times New Roman"/>
              </w:rPr>
              <w:t>3</w:t>
            </w:r>
          </w:p>
        </w:tc>
        <w:tc>
          <w:tcPr>
            <w:tcW w:w="2381" w:type="dxa"/>
            <w:vAlign w:val="center"/>
          </w:tcPr>
          <w:p>
            <w:pPr>
              <w:pStyle w:val="27"/>
              <w:rPr>
                <w:rFonts w:ascii="Times New Roman" w:hAnsi="Times New Roman" w:cs="Times New Roman"/>
              </w:rPr>
            </w:pPr>
            <w:r>
              <w:rPr>
                <w:rFonts w:ascii="Times New Roman" w:hAnsi="Times New Roman" w:cs="Times New Roman"/>
              </w:rPr>
              <w:t>4</w:t>
            </w:r>
          </w:p>
        </w:tc>
        <w:tc>
          <w:tcPr>
            <w:tcW w:w="238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3798" w:type="dxa"/>
            <w:vAlign w:val="center"/>
          </w:tcPr>
          <w:p>
            <w:pPr>
              <w:pStyle w:val="20"/>
              <w:rPr>
                <w:rFonts w:ascii="Times New Roman" w:hAnsi="Times New Roman" w:cs="Times New Roman"/>
              </w:rPr>
            </w:pPr>
            <w:r>
              <w:rPr>
                <w:rFonts w:ascii="Times New Roman" w:hAnsi="Times New Roman" w:cs="Times New Roman"/>
              </w:rPr>
              <w:t>合计</w:t>
            </w:r>
          </w:p>
        </w:tc>
        <w:tc>
          <w:tcPr>
            <w:tcW w:w="2381" w:type="dxa"/>
            <w:vAlign w:val="center"/>
          </w:tcPr>
          <w:p>
            <w:pPr>
              <w:pStyle w:val="19"/>
              <w:rPr>
                <w:rFonts w:ascii="Times New Roman" w:hAnsi="Times New Roman" w:cs="Times New Roman"/>
              </w:rPr>
            </w:pPr>
            <w:r>
              <w:rPr>
                <w:rFonts w:ascii="Times New Roman" w:hAnsi="Times New Roman" w:cs="Times New Roman"/>
              </w:rPr>
              <w:t>5.76</w:t>
            </w:r>
          </w:p>
        </w:tc>
        <w:tc>
          <w:tcPr>
            <w:tcW w:w="2381" w:type="dxa"/>
            <w:vAlign w:val="center"/>
          </w:tcPr>
          <w:p>
            <w:pPr>
              <w:pStyle w:val="19"/>
              <w:rPr>
                <w:rFonts w:ascii="Times New Roman" w:hAnsi="Times New Roman" w:cs="Times New Roman"/>
              </w:rPr>
            </w:pPr>
            <w:r>
              <w:rPr>
                <w:rFonts w:ascii="Times New Roman" w:hAnsi="Times New Roman" w:cs="Times New Roman"/>
              </w:rPr>
              <w:t>5.76</w:t>
            </w:r>
          </w:p>
        </w:tc>
        <w:tc>
          <w:tcPr>
            <w:tcW w:w="2381" w:type="dxa"/>
            <w:vAlign w:val="center"/>
          </w:tcPr>
          <w:p>
            <w:pPr>
              <w:pStyle w:val="19"/>
              <w:rPr>
                <w:rFonts w:ascii="Times New Roman" w:hAnsi="Times New Roman" w:cs="Times New Roman"/>
              </w:rPr>
            </w:pPr>
          </w:p>
        </w:tc>
        <w:tc>
          <w:tcPr>
            <w:tcW w:w="2381" w:type="dxa"/>
            <w:vAlign w:val="center"/>
          </w:tcPr>
          <w:p>
            <w:pPr>
              <w:pStyle w:val="19"/>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3798" w:type="dxa"/>
            <w:vAlign w:val="center"/>
          </w:tcPr>
          <w:p>
            <w:pPr>
              <w:pStyle w:val="29"/>
              <w:rPr>
                <w:rFonts w:ascii="Times New Roman" w:hAnsi="Times New Roman" w:cs="Times New Roman"/>
              </w:rPr>
            </w:pPr>
            <w:r>
              <w:rPr>
                <w:rFonts w:ascii="Times New Roman" w:hAnsi="Times New Roman" w:cs="Times New Roman"/>
              </w:rPr>
              <w:t>一、因公出国（境）费</w:t>
            </w: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3798" w:type="dxa"/>
            <w:vAlign w:val="center"/>
          </w:tcPr>
          <w:p>
            <w:pPr>
              <w:pStyle w:val="29"/>
              <w:rPr>
                <w:rFonts w:ascii="Times New Roman" w:hAnsi="Times New Roman" w:cs="Times New Roman"/>
              </w:rPr>
            </w:pPr>
            <w:r>
              <w:rPr>
                <w:rFonts w:ascii="Times New Roman" w:hAnsi="Times New Roman" w:cs="Times New Roman"/>
              </w:rPr>
              <w:t>二、公务用车购置及运维费</w:t>
            </w:r>
          </w:p>
        </w:tc>
        <w:tc>
          <w:tcPr>
            <w:tcW w:w="2381" w:type="dxa"/>
            <w:vAlign w:val="center"/>
          </w:tcPr>
          <w:p>
            <w:pPr>
              <w:pStyle w:val="37"/>
              <w:rPr>
                <w:rFonts w:ascii="Times New Roman" w:hAnsi="Times New Roman" w:cs="Times New Roman"/>
              </w:rPr>
            </w:pPr>
            <w:r>
              <w:rPr>
                <w:rFonts w:ascii="Times New Roman" w:hAnsi="Times New Roman" w:cs="Times New Roman"/>
              </w:rPr>
              <w:t>3.66</w:t>
            </w:r>
          </w:p>
        </w:tc>
        <w:tc>
          <w:tcPr>
            <w:tcW w:w="2381" w:type="dxa"/>
            <w:vAlign w:val="center"/>
          </w:tcPr>
          <w:p>
            <w:pPr>
              <w:pStyle w:val="37"/>
              <w:rPr>
                <w:rFonts w:ascii="Times New Roman" w:hAnsi="Times New Roman" w:cs="Times New Roman"/>
              </w:rPr>
            </w:pPr>
            <w:r>
              <w:rPr>
                <w:rFonts w:ascii="Times New Roman" w:hAnsi="Times New Roman" w:cs="Times New Roman"/>
              </w:rPr>
              <w:t>3.66</w:t>
            </w: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3798" w:type="dxa"/>
            <w:vAlign w:val="center"/>
          </w:tcPr>
          <w:p>
            <w:pPr>
              <w:pStyle w:val="29"/>
              <w:rPr>
                <w:rFonts w:ascii="Times New Roman" w:hAnsi="Times New Roman" w:cs="Times New Roman"/>
              </w:rPr>
            </w:pPr>
            <w:r>
              <w:rPr>
                <w:rFonts w:ascii="Times New Roman" w:hAnsi="Times New Roman" w:cs="Times New Roman"/>
              </w:rPr>
              <w:t xml:space="preserve">    其中：公务用车购置费</w:t>
            </w: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3798" w:type="dxa"/>
            <w:vAlign w:val="center"/>
          </w:tcPr>
          <w:p>
            <w:pPr>
              <w:pStyle w:val="29"/>
              <w:rPr>
                <w:rFonts w:ascii="Times New Roman" w:hAnsi="Times New Roman" w:cs="Times New Roman"/>
              </w:rPr>
            </w:pPr>
            <w:r>
              <w:rPr>
                <w:rFonts w:ascii="Times New Roman" w:hAnsi="Times New Roman" w:cs="Times New Roman"/>
              </w:rPr>
              <w:t xml:space="preserve">          公务用车运行维护费</w:t>
            </w:r>
          </w:p>
        </w:tc>
        <w:tc>
          <w:tcPr>
            <w:tcW w:w="2381" w:type="dxa"/>
            <w:vAlign w:val="center"/>
          </w:tcPr>
          <w:p>
            <w:pPr>
              <w:pStyle w:val="37"/>
              <w:rPr>
                <w:rFonts w:ascii="Times New Roman" w:hAnsi="Times New Roman" w:cs="Times New Roman"/>
              </w:rPr>
            </w:pPr>
            <w:r>
              <w:rPr>
                <w:rFonts w:ascii="Times New Roman" w:hAnsi="Times New Roman" w:cs="Times New Roman"/>
              </w:rPr>
              <w:t>3.66</w:t>
            </w:r>
          </w:p>
        </w:tc>
        <w:tc>
          <w:tcPr>
            <w:tcW w:w="2381" w:type="dxa"/>
            <w:vAlign w:val="center"/>
          </w:tcPr>
          <w:p>
            <w:pPr>
              <w:pStyle w:val="37"/>
              <w:rPr>
                <w:rFonts w:ascii="Times New Roman" w:hAnsi="Times New Roman" w:cs="Times New Roman"/>
              </w:rPr>
            </w:pPr>
            <w:r>
              <w:rPr>
                <w:rFonts w:ascii="Times New Roman" w:hAnsi="Times New Roman" w:cs="Times New Roman"/>
              </w:rPr>
              <w:t>3.66</w:t>
            </w: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3798" w:type="dxa"/>
            <w:vAlign w:val="center"/>
          </w:tcPr>
          <w:p>
            <w:pPr>
              <w:pStyle w:val="29"/>
              <w:rPr>
                <w:rFonts w:ascii="Times New Roman" w:hAnsi="Times New Roman" w:cs="Times New Roman"/>
              </w:rPr>
            </w:pPr>
            <w:r>
              <w:rPr>
                <w:rFonts w:ascii="Times New Roman" w:hAnsi="Times New Roman" w:cs="Times New Roman"/>
              </w:rPr>
              <w:t>三、公务接待费</w:t>
            </w:r>
          </w:p>
        </w:tc>
        <w:tc>
          <w:tcPr>
            <w:tcW w:w="2381" w:type="dxa"/>
            <w:vAlign w:val="center"/>
          </w:tcPr>
          <w:p>
            <w:pPr>
              <w:pStyle w:val="37"/>
              <w:rPr>
                <w:rFonts w:ascii="Times New Roman" w:hAnsi="Times New Roman" w:cs="Times New Roman"/>
              </w:rPr>
            </w:pPr>
            <w:r>
              <w:rPr>
                <w:rFonts w:ascii="Times New Roman" w:hAnsi="Times New Roman" w:cs="Times New Roman"/>
              </w:rPr>
              <w:t>2.10</w:t>
            </w:r>
          </w:p>
        </w:tc>
        <w:tc>
          <w:tcPr>
            <w:tcW w:w="2381" w:type="dxa"/>
            <w:vAlign w:val="center"/>
          </w:tcPr>
          <w:p>
            <w:pPr>
              <w:pStyle w:val="37"/>
              <w:rPr>
                <w:rFonts w:ascii="Times New Roman" w:hAnsi="Times New Roman" w:cs="Times New Roman"/>
              </w:rPr>
            </w:pPr>
            <w:r>
              <w:rPr>
                <w:rFonts w:ascii="Times New Roman" w:hAnsi="Times New Roman" w:cs="Times New Roman"/>
              </w:rPr>
              <w:t>2.10</w:t>
            </w:r>
          </w:p>
        </w:tc>
        <w:tc>
          <w:tcPr>
            <w:tcW w:w="2381" w:type="dxa"/>
            <w:vAlign w:val="center"/>
          </w:tcPr>
          <w:p>
            <w:pPr>
              <w:pStyle w:val="37"/>
              <w:rPr>
                <w:rFonts w:ascii="Times New Roman" w:hAnsi="Times New Roman" w:cs="Times New Roman"/>
              </w:rPr>
            </w:pPr>
          </w:p>
        </w:tc>
        <w:tc>
          <w:tcPr>
            <w:tcW w:w="2381" w:type="dxa"/>
            <w:vAlign w:val="center"/>
          </w:tcPr>
          <w:p>
            <w:pPr>
              <w:pStyle w:val="37"/>
              <w:rPr>
                <w:rFonts w:ascii="Times New Roman" w:hAnsi="Times New Roman" w:cs="Times New Roman"/>
              </w:rPr>
            </w:pPr>
          </w:p>
        </w:tc>
      </w:tr>
    </w:tbl>
    <w:p>
      <w:pPr>
        <w:rPr>
          <w:rFonts w:ascii="Times New Roman" w:hAnsi="Times New Roman"/>
        </w:rPr>
        <w:sectPr>
          <w:pgSz w:w="16840" w:h="11900" w:orient="landscape"/>
          <w:pgMar w:top="1361" w:right="1020" w:bottom="1361"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44"/>
        </w:rPr>
        <w:t>河北美术馆(河北画院)2022年单位预算信息公开情况说明</w:t>
      </w:r>
    </w:p>
    <w:p>
      <w:pPr>
        <w:spacing w:line="500" w:lineRule="exact"/>
        <w:ind w:firstLine="560"/>
        <w:rPr>
          <w:rFonts w:ascii="Times New Roman" w:hAnsi="Times New Roman"/>
        </w:rPr>
      </w:pPr>
      <w:r>
        <w:rPr>
          <w:rFonts w:ascii="Times New Roman" w:hAnsi="Times New Roman" w:eastAsia="方正仿宋_GBK"/>
          <w:color w:val="000000"/>
          <w:sz w:val="28"/>
        </w:rPr>
        <w:t>按照</w:t>
      </w:r>
      <w:r>
        <w:rPr>
          <w:rFonts w:hint="eastAsia" w:ascii="Times New Roman" w:hAnsi="Times New Roman" w:eastAsia="方正仿宋_GBK"/>
          <w:color w:val="000000"/>
          <w:sz w:val="28"/>
          <w:lang w:eastAsia="zh-CN"/>
        </w:rPr>
        <w:t>《中华人民共和国预算法》</w:t>
      </w:r>
      <w:r>
        <w:rPr>
          <w:rFonts w:ascii="Times New Roman" w:hAnsi="Times New Roman" w:eastAsia="方正仿宋_GBK"/>
          <w:color w:val="000000"/>
          <w:sz w:val="28"/>
        </w:rPr>
        <w:t>、《地方预决算公开操作规程》和《关于进一步推进预算公开工作的实施意见》规定，现将河北美术馆(河北画院)2022年单位预算公开如下：</w:t>
      </w:r>
    </w:p>
    <w:p>
      <w:pPr>
        <w:spacing w:before="10" w:after="10"/>
        <w:ind w:firstLine="640"/>
        <w:outlineLvl w:val="5"/>
        <w:rPr>
          <w:rFonts w:ascii="Times New Roman" w:hAnsi="Times New Roman"/>
        </w:rPr>
      </w:pPr>
      <w:r>
        <w:rPr>
          <w:rFonts w:ascii="Times New Roman" w:hAnsi="Times New Roman" w:eastAsia="黑体"/>
          <w:color w:val="000000"/>
          <w:sz w:val="32"/>
        </w:rPr>
        <w:t>一、单位职责及机构设置情况</w:t>
      </w:r>
    </w:p>
    <w:p>
      <w:pPr>
        <w:ind w:firstLine="640"/>
        <w:rPr>
          <w:rFonts w:ascii="Times New Roman" w:hAnsi="Times New Roman"/>
        </w:rPr>
      </w:pPr>
      <w:r>
        <w:rPr>
          <w:rFonts w:ascii="Times New Roman" w:hAnsi="Times New Roman" w:eastAsia="方正楷体_GBK"/>
          <w:b/>
          <w:color w:val="000000"/>
          <w:sz w:val="32"/>
        </w:rPr>
        <w:t>单位职责：</w:t>
      </w:r>
    </w:p>
    <w:p>
      <w:pPr>
        <w:pStyle w:val="18"/>
      </w:pPr>
      <w:r>
        <w:t>（一）开展美术展览、收藏、创作及研究活动。</w:t>
      </w:r>
    </w:p>
    <w:p>
      <w:pPr>
        <w:pStyle w:val="18"/>
      </w:pPr>
      <w:r>
        <w:t>（二）承担美术创作、研究任务。</w:t>
      </w:r>
    </w:p>
    <w:p>
      <w:pPr>
        <w:pStyle w:val="18"/>
      </w:pPr>
      <w:r>
        <w:t>（三）开展美术交流活动。</w:t>
      </w:r>
    </w:p>
    <w:p>
      <w:pPr>
        <w:pStyle w:val="18"/>
      </w:pPr>
      <w:r>
        <w:t>（四）开展公共美术教育、美术培训等活动。</w:t>
      </w:r>
    </w:p>
    <w:p>
      <w:pPr>
        <w:pStyle w:val="18"/>
      </w:pPr>
      <w:r>
        <w:t>（五）完成河北省文化和旅游厅交办的其他任务。</w:t>
      </w:r>
    </w:p>
    <w:p>
      <w:pPr>
        <w:ind w:firstLine="640"/>
        <w:rPr>
          <w:rFonts w:ascii="Times New Roman" w:hAnsi="Times New Roman"/>
        </w:rPr>
      </w:pPr>
      <w:r>
        <w:rPr>
          <w:rFonts w:ascii="Times New Roman" w:hAnsi="Times New Roman" w:eastAsia="方正楷体_GBK"/>
          <w:b/>
          <w:color w:val="000000"/>
          <w:sz w:val="32"/>
        </w:rPr>
        <w:t>机构设置：</w:t>
      </w:r>
    </w:p>
    <w:p>
      <w:pPr>
        <w:jc w:val="center"/>
        <w:rPr>
          <w:rFonts w:ascii="Times New Roman" w:hAnsi="Times New Roman"/>
        </w:rPr>
      </w:pPr>
      <w:r>
        <w:rPr>
          <w:rFonts w:ascii="Times New Roman" w:hAnsi="Times New Roman" w:eastAsia="方正小标宋_GBK"/>
          <w:color w:val="000000"/>
          <w:sz w:val="32"/>
        </w:rPr>
        <w:t>单位机构设置情况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27"/>
              <w:rPr>
                <w:rFonts w:ascii="Times New Roman" w:hAnsi="Times New Roman" w:cs="Times New Roman"/>
              </w:rPr>
            </w:pPr>
            <w:r>
              <w:rPr>
                <w:rFonts w:ascii="Times New Roman" w:hAnsi="Times New Roman" w:cs="Times New Roman"/>
              </w:rPr>
              <w:t>单位名称</w:t>
            </w:r>
          </w:p>
        </w:tc>
        <w:tc>
          <w:tcPr>
            <w:tcW w:w="1843" w:type="dxa"/>
            <w:vAlign w:val="center"/>
          </w:tcPr>
          <w:p>
            <w:pPr>
              <w:pStyle w:val="27"/>
              <w:rPr>
                <w:rFonts w:ascii="Times New Roman" w:hAnsi="Times New Roman" w:cs="Times New Roman"/>
              </w:rPr>
            </w:pPr>
            <w:r>
              <w:rPr>
                <w:rFonts w:ascii="Times New Roman" w:hAnsi="Times New Roman" w:cs="Times New Roman"/>
              </w:rPr>
              <w:t>单位性质</w:t>
            </w:r>
          </w:p>
        </w:tc>
        <w:tc>
          <w:tcPr>
            <w:tcW w:w="2126" w:type="dxa"/>
            <w:vAlign w:val="center"/>
          </w:tcPr>
          <w:p>
            <w:pPr>
              <w:pStyle w:val="27"/>
              <w:rPr>
                <w:rFonts w:ascii="Times New Roman" w:hAnsi="Times New Roman" w:cs="Times New Roman"/>
              </w:rPr>
            </w:pPr>
            <w:r>
              <w:rPr>
                <w:rFonts w:ascii="Times New Roman" w:hAnsi="Times New Roman" w:cs="Times New Roman"/>
              </w:rPr>
              <w:t>单位规格</w:t>
            </w:r>
          </w:p>
        </w:tc>
        <w:tc>
          <w:tcPr>
            <w:tcW w:w="3827" w:type="dxa"/>
            <w:vAlign w:val="center"/>
          </w:tcPr>
          <w:p>
            <w:pPr>
              <w:pStyle w:val="27"/>
              <w:rPr>
                <w:rFonts w:ascii="Times New Roman" w:hAnsi="Times New Roman" w:cs="Times New Roman"/>
              </w:rPr>
            </w:pPr>
            <w:r>
              <w:rPr>
                <w:rFonts w:ascii="Times New Roman" w:hAnsi="Times New Roman" w:cs="Times New Roman"/>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29"/>
              <w:rPr>
                <w:rFonts w:ascii="Times New Roman" w:hAnsi="Times New Roman" w:cs="Times New Roman"/>
              </w:rPr>
            </w:pPr>
            <w:r>
              <w:rPr>
                <w:rFonts w:ascii="Times New Roman" w:hAnsi="Times New Roman" w:cs="Times New Roman"/>
              </w:rPr>
              <w:t>河北美术馆(河北画院)</w:t>
            </w:r>
          </w:p>
        </w:tc>
        <w:tc>
          <w:tcPr>
            <w:tcW w:w="1843" w:type="dxa"/>
            <w:vAlign w:val="center"/>
          </w:tcPr>
          <w:p>
            <w:pPr>
              <w:pStyle w:val="16"/>
              <w:rPr>
                <w:rFonts w:ascii="Times New Roman" w:hAnsi="Times New Roman" w:cs="Times New Roman"/>
              </w:rPr>
            </w:pPr>
            <w:r>
              <w:rPr>
                <w:rFonts w:ascii="Times New Roman" w:hAnsi="Times New Roman" w:cs="Times New Roman"/>
              </w:rPr>
              <w:t>事业</w:t>
            </w:r>
          </w:p>
        </w:tc>
        <w:tc>
          <w:tcPr>
            <w:tcW w:w="2126" w:type="dxa"/>
            <w:vAlign w:val="center"/>
          </w:tcPr>
          <w:p>
            <w:pPr>
              <w:pStyle w:val="16"/>
              <w:rPr>
                <w:rFonts w:ascii="Times New Roman" w:hAnsi="Times New Roman" w:cs="Times New Roman"/>
              </w:rPr>
            </w:pPr>
            <w:r>
              <w:rPr>
                <w:rFonts w:ascii="Times New Roman" w:hAnsi="Times New Roman" w:cs="Times New Roman"/>
              </w:rPr>
              <w:t>正处（县）级</w:t>
            </w:r>
          </w:p>
        </w:tc>
        <w:tc>
          <w:tcPr>
            <w:tcW w:w="3827" w:type="dxa"/>
            <w:vAlign w:val="center"/>
          </w:tcPr>
          <w:p>
            <w:pPr>
              <w:pStyle w:val="16"/>
              <w:rPr>
                <w:rFonts w:ascii="Times New Roman" w:hAnsi="Times New Roman" w:cs="Times New Roman"/>
              </w:rPr>
            </w:pPr>
            <w:r>
              <w:rPr>
                <w:rFonts w:ascii="Times New Roman" w:hAnsi="Times New Roman" w:cs="Times New Roman"/>
              </w:rPr>
              <w:t>财政性资金基本保证</w:t>
            </w:r>
          </w:p>
        </w:tc>
      </w:tr>
    </w:tbl>
    <w:p>
      <w:pPr>
        <w:spacing w:before="10" w:after="10"/>
        <w:ind w:firstLine="640"/>
        <w:outlineLvl w:val="5"/>
        <w:rPr>
          <w:rFonts w:ascii="Times New Roman" w:hAnsi="Times New Roman"/>
        </w:rPr>
      </w:pPr>
      <w:r>
        <w:rPr>
          <w:rFonts w:ascii="Times New Roman" w:hAnsi="Times New Roman" w:eastAsia="黑体"/>
          <w:color w:val="000000"/>
          <w:sz w:val="32"/>
        </w:rPr>
        <w:t>二、单位预算安排的总体情况</w:t>
      </w:r>
    </w:p>
    <w:p>
      <w:pPr>
        <w:spacing w:line="500" w:lineRule="exact"/>
        <w:ind w:firstLine="560"/>
        <w:rPr>
          <w:rFonts w:ascii="Times New Roman" w:hAnsi="Times New Roman"/>
        </w:rPr>
      </w:pPr>
      <w:r>
        <w:rPr>
          <w:rFonts w:ascii="Times New Roman" w:hAnsi="Times New Roman" w:eastAsia="方正仿宋_GBK"/>
          <w:color w:val="000000"/>
          <w:sz w:val="28"/>
        </w:rPr>
        <w:t>按照预算管理有关规定，目前我省单位预算的编制实行综合预算管理，即全部收入和支出都反映在预算中。</w:t>
      </w:r>
    </w:p>
    <w:p>
      <w:pPr>
        <w:pStyle w:val="10"/>
      </w:pPr>
      <w:r>
        <w:t>1、收入说明</w:t>
      </w:r>
    </w:p>
    <w:p>
      <w:pPr>
        <w:pStyle w:val="10"/>
      </w:pPr>
      <w:r>
        <w:t>反映本单位当年全部收入。2022年预算收入1054.55万元，其中：一般公共预算收入1054.55万元</w:t>
      </w:r>
      <w:r>
        <w:rPr>
          <w:lang w:eastAsia="zh-CN"/>
        </w:rPr>
        <w:t>，</w:t>
      </w:r>
      <w:r>
        <w:t>基金预算收入</w:t>
      </w:r>
      <w:r>
        <w:rPr>
          <w:lang w:eastAsia="zh-CN"/>
        </w:rPr>
        <w:t>0</w:t>
      </w:r>
      <w:r>
        <w:t>万元，国有资本经营预算收入</w:t>
      </w:r>
      <w:r>
        <w:rPr>
          <w:lang w:eastAsia="zh-CN"/>
        </w:rPr>
        <w:t>0</w:t>
      </w:r>
      <w:r>
        <w:t>万元，财政专户核拨收入</w:t>
      </w:r>
      <w:r>
        <w:rPr>
          <w:lang w:eastAsia="zh-CN"/>
        </w:rPr>
        <w:t>0</w:t>
      </w:r>
      <w:r>
        <w:t>万元，单位资金收入</w:t>
      </w:r>
      <w:r>
        <w:rPr>
          <w:lang w:eastAsia="zh-CN"/>
        </w:rPr>
        <w:t>0</w:t>
      </w:r>
      <w:r>
        <w:t>万元，上年结转结余</w:t>
      </w:r>
      <w:r>
        <w:rPr>
          <w:lang w:eastAsia="zh-CN"/>
        </w:rPr>
        <w:t>0</w:t>
      </w:r>
      <w:r>
        <w:t>万元。</w:t>
      </w:r>
    </w:p>
    <w:p>
      <w:pPr>
        <w:pStyle w:val="10"/>
      </w:pPr>
      <w:r>
        <w:t>2、支出说明</w:t>
      </w:r>
    </w:p>
    <w:p>
      <w:pPr>
        <w:pStyle w:val="10"/>
      </w:pPr>
      <w:r>
        <w:t>收支预算总表支出栏、基本支出表、项目支出表按经济分类和支出功能分类科目编制，反映河北美术馆（河北画院）年度单位预算中支出预算的总体情况。2022年支出预算1054.55万元，其中基本支出602.55万元，包括人员经费544.22万元和日常公用经费58.33万元；项目支出452万元，主要为省美术馆免费开放运行经费、美术精品收藏经费及“走进太行-艺术点亮乡村”全国美术家采风写生创作展览活动经费等。</w:t>
      </w:r>
    </w:p>
    <w:p>
      <w:pPr>
        <w:pStyle w:val="10"/>
      </w:pPr>
      <w:r>
        <w:t>3、比上年增减情况</w:t>
      </w:r>
    </w:p>
    <w:p>
      <w:pPr>
        <w:pStyle w:val="10"/>
      </w:pPr>
      <w:r>
        <w:t>2022年预算收支安排1054.55万元，较2021年预算增加187.71万元，其中：基本支出增加187.71万元，主要为增加人员经费支出。</w:t>
      </w:r>
    </w:p>
    <w:p>
      <w:pPr>
        <w:spacing w:before="10" w:after="10"/>
        <w:ind w:firstLine="640"/>
        <w:outlineLvl w:val="5"/>
        <w:rPr>
          <w:rFonts w:ascii="Times New Roman" w:hAnsi="Times New Roman"/>
        </w:rPr>
      </w:pPr>
      <w:r>
        <w:rPr>
          <w:rFonts w:ascii="Times New Roman" w:hAnsi="Times New Roman" w:eastAsia="黑体"/>
          <w:color w:val="000000"/>
          <w:sz w:val="32"/>
        </w:rPr>
        <w:t>三、机关运行经费安排情况</w:t>
      </w:r>
    </w:p>
    <w:p>
      <w:pPr>
        <w:pStyle w:val="36"/>
      </w:pPr>
      <w:r>
        <w:t>2022年，我单位机关运行经费共计安排58.33万元，主要用于日常维修、办公用房水电费、办公用房取暖费、办公用房物业管理费等日常运行支出。</w:t>
      </w:r>
    </w:p>
    <w:p>
      <w:pPr>
        <w:spacing w:before="10" w:after="10"/>
        <w:ind w:firstLine="640"/>
        <w:outlineLvl w:val="5"/>
        <w:rPr>
          <w:rFonts w:ascii="Times New Roman" w:hAnsi="Times New Roman"/>
        </w:rPr>
      </w:pPr>
      <w:r>
        <w:rPr>
          <w:rFonts w:ascii="Times New Roman" w:hAnsi="Times New Roman" w:eastAsia="黑体"/>
          <w:color w:val="000000"/>
          <w:sz w:val="32"/>
        </w:rPr>
        <w:t>四、财政拨款“三公”经费预算情况及增减变化原因</w:t>
      </w:r>
    </w:p>
    <w:p>
      <w:pPr>
        <w:pStyle w:val="23"/>
      </w:pPr>
      <w:r>
        <w:t>2022年，我单位财政拨款“三公”经费预算安排5.76万元，其中因公出国（境）费0万元；公务用车购置及运维费3.66万元（其中：公务用车购置费0万元，公务用车运维费3.66万元)；公务接待费2.1万元。与2021年相比持平，无增减变化。</w:t>
      </w:r>
    </w:p>
    <w:p>
      <w:pPr>
        <w:spacing w:before="10" w:after="10"/>
        <w:ind w:firstLine="640"/>
        <w:outlineLvl w:val="5"/>
        <w:rPr>
          <w:rFonts w:ascii="Times New Roman" w:hAnsi="Times New Roman"/>
        </w:rPr>
      </w:pPr>
      <w:r>
        <w:rPr>
          <w:rFonts w:ascii="Times New Roman" w:hAnsi="Times New Roman" w:eastAsia="黑体"/>
          <w:color w:val="000000"/>
          <w:sz w:val="32"/>
        </w:rPr>
        <w:t>五、预算绩效信息</w:t>
      </w:r>
    </w:p>
    <w:p>
      <w:pPr>
        <w:pStyle w:val="30"/>
        <w:ind w:firstLine="560"/>
        <w:rPr>
          <w:rFonts w:ascii="Times New Roman" w:hAnsi="Times New Roman"/>
        </w:rPr>
      </w:pPr>
      <w:r>
        <w:rPr>
          <w:rFonts w:ascii="Times New Roman" w:hAnsi="Times New Roman" w:eastAsia="方正仿宋_GBK"/>
          <w:b/>
          <w:color w:val="000000"/>
          <w:sz w:val="28"/>
        </w:rPr>
        <w:t>1、"河北美术家丝路文化作品汇报展“活动经费绩效目标表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1.最终选出100幅以丝路文化为主题的美术作品</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展览作品数量</w:t>
            </w:r>
          </w:p>
        </w:tc>
        <w:tc>
          <w:tcPr>
            <w:tcW w:w="2835" w:type="dxa"/>
            <w:vAlign w:val="center"/>
          </w:tcPr>
          <w:p>
            <w:pPr>
              <w:pStyle w:val="32"/>
              <w:rPr>
                <w:rFonts w:ascii="Times New Roman" w:hAnsi="Times New Roman" w:cs="Times New Roman"/>
              </w:rPr>
            </w:pPr>
            <w:r>
              <w:rPr>
                <w:rFonts w:ascii="Times New Roman" w:hAnsi="Times New Roman" w:cs="Times New Roman"/>
              </w:rPr>
              <w:t>最终选出100幅以丝路文化为主题的美术作品</w:t>
            </w:r>
          </w:p>
        </w:tc>
        <w:tc>
          <w:tcPr>
            <w:tcW w:w="2551" w:type="dxa"/>
            <w:vAlign w:val="center"/>
          </w:tcPr>
          <w:p>
            <w:pPr>
              <w:pStyle w:val="32"/>
              <w:rPr>
                <w:rFonts w:ascii="Times New Roman" w:hAnsi="Times New Roman" w:cs="Times New Roman"/>
              </w:rPr>
            </w:pPr>
            <w:r>
              <w:rPr>
                <w:rFonts w:ascii="Times New Roman" w:hAnsi="Times New Roman" w:cs="Times New Roman"/>
              </w:rPr>
              <w:t>≥100幅</w:t>
            </w:r>
          </w:p>
        </w:tc>
        <w:tc>
          <w:tcPr>
            <w:tcW w:w="2268" w:type="dxa"/>
            <w:vAlign w:val="center"/>
          </w:tcPr>
          <w:p>
            <w:pPr>
              <w:pStyle w:val="32"/>
              <w:rPr>
                <w:rFonts w:ascii="Times New Roman" w:hAnsi="Times New Roman" w:cs="Times New Roman"/>
              </w:rPr>
            </w:pPr>
            <w:r>
              <w:rPr>
                <w:rFonts w:ascii="Times New Roman" w:hAnsi="Times New Roman" w:cs="Times New Roman"/>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画面完整，能够得到河北画院艺术委员会认可</w:t>
            </w:r>
          </w:p>
        </w:tc>
        <w:tc>
          <w:tcPr>
            <w:tcW w:w="2835" w:type="dxa"/>
            <w:vAlign w:val="center"/>
          </w:tcPr>
          <w:p>
            <w:pPr>
              <w:pStyle w:val="32"/>
              <w:rPr>
                <w:rFonts w:ascii="Times New Roman" w:hAnsi="Times New Roman" w:cs="Times New Roman"/>
              </w:rPr>
            </w:pPr>
            <w:r>
              <w:rPr>
                <w:rFonts w:ascii="Times New Roman" w:hAnsi="Times New Roman" w:cs="Times New Roman"/>
              </w:rPr>
              <w:t>为保证作品质量，由画院艺委会评定作品是否参加展览</w:t>
            </w:r>
          </w:p>
        </w:tc>
        <w:tc>
          <w:tcPr>
            <w:tcW w:w="2551" w:type="dxa"/>
            <w:vAlign w:val="center"/>
          </w:tcPr>
          <w:p>
            <w:pPr>
              <w:pStyle w:val="32"/>
              <w:rPr>
                <w:rFonts w:ascii="Times New Roman" w:hAnsi="Times New Roman" w:cs="Times New Roman"/>
              </w:rPr>
            </w:pPr>
            <w:r>
              <w:rPr>
                <w:rFonts w:ascii="Times New Roman" w:hAnsi="Times New Roman" w:cs="Times New Roman"/>
              </w:rPr>
              <w:t>完成</w:t>
            </w:r>
          </w:p>
        </w:tc>
        <w:tc>
          <w:tcPr>
            <w:tcW w:w="2268" w:type="dxa"/>
            <w:vAlign w:val="center"/>
          </w:tcPr>
          <w:p>
            <w:pPr>
              <w:pStyle w:val="32"/>
              <w:rPr>
                <w:rFonts w:ascii="Times New Roman" w:hAnsi="Times New Roman" w:cs="Times New Roman"/>
              </w:rPr>
            </w:pPr>
            <w:r>
              <w:rPr>
                <w:rFonts w:ascii="Times New Roman" w:hAnsi="Times New Roman" w:cs="Times New Roman"/>
              </w:rPr>
              <w:t>历史依据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完成率</w:t>
            </w:r>
          </w:p>
        </w:tc>
        <w:tc>
          <w:tcPr>
            <w:tcW w:w="2835" w:type="dxa"/>
            <w:vAlign w:val="center"/>
          </w:tcPr>
          <w:p>
            <w:pPr>
              <w:pStyle w:val="32"/>
              <w:rPr>
                <w:rFonts w:ascii="Times New Roman" w:hAnsi="Times New Roman" w:cs="Times New Roman"/>
              </w:rPr>
            </w:pPr>
            <w:r>
              <w:rPr>
                <w:rFonts w:ascii="Times New Roman" w:hAnsi="Times New Roman" w:cs="Times New Roman"/>
              </w:rPr>
              <w:t>年度前完成计划工作进度</w:t>
            </w:r>
          </w:p>
        </w:tc>
        <w:tc>
          <w:tcPr>
            <w:tcW w:w="2551" w:type="dxa"/>
            <w:vAlign w:val="center"/>
          </w:tcPr>
          <w:p>
            <w:pPr>
              <w:pStyle w:val="32"/>
              <w:rPr>
                <w:rFonts w:ascii="Times New Roman" w:hAnsi="Times New Roman" w:cs="Times New Roman"/>
              </w:rPr>
            </w:pPr>
            <w:r>
              <w:rPr>
                <w:rFonts w:ascii="Times New Roman" w:hAnsi="Times New Roman" w:cs="Times New Roman"/>
              </w:rPr>
              <w:t>100%</w:t>
            </w:r>
          </w:p>
        </w:tc>
        <w:tc>
          <w:tcPr>
            <w:tcW w:w="2268" w:type="dxa"/>
            <w:vAlign w:val="center"/>
          </w:tcPr>
          <w:p>
            <w:pPr>
              <w:pStyle w:val="32"/>
              <w:rPr>
                <w:rFonts w:ascii="Times New Roman" w:hAnsi="Times New Roman" w:cs="Times New Roman"/>
              </w:rPr>
            </w:pPr>
            <w:r>
              <w:rPr>
                <w:rFonts w:ascii="Times New Roman" w:hAnsi="Times New Roman" w:cs="Times New Roman"/>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项目预算成本</w:t>
            </w:r>
          </w:p>
        </w:tc>
        <w:tc>
          <w:tcPr>
            <w:tcW w:w="2835" w:type="dxa"/>
            <w:vAlign w:val="center"/>
          </w:tcPr>
          <w:p>
            <w:pPr>
              <w:pStyle w:val="32"/>
              <w:rPr>
                <w:rFonts w:ascii="Times New Roman" w:hAnsi="Times New Roman" w:cs="Times New Roman"/>
              </w:rPr>
            </w:pPr>
            <w:r>
              <w:rPr>
                <w:rFonts w:ascii="Times New Roman" w:hAnsi="Times New Roman" w:cs="Times New Roman"/>
              </w:rPr>
              <w:t>项目预算成本量</w:t>
            </w:r>
          </w:p>
        </w:tc>
        <w:tc>
          <w:tcPr>
            <w:tcW w:w="2551" w:type="dxa"/>
            <w:vAlign w:val="center"/>
          </w:tcPr>
          <w:p>
            <w:pPr>
              <w:pStyle w:val="32"/>
              <w:rPr>
                <w:rFonts w:ascii="Times New Roman" w:hAnsi="Times New Roman" w:cs="Times New Roman"/>
              </w:rPr>
            </w:pPr>
            <w:r>
              <w:rPr>
                <w:rFonts w:ascii="Times New Roman" w:hAnsi="Times New Roman" w:cs="Times New Roman"/>
              </w:rPr>
              <w:t>≤30万元</w:t>
            </w:r>
          </w:p>
        </w:tc>
        <w:tc>
          <w:tcPr>
            <w:tcW w:w="2268" w:type="dxa"/>
            <w:vAlign w:val="center"/>
          </w:tcPr>
          <w:p>
            <w:pPr>
              <w:pStyle w:val="32"/>
              <w:rPr>
                <w:rFonts w:ascii="Times New Roman" w:hAnsi="Times New Roman" w:cs="Times New Roman"/>
              </w:rPr>
            </w:pPr>
            <w:r>
              <w:rPr>
                <w:rFonts w:ascii="Times New Roman" w:hAnsi="Times New Roman" w:cs="Times New Roman"/>
              </w:rPr>
              <w:t>项目资金总量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社会影响力</w:t>
            </w:r>
          </w:p>
        </w:tc>
        <w:tc>
          <w:tcPr>
            <w:tcW w:w="2835" w:type="dxa"/>
            <w:vAlign w:val="center"/>
          </w:tcPr>
          <w:p>
            <w:pPr>
              <w:pStyle w:val="32"/>
              <w:rPr>
                <w:rFonts w:ascii="Times New Roman" w:hAnsi="Times New Roman" w:cs="Times New Roman"/>
              </w:rPr>
            </w:pPr>
            <w:r>
              <w:rPr>
                <w:rFonts w:ascii="Times New Roman" w:hAnsi="Times New Roman" w:cs="Times New Roman"/>
              </w:rPr>
              <w:t>对全省宣传文化艺术事业发展促进推动作用，挖掘丝路文化，弘扬传统文化。</w:t>
            </w:r>
          </w:p>
        </w:tc>
        <w:tc>
          <w:tcPr>
            <w:tcW w:w="2551" w:type="dxa"/>
            <w:vAlign w:val="center"/>
          </w:tcPr>
          <w:p>
            <w:pPr>
              <w:pStyle w:val="32"/>
              <w:rPr>
                <w:rFonts w:ascii="Times New Roman" w:hAnsi="Times New Roman" w:cs="Times New Roman"/>
              </w:rPr>
            </w:pPr>
            <w:r>
              <w:rPr>
                <w:rFonts w:ascii="Times New Roman" w:hAnsi="Times New Roman" w:cs="Times New Roman"/>
              </w:rPr>
              <w:t>完成</w:t>
            </w:r>
          </w:p>
        </w:tc>
        <w:tc>
          <w:tcPr>
            <w:tcW w:w="2268" w:type="dxa"/>
            <w:vAlign w:val="center"/>
          </w:tcPr>
          <w:p>
            <w:pPr>
              <w:pStyle w:val="32"/>
              <w:rPr>
                <w:rFonts w:ascii="Times New Roman" w:hAnsi="Times New Roman" w:cs="Times New Roman"/>
              </w:rPr>
            </w:pPr>
            <w:r>
              <w:rPr>
                <w:rFonts w:ascii="Times New Roman" w:hAnsi="Times New Roman" w:cs="Times New Roman"/>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持续关注</w:t>
            </w:r>
          </w:p>
        </w:tc>
        <w:tc>
          <w:tcPr>
            <w:tcW w:w="2835" w:type="dxa"/>
            <w:vAlign w:val="center"/>
          </w:tcPr>
          <w:p>
            <w:pPr>
              <w:pStyle w:val="32"/>
              <w:rPr>
                <w:rFonts w:ascii="Times New Roman" w:hAnsi="Times New Roman" w:cs="Times New Roman"/>
              </w:rPr>
            </w:pPr>
            <w:r>
              <w:rPr>
                <w:rFonts w:ascii="Times New Roman" w:hAnsi="Times New Roman" w:cs="Times New Roman"/>
              </w:rPr>
              <w:t>增加官网、微信平台、报纸等媒体对活动和展览的关注人数</w:t>
            </w:r>
          </w:p>
        </w:tc>
        <w:tc>
          <w:tcPr>
            <w:tcW w:w="2551" w:type="dxa"/>
            <w:vAlign w:val="center"/>
          </w:tcPr>
          <w:p>
            <w:pPr>
              <w:pStyle w:val="32"/>
              <w:rPr>
                <w:rFonts w:ascii="Times New Roman" w:hAnsi="Times New Roman" w:cs="Times New Roman"/>
              </w:rPr>
            </w:pPr>
            <w:r>
              <w:rPr>
                <w:rFonts w:ascii="Times New Roman" w:hAnsi="Times New Roman" w:cs="Times New Roman"/>
              </w:rPr>
              <w:t>≥2000人次</w:t>
            </w:r>
          </w:p>
        </w:tc>
        <w:tc>
          <w:tcPr>
            <w:tcW w:w="2268" w:type="dxa"/>
            <w:vAlign w:val="center"/>
          </w:tcPr>
          <w:p>
            <w:pPr>
              <w:pStyle w:val="32"/>
              <w:rPr>
                <w:rFonts w:ascii="Times New Roman" w:hAnsi="Times New Roman" w:cs="Times New Roman"/>
              </w:rPr>
            </w:pPr>
            <w:r>
              <w:rPr>
                <w:rFonts w:ascii="Times New Roman" w:hAnsi="Times New Roman" w:cs="Times New Roman"/>
              </w:rPr>
              <w:t>历史依据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作品满意度和观众反响满意度</w:t>
            </w:r>
          </w:p>
        </w:tc>
        <w:tc>
          <w:tcPr>
            <w:tcW w:w="2835" w:type="dxa"/>
            <w:vAlign w:val="center"/>
          </w:tcPr>
          <w:p>
            <w:pPr>
              <w:pStyle w:val="32"/>
              <w:rPr>
                <w:rFonts w:ascii="Times New Roman" w:hAnsi="Times New Roman" w:cs="Times New Roman"/>
              </w:rPr>
            </w:pPr>
            <w:r>
              <w:rPr>
                <w:rFonts w:ascii="Times New Roman" w:hAnsi="Times New Roman" w:cs="Times New Roman"/>
              </w:rPr>
              <w:t>作品满意度和观众反响满意度</w:t>
            </w:r>
          </w:p>
        </w:tc>
        <w:tc>
          <w:tcPr>
            <w:tcW w:w="2551" w:type="dxa"/>
            <w:vAlign w:val="center"/>
          </w:tcPr>
          <w:p>
            <w:pPr>
              <w:pStyle w:val="32"/>
              <w:rPr>
                <w:rFonts w:ascii="Times New Roman" w:hAnsi="Times New Roman" w:cs="Times New Roman"/>
              </w:rPr>
            </w:pPr>
            <w:r>
              <w:rPr>
                <w:rFonts w:ascii="Times New Roman" w:hAnsi="Times New Roman" w:cs="Times New Roman"/>
              </w:rPr>
              <w:t>≥95%</w:t>
            </w:r>
          </w:p>
        </w:tc>
        <w:tc>
          <w:tcPr>
            <w:tcW w:w="2268" w:type="dxa"/>
            <w:vAlign w:val="center"/>
          </w:tcPr>
          <w:p>
            <w:pPr>
              <w:pStyle w:val="32"/>
              <w:rPr>
                <w:rFonts w:ascii="Times New Roman" w:hAnsi="Times New Roman" w:cs="Times New Roman"/>
              </w:rPr>
            </w:pPr>
            <w:r>
              <w:rPr>
                <w:rFonts w:ascii="Times New Roman" w:hAnsi="Times New Roman" w:cs="Times New Roman"/>
              </w:rPr>
              <w:t>历史经验</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2、“走进太行-艺术点亮乡村”全国美术家采风写生创作展览活动经费绩效目标表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1.组织省内外国画、油画、版画美术家共计35人进行为期10天的采风、写生、考察活动。</w:t>
            </w:r>
          </w:p>
          <w:p>
            <w:pPr>
              <w:pStyle w:val="32"/>
              <w:rPr>
                <w:rFonts w:ascii="Times New Roman" w:hAnsi="Times New Roman" w:cs="Times New Roman"/>
              </w:rPr>
            </w:pPr>
            <w:r>
              <w:rPr>
                <w:rFonts w:ascii="Times New Roman" w:hAnsi="Times New Roman" w:cs="Times New Roman"/>
              </w:rPr>
              <w:t>2.最终产生120幅主题美术作品</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参与画家数量</w:t>
            </w:r>
          </w:p>
        </w:tc>
        <w:tc>
          <w:tcPr>
            <w:tcW w:w="2835" w:type="dxa"/>
            <w:vAlign w:val="center"/>
          </w:tcPr>
          <w:p>
            <w:pPr>
              <w:pStyle w:val="32"/>
              <w:rPr>
                <w:rFonts w:ascii="Times New Roman" w:hAnsi="Times New Roman" w:cs="Times New Roman"/>
              </w:rPr>
            </w:pPr>
            <w:r>
              <w:rPr>
                <w:rFonts w:ascii="Times New Roman" w:hAnsi="Times New Roman" w:cs="Times New Roman"/>
              </w:rPr>
              <w:t>组织全国国画、油画、版画美术家共计35人</w:t>
            </w:r>
          </w:p>
        </w:tc>
        <w:tc>
          <w:tcPr>
            <w:tcW w:w="2551" w:type="dxa"/>
            <w:vAlign w:val="center"/>
          </w:tcPr>
          <w:p>
            <w:pPr>
              <w:pStyle w:val="32"/>
              <w:rPr>
                <w:rFonts w:ascii="Times New Roman" w:hAnsi="Times New Roman" w:cs="Times New Roman"/>
              </w:rPr>
            </w:pPr>
            <w:r>
              <w:rPr>
                <w:rFonts w:ascii="Times New Roman" w:hAnsi="Times New Roman" w:cs="Times New Roman"/>
              </w:rPr>
              <w:t>≥35人</w:t>
            </w:r>
          </w:p>
        </w:tc>
        <w:tc>
          <w:tcPr>
            <w:tcW w:w="2268" w:type="dxa"/>
            <w:vAlign w:val="center"/>
          </w:tcPr>
          <w:p>
            <w:pPr>
              <w:pStyle w:val="32"/>
              <w:rPr>
                <w:rFonts w:ascii="Times New Roman" w:hAnsi="Times New Roman" w:cs="Times New Roman"/>
              </w:rPr>
            </w:pPr>
            <w:r>
              <w:rPr>
                <w:rFonts w:ascii="Times New Roman" w:hAnsi="Times New Roman" w:cs="Times New Roman"/>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创作作品数量</w:t>
            </w:r>
          </w:p>
        </w:tc>
        <w:tc>
          <w:tcPr>
            <w:tcW w:w="2835" w:type="dxa"/>
            <w:vAlign w:val="center"/>
          </w:tcPr>
          <w:p>
            <w:pPr>
              <w:pStyle w:val="32"/>
              <w:rPr>
                <w:rFonts w:ascii="Times New Roman" w:hAnsi="Times New Roman" w:cs="Times New Roman"/>
              </w:rPr>
            </w:pPr>
            <w:r>
              <w:rPr>
                <w:rFonts w:ascii="Times New Roman" w:hAnsi="Times New Roman" w:cs="Times New Roman"/>
              </w:rPr>
              <w:t>最终产生120幅主题美术作品</w:t>
            </w:r>
          </w:p>
        </w:tc>
        <w:tc>
          <w:tcPr>
            <w:tcW w:w="2551" w:type="dxa"/>
            <w:vAlign w:val="center"/>
          </w:tcPr>
          <w:p>
            <w:pPr>
              <w:pStyle w:val="32"/>
              <w:rPr>
                <w:rFonts w:ascii="Times New Roman" w:hAnsi="Times New Roman" w:cs="Times New Roman"/>
              </w:rPr>
            </w:pPr>
            <w:r>
              <w:rPr>
                <w:rFonts w:ascii="Times New Roman" w:hAnsi="Times New Roman" w:cs="Times New Roman"/>
              </w:rPr>
              <w:t>≥120幅</w:t>
            </w:r>
          </w:p>
        </w:tc>
        <w:tc>
          <w:tcPr>
            <w:tcW w:w="2268" w:type="dxa"/>
            <w:vAlign w:val="center"/>
          </w:tcPr>
          <w:p>
            <w:pPr>
              <w:pStyle w:val="32"/>
              <w:rPr>
                <w:rFonts w:ascii="Times New Roman" w:hAnsi="Times New Roman" w:cs="Times New Roman"/>
              </w:rPr>
            </w:pPr>
            <w:r>
              <w:rPr>
                <w:rFonts w:ascii="Times New Roman" w:hAnsi="Times New Roman" w:cs="Times New Roman"/>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画面完整，能够得到河北画院艺术委员会认可</w:t>
            </w:r>
          </w:p>
        </w:tc>
        <w:tc>
          <w:tcPr>
            <w:tcW w:w="2835" w:type="dxa"/>
            <w:vAlign w:val="center"/>
          </w:tcPr>
          <w:p>
            <w:pPr>
              <w:pStyle w:val="32"/>
              <w:rPr>
                <w:rFonts w:ascii="Times New Roman" w:hAnsi="Times New Roman" w:cs="Times New Roman"/>
              </w:rPr>
            </w:pPr>
            <w:r>
              <w:rPr>
                <w:rFonts w:ascii="Times New Roman" w:hAnsi="Times New Roman" w:cs="Times New Roman"/>
              </w:rPr>
              <w:t>为保证作品质量，由画院艺委会评定作品是否参加展览</w:t>
            </w:r>
          </w:p>
        </w:tc>
        <w:tc>
          <w:tcPr>
            <w:tcW w:w="2551" w:type="dxa"/>
            <w:vAlign w:val="center"/>
          </w:tcPr>
          <w:p>
            <w:pPr>
              <w:pStyle w:val="32"/>
              <w:rPr>
                <w:rFonts w:ascii="Times New Roman" w:hAnsi="Times New Roman" w:cs="Times New Roman"/>
              </w:rPr>
            </w:pPr>
            <w:r>
              <w:rPr>
                <w:rFonts w:ascii="Times New Roman" w:hAnsi="Times New Roman" w:cs="Times New Roman"/>
              </w:rPr>
              <w:t>完成</w:t>
            </w:r>
          </w:p>
        </w:tc>
        <w:tc>
          <w:tcPr>
            <w:tcW w:w="2268" w:type="dxa"/>
            <w:vAlign w:val="center"/>
          </w:tcPr>
          <w:p>
            <w:pPr>
              <w:pStyle w:val="32"/>
              <w:rPr>
                <w:rFonts w:ascii="Times New Roman" w:hAnsi="Times New Roman" w:cs="Times New Roman"/>
              </w:rPr>
            </w:pPr>
            <w:r>
              <w:rPr>
                <w:rFonts w:ascii="Times New Roman" w:hAnsi="Times New Roman" w:cs="Times New Roman"/>
              </w:rPr>
              <w:t>历史依据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完成率</w:t>
            </w:r>
          </w:p>
        </w:tc>
        <w:tc>
          <w:tcPr>
            <w:tcW w:w="2835" w:type="dxa"/>
            <w:vAlign w:val="center"/>
          </w:tcPr>
          <w:p>
            <w:pPr>
              <w:pStyle w:val="32"/>
              <w:rPr>
                <w:rFonts w:ascii="Times New Roman" w:hAnsi="Times New Roman" w:cs="Times New Roman"/>
              </w:rPr>
            </w:pPr>
            <w:r>
              <w:rPr>
                <w:rFonts w:ascii="Times New Roman" w:hAnsi="Times New Roman" w:cs="Times New Roman"/>
              </w:rPr>
              <w:t>年度前完成计划工作进度</w:t>
            </w:r>
          </w:p>
        </w:tc>
        <w:tc>
          <w:tcPr>
            <w:tcW w:w="2551" w:type="dxa"/>
            <w:vAlign w:val="center"/>
          </w:tcPr>
          <w:p>
            <w:pPr>
              <w:pStyle w:val="32"/>
              <w:rPr>
                <w:rFonts w:ascii="Times New Roman" w:hAnsi="Times New Roman" w:cs="Times New Roman"/>
              </w:rPr>
            </w:pPr>
            <w:r>
              <w:rPr>
                <w:rFonts w:ascii="Times New Roman" w:hAnsi="Times New Roman" w:cs="Times New Roman"/>
              </w:rPr>
              <w:t>100%</w:t>
            </w:r>
          </w:p>
        </w:tc>
        <w:tc>
          <w:tcPr>
            <w:tcW w:w="2268" w:type="dxa"/>
            <w:vAlign w:val="center"/>
          </w:tcPr>
          <w:p>
            <w:pPr>
              <w:pStyle w:val="32"/>
              <w:rPr>
                <w:rFonts w:ascii="Times New Roman" w:hAnsi="Times New Roman" w:cs="Times New Roman"/>
              </w:rPr>
            </w:pPr>
            <w:r>
              <w:rPr>
                <w:rFonts w:ascii="Times New Roman" w:hAnsi="Times New Roman" w:cs="Times New Roman"/>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项目预算成本</w:t>
            </w:r>
          </w:p>
        </w:tc>
        <w:tc>
          <w:tcPr>
            <w:tcW w:w="2835" w:type="dxa"/>
            <w:vAlign w:val="center"/>
          </w:tcPr>
          <w:p>
            <w:pPr>
              <w:pStyle w:val="32"/>
              <w:rPr>
                <w:rFonts w:ascii="Times New Roman" w:hAnsi="Times New Roman" w:cs="Times New Roman"/>
              </w:rPr>
            </w:pPr>
            <w:r>
              <w:rPr>
                <w:rFonts w:ascii="Times New Roman" w:hAnsi="Times New Roman" w:cs="Times New Roman"/>
              </w:rPr>
              <w:t>项目预算成本量</w:t>
            </w:r>
          </w:p>
        </w:tc>
        <w:tc>
          <w:tcPr>
            <w:tcW w:w="2551" w:type="dxa"/>
            <w:vAlign w:val="center"/>
          </w:tcPr>
          <w:p>
            <w:pPr>
              <w:pStyle w:val="32"/>
              <w:rPr>
                <w:rFonts w:ascii="Times New Roman" w:hAnsi="Times New Roman" w:cs="Times New Roman"/>
              </w:rPr>
            </w:pPr>
            <w:r>
              <w:rPr>
                <w:rFonts w:ascii="Times New Roman" w:hAnsi="Times New Roman" w:cs="Times New Roman"/>
              </w:rPr>
              <w:t>50万元</w:t>
            </w:r>
          </w:p>
        </w:tc>
        <w:tc>
          <w:tcPr>
            <w:tcW w:w="2268" w:type="dxa"/>
            <w:vAlign w:val="center"/>
          </w:tcPr>
          <w:p>
            <w:pPr>
              <w:pStyle w:val="32"/>
              <w:rPr>
                <w:rFonts w:ascii="Times New Roman" w:hAnsi="Times New Roman" w:cs="Times New Roman"/>
              </w:rPr>
            </w:pPr>
            <w:r>
              <w:rPr>
                <w:rFonts w:ascii="Times New Roman" w:hAnsi="Times New Roman" w:cs="Times New Roman"/>
              </w:rPr>
              <w:t>项目资金总量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社会影响力</w:t>
            </w:r>
          </w:p>
        </w:tc>
        <w:tc>
          <w:tcPr>
            <w:tcW w:w="2835" w:type="dxa"/>
            <w:vAlign w:val="center"/>
          </w:tcPr>
          <w:p>
            <w:pPr>
              <w:pStyle w:val="32"/>
              <w:rPr>
                <w:rFonts w:ascii="Times New Roman" w:hAnsi="Times New Roman" w:cs="Times New Roman"/>
              </w:rPr>
            </w:pPr>
            <w:r>
              <w:rPr>
                <w:rFonts w:ascii="Times New Roman" w:hAnsi="Times New Roman" w:cs="Times New Roman"/>
              </w:rPr>
              <w:t>对全省宣传文化艺术事业发展促进推动作用，用艺术刻画推进乡村休闲旅游成果，坚持“以文塑旅、以旅彰文”，带动红色旅游、乡村特色休闲度假旅游，推进城乡一体化建设。用艺术凝聚民族力量、用艺术记忆新时代发展成果，用艺术助力乡村振兴，用艺术点亮乡村发展。</w:t>
            </w:r>
          </w:p>
        </w:tc>
        <w:tc>
          <w:tcPr>
            <w:tcW w:w="2551" w:type="dxa"/>
            <w:vAlign w:val="center"/>
          </w:tcPr>
          <w:p>
            <w:pPr>
              <w:pStyle w:val="32"/>
              <w:rPr>
                <w:rFonts w:ascii="Times New Roman" w:hAnsi="Times New Roman" w:cs="Times New Roman"/>
              </w:rPr>
            </w:pPr>
            <w:r>
              <w:rPr>
                <w:rFonts w:ascii="Times New Roman" w:hAnsi="Times New Roman" w:cs="Times New Roman"/>
              </w:rPr>
              <w:t>完成</w:t>
            </w:r>
          </w:p>
        </w:tc>
        <w:tc>
          <w:tcPr>
            <w:tcW w:w="2268" w:type="dxa"/>
            <w:vAlign w:val="center"/>
          </w:tcPr>
          <w:p>
            <w:pPr>
              <w:pStyle w:val="32"/>
              <w:rPr>
                <w:rFonts w:ascii="Times New Roman" w:hAnsi="Times New Roman" w:cs="Times New Roman"/>
              </w:rPr>
            </w:pPr>
            <w:r>
              <w:rPr>
                <w:rFonts w:ascii="Times New Roman" w:hAnsi="Times New Roman" w:cs="Times New Roman"/>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可持续影响指标</w:t>
            </w:r>
          </w:p>
        </w:tc>
        <w:tc>
          <w:tcPr>
            <w:tcW w:w="2835" w:type="dxa"/>
            <w:vAlign w:val="center"/>
          </w:tcPr>
          <w:p>
            <w:pPr>
              <w:pStyle w:val="32"/>
              <w:rPr>
                <w:rFonts w:ascii="Times New Roman" w:hAnsi="Times New Roman" w:cs="Times New Roman"/>
              </w:rPr>
            </w:pPr>
            <w:r>
              <w:rPr>
                <w:rFonts w:ascii="Times New Roman" w:hAnsi="Times New Roman" w:cs="Times New Roman"/>
              </w:rPr>
              <w:t>持续关注</w:t>
            </w:r>
          </w:p>
        </w:tc>
        <w:tc>
          <w:tcPr>
            <w:tcW w:w="2835" w:type="dxa"/>
            <w:vAlign w:val="center"/>
          </w:tcPr>
          <w:p>
            <w:pPr>
              <w:pStyle w:val="32"/>
              <w:rPr>
                <w:rFonts w:ascii="Times New Roman" w:hAnsi="Times New Roman" w:cs="Times New Roman"/>
              </w:rPr>
            </w:pPr>
            <w:r>
              <w:rPr>
                <w:rFonts w:ascii="Times New Roman" w:hAnsi="Times New Roman" w:cs="Times New Roman"/>
              </w:rPr>
              <w:t>增加官网、微信平台、报纸等媒体对活动和展览的关注人数</w:t>
            </w:r>
          </w:p>
        </w:tc>
        <w:tc>
          <w:tcPr>
            <w:tcW w:w="2551" w:type="dxa"/>
            <w:vAlign w:val="center"/>
          </w:tcPr>
          <w:p>
            <w:pPr>
              <w:pStyle w:val="32"/>
              <w:rPr>
                <w:rFonts w:ascii="Times New Roman" w:hAnsi="Times New Roman" w:cs="Times New Roman"/>
              </w:rPr>
            </w:pPr>
            <w:r>
              <w:rPr>
                <w:rFonts w:ascii="Times New Roman" w:hAnsi="Times New Roman" w:cs="Times New Roman"/>
              </w:rPr>
              <w:t>≥2000人次</w:t>
            </w:r>
          </w:p>
        </w:tc>
        <w:tc>
          <w:tcPr>
            <w:tcW w:w="2268" w:type="dxa"/>
            <w:vAlign w:val="center"/>
          </w:tcPr>
          <w:p>
            <w:pPr>
              <w:pStyle w:val="32"/>
              <w:rPr>
                <w:rFonts w:ascii="Times New Roman" w:hAnsi="Times New Roman" w:cs="Times New Roman"/>
              </w:rPr>
            </w:pPr>
            <w:r>
              <w:rPr>
                <w:rFonts w:ascii="Times New Roman" w:hAnsi="Times New Roman" w:cs="Times New Roman"/>
              </w:rPr>
              <w:t>历史依据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作品满意度和观众反响满意度</w:t>
            </w:r>
          </w:p>
        </w:tc>
        <w:tc>
          <w:tcPr>
            <w:tcW w:w="2835" w:type="dxa"/>
            <w:vAlign w:val="center"/>
          </w:tcPr>
          <w:p>
            <w:pPr>
              <w:pStyle w:val="32"/>
              <w:rPr>
                <w:rFonts w:ascii="Times New Roman" w:hAnsi="Times New Roman" w:cs="Times New Roman"/>
              </w:rPr>
            </w:pPr>
            <w:r>
              <w:rPr>
                <w:rFonts w:ascii="Times New Roman" w:hAnsi="Times New Roman" w:cs="Times New Roman"/>
              </w:rPr>
              <w:t>作品满意度和观众反响满意度</w:t>
            </w:r>
          </w:p>
        </w:tc>
        <w:tc>
          <w:tcPr>
            <w:tcW w:w="2551" w:type="dxa"/>
            <w:vAlign w:val="center"/>
          </w:tcPr>
          <w:p>
            <w:pPr>
              <w:pStyle w:val="32"/>
              <w:rPr>
                <w:rFonts w:ascii="Times New Roman" w:hAnsi="Times New Roman" w:cs="Times New Roman"/>
              </w:rPr>
            </w:pPr>
            <w:r>
              <w:rPr>
                <w:rFonts w:ascii="Times New Roman" w:hAnsi="Times New Roman" w:cs="Times New Roman"/>
              </w:rPr>
              <w:t>≥95%</w:t>
            </w:r>
          </w:p>
        </w:tc>
        <w:tc>
          <w:tcPr>
            <w:tcW w:w="2268" w:type="dxa"/>
            <w:vAlign w:val="center"/>
          </w:tcPr>
          <w:p>
            <w:pPr>
              <w:pStyle w:val="32"/>
              <w:rPr>
                <w:rFonts w:ascii="Times New Roman" w:hAnsi="Times New Roman" w:cs="Times New Roman"/>
              </w:rPr>
            </w:pPr>
            <w:r>
              <w:rPr>
                <w:rFonts w:ascii="Times New Roman" w:hAnsi="Times New Roman" w:cs="Times New Roman"/>
              </w:rPr>
              <w:t>历史经验</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3、美术精品收藏经费绩效目标表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1.保障收藏作品数量、质量稳定、持续增长，改善藏品结构，丰富收藏作品主题，完成收藏38幅的预定目标。</w:t>
            </w:r>
          </w:p>
          <w:p>
            <w:pPr>
              <w:pStyle w:val="32"/>
              <w:rPr>
                <w:rFonts w:ascii="Times New Roman" w:hAnsi="Times New Roman" w:cs="Times New Roman"/>
              </w:rPr>
            </w:pPr>
            <w:r>
              <w:rPr>
                <w:rFonts w:ascii="Times New Roman" w:hAnsi="Times New Roman" w:cs="Times New Roman"/>
              </w:rPr>
              <w:t>2.美术藏品的征集、收藏由河北美术馆专门的组织和机构负责，遵循公开、公平、公正的原则，面向社会进行征集。收藏过程严格按照《河北省省级美术藏品征集收藏管理暂行办法（试行）》相关规定进行。不损害国家利益、社会公共利益或他人合法权益。</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收藏美术作品数量</w:t>
            </w:r>
          </w:p>
        </w:tc>
        <w:tc>
          <w:tcPr>
            <w:tcW w:w="2835" w:type="dxa"/>
            <w:vAlign w:val="center"/>
          </w:tcPr>
          <w:p>
            <w:pPr>
              <w:pStyle w:val="32"/>
              <w:rPr>
                <w:rFonts w:ascii="Times New Roman" w:hAnsi="Times New Roman" w:cs="Times New Roman"/>
              </w:rPr>
            </w:pPr>
            <w:r>
              <w:rPr>
                <w:rFonts w:ascii="Times New Roman" w:hAnsi="Times New Roman" w:cs="Times New Roman"/>
              </w:rPr>
              <w:t>2022年预计通过协商转让、捐赠奖励、组织创作活动、竞拍购买等收藏方式，收藏美术作品38幅</w:t>
            </w:r>
          </w:p>
        </w:tc>
        <w:tc>
          <w:tcPr>
            <w:tcW w:w="2551" w:type="dxa"/>
            <w:vAlign w:val="center"/>
          </w:tcPr>
          <w:p>
            <w:pPr>
              <w:pStyle w:val="32"/>
              <w:rPr>
                <w:rFonts w:ascii="Times New Roman" w:hAnsi="Times New Roman" w:cs="Times New Roman"/>
              </w:rPr>
            </w:pPr>
            <w:r>
              <w:rPr>
                <w:rFonts w:ascii="Times New Roman" w:hAnsi="Times New Roman" w:cs="Times New Roman"/>
              </w:rPr>
              <w:t>≥38幅</w:t>
            </w:r>
          </w:p>
        </w:tc>
        <w:tc>
          <w:tcPr>
            <w:tcW w:w="2268" w:type="dxa"/>
            <w:vAlign w:val="center"/>
          </w:tcPr>
          <w:p>
            <w:pPr>
              <w:pStyle w:val="32"/>
              <w:rPr>
                <w:rFonts w:ascii="Times New Roman" w:hAnsi="Times New Roman" w:cs="Times New Roman"/>
              </w:rPr>
            </w:pPr>
            <w:r>
              <w:rPr>
                <w:rFonts w:ascii="Times New Roman" w:hAnsi="Times New Roman" w:cs="Times New Roman"/>
              </w:rPr>
              <w:t>历史标准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收藏作品完好率</w:t>
            </w:r>
          </w:p>
        </w:tc>
        <w:tc>
          <w:tcPr>
            <w:tcW w:w="2835" w:type="dxa"/>
            <w:vAlign w:val="center"/>
          </w:tcPr>
          <w:p>
            <w:pPr>
              <w:pStyle w:val="32"/>
              <w:rPr>
                <w:rFonts w:ascii="Times New Roman" w:hAnsi="Times New Roman" w:cs="Times New Roman"/>
              </w:rPr>
            </w:pPr>
            <w:r>
              <w:rPr>
                <w:rFonts w:ascii="Times New Roman" w:hAnsi="Times New Roman" w:cs="Times New Roman"/>
              </w:rPr>
              <w:t>收藏作品无污损、无残缺，保证所藏美术作品完好率</w:t>
            </w:r>
          </w:p>
        </w:tc>
        <w:tc>
          <w:tcPr>
            <w:tcW w:w="2551" w:type="dxa"/>
            <w:vAlign w:val="center"/>
          </w:tcPr>
          <w:p>
            <w:pPr>
              <w:pStyle w:val="32"/>
              <w:rPr>
                <w:rFonts w:ascii="Times New Roman" w:hAnsi="Times New Roman" w:cs="Times New Roman"/>
              </w:rPr>
            </w:pPr>
            <w:r>
              <w:rPr>
                <w:rFonts w:ascii="Times New Roman" w:hAnsi="Times New Roman" w:cs="Times New Roman"/>
              </w:rPr>
              <w:t>100%</w:t>
            </w:r>
          </w:p>
        </w:tc>
        <w:tc>
          <w:tcPr>
            <w:tcW w:w="2268" w:type="dxa"/>
            <w:vAlign w:val="center"/>
          </w:tcPr>
          <w:p>
            <w:pPr>
              <w:pStyle w:val="32"/>
              <w:rPr>
                <w:rFonts w:ascii="Times New Roman" w:hAnsi="Times New Roman" w:cs="Times New Roman"/>
              </w:rPr>
            </w:pPr>
            <w:r>
              <w:rPr>
                <w:rFonts w:ascii="Times New Roman" w:hAnsi="Times New Roman" w:cs="Times New Roman"/>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完成率</w:t>
            </w:r>
          </w:p>
        </w:tc>
        <w:tc>
          <w:tcPr>
            <w:tcW w:w="2835" w:type="dxa"/>
            <w:vAlign w:val="center"/>
          </w:tcPr>
          <w:p>
            <w:pPr>
              <w:pStyle w:val="32"/>
              <w:rPr>
                <w:rFonts w:ascii="Times New Roman" w:hAnsi="Times New Roman" w:cs="Times New Roman"/>
              </w:rPr>
            </w:pPr>
            <w:r>
              <w:rPr>
                <w:rFonts w:ascii="Times New Roman" w:hAnsi="Times New Roman" w:cs="Times New Roman"/>
              </w:rPr>
              <w:t>年度收藏计划的藏品量是否能够按时完成情况</w:t>
            </w:r>
          </w:p>
        </w:tc>
        <w:tc>
          <w:tcPr>
            <w:tcW w:w="2551" w:type="dxa"/>
            <w:vAlign w:val="center"/>
          </w:tcPr>
          <w:p>
            <w:pPr>
              <w:pStyle w:val="32"/>
              <w:rPr>
                <w:rFonts w:ascii="Times New Roman" w:hAnsi="Times New Roman" w:cs="Times New Roman"/>
              </w:rPr>
            </w:pPr>
            <w:r>
              <w:rPr>
                <w:rFonts w:ascii="Times New Roman" w:hAnsi="Times New Roman" w:cs="Times New Roman"/>
              </w:rPr>
              <w:t>≥100%</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收藏作品费用</w:t>
            </w:r>
          </w:p>
        </w:tc>
        <w:tc>
          <w:tcPr>
            <w:tcW w:w="2835" w:type="dxa"/>
            <w:vAlign w:val="center"/>
          </w:tcPr>
          <w:p>
            <w:pPr>
              <w:pStyle w:val="32"/>
              <w:rPr>
                <w:rFonts w:ascii="Times New Roman" w:hAnsi="Times New Roman" w:cs="Times New Roman"/>
              </w:rPr>
            </w:pPr>
            <w:r>
              <w:rPr>
                <w:rFonts w:ascii="Times New Roman" w:hAnsi="Times New Roman" w:cs="Times New Roman"/>
              </w:rPr>
              <w:t>全年收藏作品及其他相关所需花费</w:t>
            </w:r>
          </w:p>
        </w:tc>
        <w:tc>
          <w:tcPr>
            <w:tcW w:w="2551" w:type="dxa"/>
            <w:vAlign w:val="center"/>
          </w:tcPr>
          <w:p>
            <w:pPr>
              <w:pStyle w:val="32"/>
              <w:rPr>
                <w:rFonts w:ascii="Times New Roman" w:hAnsi="Times New Roman" w:cs="Times New Roman"/>
              </w:rPr>
            </w:pPr>
            <w:r>
              <w:rPr>
                <w:rFonts w:ascii="Times New Roman" w:hAnsi="Times New Roman" w:cs="Times New Roman"/>
              </w:rPr>
              <w:t>200万元</w:t>
            </w:r>
          </w:p>
        </w:tc>
        <w:tc>
          <w:tcPr>
            <w:tcW w:w="2268" w:type="dxa"/>
            <w:vAlign w:val="center"/>
          </w:tcPr>
          <w:p>
            <w:pPr>
              <w:pStyle w:val="32"/>
              <w:rPr>
                <w:rFonts w:ascii="Times New Roman" w:hAnsi="Times New Roman" w:cs="Times New Roman"/>
              </w:rPr>
            </w:pPr>
            <w:r>
              <w:rPr>
                <w:rFonts w:ascii="Times New Roman" w:hAnsi="Times New Roman" w:cs="Times New Roman"/>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收藏作品利用率</w:t>
            </w:r>
          </w:p>
        </w:tc>
        <w:tc>
          <w:tcPr>
            <w:tcW w:w="2835" w:type="dxa"/>
            <w:vAlign w:val="center"/>
          </w:tcPr>
          <w:p>
            <w:pPr>
              <w:pStyle w:val="32"/>
              <w:rPr>
                <w:rFonts w:ascii="Times New Roman" w:hAnsi="Times New Roman" w:cs="Times New Roman"/>
              </w:rPr>
            </w:pPr>
            <w:r>
              <w:rPr>
                <w:rFonts w:ascii="Times New Roman" w:hAnsi="Times New Roman" w:cs="Times New Roman"/>
              </w:rPr>
              <w:t>收藏作品在具备安全措施和保障的前提下，是否用于展览和研究</w:t>
            </w:r>
          </w:p>
        </w:tc>
        <w:tc>
          <w:tcPr>
            <w:tcW w:w="2551" w:type="dxa"/>
            <w:vAlign w:val="center"/>
          </w:tcPr>
          <w:p>
            <w:pPr>
              <w:pStyle w:val="32"/>
              <w:rPr>
                <w:rFonts w:ascii="Times New Roman" w:hAnsi="Times New Roman" w:cs="Times New Roman"/>
              </w:rPr>
            </w:pPr>
            <w:r>
              <w:rPr>
                <w:rFonts w:ascii="Times New Roman" w:hAnsi="Times New Roman" w:cs="Times New Roman"/>
              </w:rPr>
              <w:t>≥80%</w:t>
            </w:r>
          </w:p>
        </w:tc>
        <w:tc>
          <w:tcPr>
            <w:tcW w:w="2268" w:type="dxa"/>
            <w:vAlign w:val="center"/>
          </w:tcPr>
          <w:p>
            <w:pPr>
              <w:pStyle w:val="32"/>
              <w:rPr>
                <w:rFonts w:ascii="Times New Roman" w:hAnsi="Times New Roman" w:cs="Times New Roman"/>
              </w:rPr>
            </w:pPr>
            <w:r>
              <w:rPr>
                <w:rFonts w:ascii="Times New Roman" w:hAnsi="Times New Roman" w:cs="Times New Roman"/>
              </w:rPr>
              <w:t>历史标准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可持续影响指标</w:t>
            </w:r>
          </w:p>
        </w:tc>
        <w:tc>
          <w:tcPr>
            <w:tcW w:w="2835" w:type="dxa"/>
            <w:vAlign w:val="center"/>
          </w:tcPr>
          <w:p>
            <w:pPr>
              <w:pStyle w:val="32"/>
              <w:rPr>
                <w:rFonts w:ascii="Times New Roman" w:hAnsi="Times New Roman" w:cs="Times New Roman"/>
              </w:rPr>
            </w:pPr>
            <w:r>
              <w:rPr>
                <w:rFonts w:ascii="Times New Roman" w:hAnsi="Times New Roman" w:cs="Times New Roman"/>
              </w:rPr>
              <w:t>收藏过程合法合规率</w:t>
            </w:r>
          </w:p>
        </w:tc>
        <w:tc>
          <w:tcPr>
            <w:tcW w:w="2835" w:type="dxa"/>
            <w:vAlign w:val="center"/>
          </w:tcPr>
          <w:p>
            <w:pPr>
              <w:pStyle w:val="32"/>
              <w:rPr>
                <w:rFonts w:ascii="Times New Roman" w:hAnsi="Times New Roman" w:cs="Times New Roman"/>
              </w:rPr>
            </w:pPr>
            <w:r>
              <w:rPr>
                <w:rFonts w:ascii="Times New Roman" w:hAnsi="Times New Roman" w:cs="Times New Roman"/>
              </w:rPr>
              <w:t>收藏过程严格按照《河北省省级美术藏品征集收藏管理暂行办法（试行）》相关规定进行。不损害国家利益、社会公共利益或他人合法权益。</w:t>
            </w:r>
          </w:p>
        </w:tc>
        <w:tc>
          <w:tcPr>
            <w:tcW w:w="2551" w:type="dxa"/>
            <w:vAlign w:val="center"/>
          </w:tcPr>
          <w:p>
            <w:pPr>
              <w:pStyle w:val="32"/>
              <w:rPr>
                <w:rFonts w:ascii="Times New Roman" w:hAnsi="Times New Roman" w:cs="Times New Roman"/>
              </w:rPr>
            </w:pPr>
            <w:r>
              <w:rPr>
                <w:rFonts w:ascii="Times New Roman" w:hAnsi="Times New Roman" w:cs="Times New Roman"/>
              </w:rPr>
              <w:t>100%</w:t>
            </w:r>
          </w:p>
        </w:tc>
        <w:tc>
          <w:tcPr>
            <w:tcW w:w="2268" w:type="dxa"/>
            <w:vAlign w:val="center"/>
          </w:tcPr>
          <w:p>
            <w:pPr>
              <w:pStyle w:val="32"/>
              <w:rPr>
                <w:rFonts w:ascii="Times New Roman" w:hAnsi="Times New Roman" w:cs="Times New Roman"/>
              </w:rPr>
            </w:pPr>
            <w:r>
              <w:rPr>
                <w:rFonts w:ascii="Times New Roman" w:hAnsi="Times New Roman" w:cs="Times New Roman"/>
              </w:rPr>
              <w:t>历史标准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服务对象满意度</w:t>
            </w:r>
          </w:p>
        </w:tc>
        <w:tc>
          <w:tcPr>
            <w:tcW w:w="2835" w:type="dxa"/>
            <w:vAlign w:val="center"/>
          </w:tcPr>
          <w:p>
            <w:pPr>
              <w:pStyle w:val="32"/>
              <w:rPr>
                <w:rFonts w:ascii="Times New Roman" w:hAnsi="Times New Roman" w:cs="Times New Roman"/>
              </w:rPr>
            </w:pPr>
            <w:r>
              <w:rPr>
                <w:rFonts w:ascii="Times New Roman" w:hAnsi="Times New Roman" w:cs="Times New Roman"/>
              </w:rPr>
              <w:t>已收藏作品用于展览展示中收集到的参观观众的满意度</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历史经验</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4、三区文化人才选派经费（省级）绩效目标表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1.为贫困地区培养3-5名业务骨干</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培养业务骨干</w:t>
            </w:r>
          </w:p>
        </w:tc>
        <w:tc>
          <w:tcPr>
            <w:tcW w:w="2835" w:type="dxa"/>
            <w:vAlign w:val="center"/>
          </w:tcPr>
          <w:p>
            <w:pPr>
              <w:pStyle w:val="32"/>
              <w:rPr>
                <w:rFonts w:ascii="Times New Roman" w:hAnsi="Times New Roman" w:cs="Times New Roman"/>
              </w:rPr>
            </w:pPr>
            <w:r>
              <w:rPr>
                <w:rFonts w:ascii="Times New Roman" w:hAnsi="Times New Roman" w:cs="Times New Roman"/>
              </w:rPr>
              <w:t>培养业务骨干</w:t>
            </w:r>
          </w:p>
        </w:tc>
        <w:tc>
          <w:tcPr>
            <w:tcW w:w="2551" w:type="dxa"/>
            <w:vAlign w:val="center"/>
          </w:tcPr>
          <w:p>
            <w:pPr>
              <w:pStyle w:val="32"/>
              <w:rPr>
                <w:rFonts w:ascii="Times New Roman" w:hAnsi="Times New Roman" w:cs="Times New Roman"/>
              </w:rPr>
            </w:pPr>
            <w:r>
              <w:rPr>
                <w:rFonts w:ascii="Times New Roman" w:hAnsi="Times New Roman" w:cs="Times New Roman"/>
              </w:rPr>
              <w:t>≥3人</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提高创作水平</w:t>
            </w:r>
          </w:p>
        </w:tc>
        <w:tc>
          <w:tcPr>
            <w:tcW w:w="2835" w:type="dxa"/>
            <w:vAlign w:val="center"/>
          </w:tcPr>
          <w:p>
            <w:pPr>
              <w:pStyle w:val="32"/>
              <w:rPr>
                <w:rFonts w:ascii="Times New Roman" w:hAnsi="Times New Roman" w:cs="Times New Roman"/>
              </w:rPr>
            </w:pPr>
            <w:r>
              <w:rPr>
                <w:rFonts w:ascii="Times New Roman" w:hAnsi="Times New Roman" w:cs="Times New Roman"/>
              </w:rPr>
              <w:t>提高创作水平</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派出文化工作者时间</w:t>
            </w:r>
          </w:p>
        </w:tc>
        <w:tc>
          <w:tcPr>
            <w:tcW w:w="2835" w:type="dxa"/>
            <w:vAlign w:val="center"/>
          </w:tcPr>
          <w:p>
            <w:pPr>
              <w:pStyle w:val="32"/>
              <w:rPr>
                <w:rFonts w:ascii="Times New Roman" w:hAnsi="Times New Roman" w:cs="Times New Roman"/>
              </w:rPr>
            </w:pPr>
            <w:r>
              <w:rPr>
                <w:rFonts w:ascii="Times New Roman" w:hAnsi="Times New Roman" w:cs="Times New Roman"/>
              </w:rPr>
              <w:t>派出文化工作者时间3-10月份</w:t>
            </w:r>
          </w:p>
        </w:tc>
        <w:tc>
          <w:tcPr>
            <w:tcW w:w="2551" w:type="dxa"/>
            <w:vAlign w:val="center"/>
          </w:tcPr>
          <w:p>
            <w:pPr>
              <w:pStyle w:val="32"/>
              <w:rPr>
                <w:rFonts w:ascii="Times New Roman" w:hAnsi="Times New Roman" w:cs="Times New Roman"/>
              </w:rPr>
            </w:pPr>
            <w:r>
              <w:rPr>
                <w:rFonts w:ascii="Times New Roman" w:hAnsi="Times New Roman" w:cs="Times New Roman"/>
              </w:rPr>
              <w:t>完成</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购买材料费</w:t>
            </w:r>
          </w:p>
        </w:tc>
        <w:tc>
          <w:tcPr>
            <w:tcW w:w="2835" w:type="dxa"/>
            <w:vAlign w:val="center"/>
          </w:tcPr>
          <w:p>
            <w:pPr>
              <w:pStyle w:val="32"/>
              <w:rPr>
                <w:rFonts w:ascii="Times New Roman" w:hAnsi="Times New Roman" w:cs="Times New Roman"/>
              </w:rPr>
            </w:pPr>
            <w:r>
              <w:rPr>
                <w:rFonts w:ascii="Times New Roman" w:hAnsi="Times New Roman" w:cs="Times New Roman"/>
              </w:rPr>
              <w:t>购买材料费总额</w:t>
            </w:r>
          </w:p>
        </w:tc>
        <w:tc>
          <w:tcPr>
            <w:tcW w:w="2551" w:type="dxa"/>
            <w:vAlign w:val="center"/>
          </w:tcPr>
          <w:p>
            <w:pPr>
              <w:pStyle w:val="32"/>
              <w:rPr>
                <w:rFonts w:ascii="Times New Roman" w:hAnsi="Times New Roman" w:cs="Times New Roman"/>
              </w:rPr>
            </w:pPr>
            <w:r>
              <w:rPr>
                <w:rFonts w:ascii="Times New Roman" w:hAnsi="Times New Roman" w:cs="Times New Roman"/>
              </w:rPr>
              <w:t>1万元</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提高边远贫困地区人民群众的社会文化生活水平</w:t>
            </w:r>
          </w:p>
        </w:tc>
        <w:tc>
          <w:tcPr>
            <w:tcW w:w="2835" w:type="dxa"/>
            <w:vAlign w:val="center"/>
          </w:tcPr>
          <w:p>
            <w:pPr>
              <w:pStyle w:val="32"/>
              <w:rPr>
                <w:rFonts w:ascii="Times New Roman" w:hAnsi="Times New Roman" w:cs="Times New Roman"/>
              </w:rPr>
            </w:pPr>
            <w:r>
              <w:rPr>
                <w:rFonts w:ascii="Times New Roman" w:hAnsi="Times New Roman" w:cs="Times New Roman"/>
              </w:rPr>
              <w:t>打造河北文化软实力、满足边远贫困地区人民群众过上美好生活的新期待、丰富边远贫困地区人民群众的精神文化食粮</w:t>
            </w:r>
          </w:p>
        </w:tc>
        <w:tc>
          <w:tcPr>
            <w:tcW w:w="2551" w:type="dxa"/>
            <w:vAlign w:val="center"/>
          </w:tcPr>
          <w:p>
            <w:pPr>
              <w:pStyle w:val="32"/>
              <w:rPr>
                <w:rFonts w:ascii="Times New Roman" w:hAnsi="Times New Roman" w:cs="Times New Roman"/>
              </w:rPr>
            </w:pPr>
            <w:r>
              <w:rPr>
                <w:rFonts w:ascii="Times New Roman" w:hAnsi="Times New Roman" w:cs="Times New Roman"/>
              </w:rPr>
              <w:t>显著提高</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服务对象满意度</w:t>
            </w:r>
          </w:p>
        </w:tc>
        <w:tc>
          <w:tcPr>
            <w:tcW w:w="2835" w:type="dxa"/>
            <w:vAlign w:val="center"/>
          </w:tcPr>
          <w:p>
            <w:pPr>
              <w:pStyle w:val="32"/>
              <w:rPr>
                <w:rFonts w:ascii="Times New Roman" w:hAnsi="Times New Roman" w:cs="Times New Roman"/>
              </w:rPr>
            </w:pPr>
            <w:r>
              <w:rPr>
                <w:rFonts w:ascii="Times New Roman" w:hAnsi="Times New Roman" w:cs="Times New Roman"/>
              </w:rPr>
              <w:t>接受培训的业务骨干满意度</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5、三区文化人才选派经费（中央）绩效目标表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1.为贫困地区培养3-5名业务骨干</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培养业务骨干人数</w:t>
            </w:r>
          </w:p>
        </w:tc>
        <w:tc>
          <w:tcPr>
            <w:tcW w:w="2835" w:type="dxa"/>
            <w:vAlign w:val="center"/>
          </w:tcPr>
          <w:p>
            <w:pPr>
              <w:pStyle w:val="32"/>
              <w:rPr>
                <w:rFonts w:ascii="Times New Roman" w:hAnsi="Times New Roman" w:cs="Times New Roman"/>
              </w:rPr>
            </w:pPr>
            <w:r>
              <w:rPr>
                <w:rFonts w:ascii="Times New Roman" w:hAnsi="Times New Roman" w:cs="Times New Roman"/>
              </w:rPr>
              <w:t>培养业务骨干人数</w:t>
            </w:r>
          </w:p>
        </w:tc>
        <w:tc>
          <w:tcPr>
            <w:tcW w:w="2551" w:type="dxa"/>
            <w:vAlign w:val="center"/>
          </w:tcPr>
          <w:p>
            <w:pPr>
              <w:pStyle w:val="32"/>
              <w:rPr>
                <w:rFonts w:ascii="Times New Roman" w:hAnsi="Times New Roman" w:cs="Times New Roman"/>
              </w:rPr>
            </w:pPr>
            <w:r>
              <w:rPr>
                <w:rFonts w:ascii="Times New Roman" w:hAnsi="Times New Roman" w:cs="Times New Roman"/>
              </w:rPr>
              <w:t>≥3人</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提高创作水平</w:t>
            </w:r>
          </w:p>
        </w:tc>
        <w:tc>
          <w:tcPr>
            <w:tcW w:w="2835" w:type="dxa"/>
            <w:vAlign w:val="center"/>
          </w:tcPr>
          <w:p>
            <w:pPr>
              <w:pStyle w:val="32"/>
              <w:rPr>
                <w:rFonts w:ascii="Times New Roman" w:hAnsi="Times New Roman" w:cs="Times New Roman"/>
              </w:rPr>
            </w:pPr>
            <w:r>
              <w:rPr>
                <w:rFonts w:ascii="Times New Roman" w:hAnsi="Times New Roman" w:cs="Times New Roman"/>
              </w:rPr>
              <w:t>提高3-5名业务骨干的创作水平</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派出文化工作者时间</w:t>
            </w:r>
          </w:p>
        </w:tc>
        <w:tc>
          <w:tcPr>
            <w:tcW w:w="2835" w:type="dxa"/>
            <w:vAlign w:val="center"/>
          </w:tcPr>
          <w:p>
            <w:pPr>
              <w:pStyle w:val="32"/>
              <w:rPr>
                <w:rFonts w:ascii="Times New Roman" w:hAnsi="Times New Roman" w:cs="Times New Roman"/>
              </w:rPr>
            </w:pPr>
            <w:r>
              <w:rPr>
                <w:rFonts w:ascii="Times New Roman" w:hAnsi="Times New Roman" w:cs="Times New Roman"/>
              </w:rPr>
              <w:t>3-10月份派出文化工作者对业务骨干进行培训</w:t>
            </w:r>
          </w:p>
        </w:tc>
        <w:tc>
          <w:tcPr>
            <w:tcW w:w="2551" w:type="dxa"/>
            <w:vAlign w:val="center"/>
          </w:tcPr>
          <w:p>
            <w:pPr>
              <w:pStyle w:val="32"/>
              <w:rPr>
                <w:rFonts w:ascii="Times New Roman" w:hAnsi="Times New Roman" w:cs="Times New Roman"/>
              </w:rPr>
            </w:pPr>
            <w:r>
              <w:rPr>
                <w:rFonts w:ascii="Times New Roman" w:hAnsi="Times New Roman" w:cs="Times New Roman"/>
              </w:rPr>
              <w:t>完成</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购买材料费</w:t>
            </w:r>
          </w:p>
        </w:tc>
        <w:tc>
          <w:tcPr>
            <w:tcW w:w="2835" w:type="dxa"/>
            <w:vAlign w:val="center"/>
          </w:tcPr>
          <w:p>
            <w:pPr>
              <w:pStyle w:val="32"/>
              <w:rPr>
                <w:rFonts w:ascii="Times New Roman" w:hAnsi="Times New Roman" w:cs="Times New Roman"/>
              </w:rPr>
            </w:pPr>
            <w:r>
              <w:rPr>
                <w:rFonts w:ascii="Times New Roman" w:hAnsi="Times New Roman" w:cs="Times New Roman"/>
              </w:rPr>
              <w:t>购买美术材料费总额</w:t>
            </w:r>
          </w:p>
        </w:tc>
        <w:tc>
          <w:tcPr>
            <w:tcW w:w="2551" w:type="dxa"/>
            <w:vAlign w:val="center"/>
          </w:tcPr>
          <w:p>
            <w:pPr>
              <w:pStyle w:val="32"/>
              <w:rPr>
                <w:rFonts w:ascii="Times New Roman" w:hAnsi="Times New Roman" w:cs="Times New Roman"/>
              </w:rPr>
            </w:pPr>
            <w:r>
              <w:rPr>
                <w:rFonts w:ascii="Times New Roman" w:hAnsi="Times New Roman" w:cs="Times New Roman"/>
              </w:rPr>
              <w:t>1万元</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提高边远贫困地区人民群众的社会文化生活水平</w:t>
            </w:r>
          </w:p>
        </w:tc>
        <w:tc>
          <w:tcPr>
            <w:tcW w:w="2835" w:type="dxa"/>
            <w:vAlign w:val="center"/>
          </w:tcPr>
          <w:p>
            <w:pPr>
              <w:pStyle w:val="32"/>
              <w:rPr>
                <w:rFonts w:ascii="Times New Roman" w:hAnsi="Times New Roman" w:cs="Times New Roman"/>
              </w:rPr>
            </w:pPr>
            <w:r>
              <w:rPr>
                <w:rFonts w:ascii="Times New Roman" w:hAnsi="Times New Roman" w:cs="Times New Roman"/>
              </w:rPr>
              <w:t>打造河北文化软实力、满足边远贫困地区人民群众过上美好生活的新期待、提供丰富边远贫困地区人民群众的精神文化食粮</w:t>
            </w:r>
          </w:p>
        </w:tc>
        <w:tc>
          <w:tcPr>
            <w:tcW w:w="2551" w:type="dxa"/>
            <w:vAlign w:val="center"/>
          </w:tcPr>
          <w:p>
            <w:pPr>
              <w:pStyle w:val="32"/>
              <w:rPr>
                <w:rFonts w:ascii="Times New Roman" w:hAnsi="Times New Roman" w:cs="Times New Roman"/>
              </w:rPr>
            </w:pPr>
            <w:r>
              <w:rPr>
                <w:rFonts w:ascii="Times New Roman" w:hAnsi="Times New Roman" w:cs="Times New Roman"/>
              </w:rPr>
              <w:t>显著提高</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服务对象满意度</w:t>
            </w:r>
          </w:p>
        </w:tc>
        <w:tc>
          <w:tcPr>
            <w:tcW w:w="2835" w:type="dxa"/>
            <w:vAlign w:val="center"/>
          </w:tcPr>
          <w:p>
            <w:pPr>
              <w:pStyle w:val="32"/>
              <w:rPr>
                <w:rFonts w:ascii="Times New Roman" w:hAnsi="Times New Roman" w:cs="Times New Roman"/>
              </w:rPr>
            </w:pPr>
            <w:r>
              <w:rPr>
                <w:rFonts w:ascii="Times New Roman" w:hAnsi="Times New Roman" w:cs="Times New Roman"/>
              </w:rPr>
              <w:t>接受培训的业务骨干满意度</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6、省美术馆免费开放运行经费绩效目标表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1.在常规化正常开馆的前提下，完成举办或承办大、中、小型展览20个，完成年度常态化线上展览1个及以上。</w:t>
            </w:r>
          </w:p>
          <w:p>
            <w:pPr>
              <w:pStyle w:val="32"/>
              <w:rPr>
                <w:rFonts w:ascii="Times New Roman" w:hAnsi="Times New Roman" w:cs="Times New Roman"/>
              </w:rPr>
            </w:pPr>
            <w:r>
              <w:rPr>
                <w:rFonts w:ascii="Times New Roman" w:hAnsi="Times New Roman" w:cs="Times New Roman"/>
              </w:rPr>
              <w:t>2.实现公益活动数量达到10个以上。</w:t>
            </w:r>
          </w:p>
          <w:p>
            <w:pPr>
              <w:pStyle w:val="32"/>
              <w:rPr>
                <w:rFonts w:ascii="Times New Roman" w:hAnsi="Times New Roman" w:cs="Times New Roman"/>
              </w:rPr>
            </w:pPr>
            <w:r>
              <w:rPr>
                <w:rFonts w:ascii="Times New Roman" w:hAnsi="Times New Roman" w:cs="Times New Roman"/>
              </w:rPr>
              <w:t>3.在疫情限流的前提下，全年到馆参观人次达到4万次及以上。</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专题性展览数量</w:t>
            </w:r>
          </w:p>
        </w:tc>
        <w:tc>
          <w:tcPr>
            <w:tcW w:w="2835" w:type="dxa"/>
            <w:vAlign w:val="center"/>
          </w:tcPr>
          <w:p>
            <w:pPr>
              <w:pStyle w:val="32"/>
              <w:rPr>
                <w:rFonts w:ascii="Times New Roman" w:hAnsi="Times New Roman" w:cs="Times New Roman"/>
              </w:rPr>
            </w:pPr>
            <w:r>
              <w:rPr>
                <w:rFonts w:ascii="Times New Roman" w:hAnsi="Times New Roman" w:cs="Times New Roman"/>
              </w:rPr>
              <w:t>美术馆自主举办或引进高质量专题性展览个数</w:t>
            </w:r>
          </w:p>
        </w:tc>
        <w:tc>
          <w:tcPr>
            <w:tcW w:w="2551" w:type="dxa"/>
            <w:vAlign w:val="center"/>
          </w:tcPr>
          <w:p>
            <w:pPr>
              <w:pStyle w:val="32"/>
              <w:rPr>
                <w:rFonts w:ascii="Times New Roman" w:hAnsi="Times New Roman" w:cs="Times New Roman"/>
              </w:rPr>
            </w:pPr>
            <w:r>
              <w:rPr>
                <w:rFonts w:ascii="Times New Roman" w:hAnsi="Times New Roman" w:cs="Times New Roman"/>
              </w:rPr>
              <w:t>≥3个</w:t>
            </w:r>
          </w:p>
        </w:tc>
        <w:tc>
          <w:tcPr>
            <w:tcW w:w="2268" w:type="dxa"/>
            <w:vAlign w:val="center"/>
          </w:tcPr>
          <w:p>
            <w:pPr>
              <w:pStyle w:val="32"/>
              <w:rPr>
                <w:rFonts w:ascii="Times New Roman" w:hAnsi="Times New Roman" w:cs="Times New Roman"/>
              </w:rPr>
            </w:pPr>
            <w:r>
              <w:rPr>
                <w:rFonts w:ascii="Times New Roman" w:hAnsi="Times New Roman" w:cs="Times New Roman"/>
              </w:rPr>
              <w:t>历史标准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参观人数</w:t>
            </w:r>
          </w:p>
        </w:tc>
        <w:tc>
          <w:tcPr>
            <w:tcW w:w="2835" w:type="dxa"/>
            <w:vAlign w:val="center"/>
          </w:tcPr>
          <w:p>
            <w:pPr>
              <w:pStyle w:val="32"/>
              <w:rPr>
                <w:rFonts w:ascii="Times New Roman" w:hAnsi="Times New Roman" w:cs="Times New Roman"/>
              </w:rPr>
            </w:pPr>
            <w:r>
              <w:rPr>
                <w:rFonts w:ascii="Times New Roman" w:hAnsi="Times New Roman" w:cs="Times New Roman"/>
              </w:rPr>
              <w:t>到美术馆参观的人数</w:t>
            </w:r>
          </w:p>
        </w:tc>
        <w:tc>
          <w:tcPr>
            <w:tcW w:w="2551" w:type="dxa"/>
            <w:vAlign w:val="center"/>
          </w:tcPr>
          <w:p>
            <w:pPr>
              <w:pStyle w:val="32"/>
              <w:rPr>
                <w:rFonts w:ascii="Times New Roman" w:hAnsi="Times New Roman" w:cs="Times New Roman"/>
              </w:rPr>
            </w:pPr>
            <w:r>
              <w:rPr>
                <w:rFonts w:ascii="Times New Roman" w:hAnsi="Times New Roman" w:cs="Times New Roman"/>
              </w:rPr>
              <w:t>≥4万人次</w:t>
            </w:r>
          </w:p>
        </w:tc>
        <w:tc>
          <w:tcPr>
            <w:tcW w:w="2268" w:type="dxa"/>
            <w:vAlign w:val="center"/>
          </w:tcPr>
          <w:p>
            <w:pPr>
              <w:pStyle w:val="32"/>
              <w:rPr>
                <w:rFonts w:ascii="Times New Roman" w:hAnsi="Times New Roman" w:cs="Times New Roman"/>
              </w:rPr>
            </w:pPr>
            <w:r>
              <w:rPr>
                <w:rFonts w:ascii="Times New Roman" w:hAnsi="Times New Roman" w:cs="Times New Roman"/>
              </w:rPr>
              <w:t>历史标准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年底前是否完成计划工作量</w:t>
            </w:r>
          </w:p>
        </w:tc>
        <w:tc>
          <w:tcPr>
            <w:tcW w:w="2835" w:type="dxa"/>
            <w:vAlign w:val="center"/>
          </w:tcPr>
          <w:p>
            <w:pPr>
              <w:pStyle w:val="32"/>
              <w:rPr>
                <w:rFonts w:ascii="Times New Roman" w:hAnsi="Times New Roman" w:cs="Times New Roman"/>
              </w:rPr>
            </w:pPr>
            <w:r>
              <w:rPr>
                <w:rFonts w:ascii="Times New Roman" w:hAnsi="Times New Roman" w:cs="Times New Roman"/>
              </w:rPr>
              <w:t>是否在年底前完成年初制定的计划工作量</w:t>
            </w:r>
          </w:p>
        </w:tc>
        <w:tc>
          <w:tcPr>
            <w:tcW w:w="2551" w:type="dxa"/>
            <w:vAlign w:val="center"/>
          </w:tcPr>
          <w:p>
            <w:pPr>
              <w:pStyle w:val="32"/>
              <w:rPr>
                <w:rFonts w:ascii="Times New Roman" w:hAnsi="Times New Roman" w:cs="Times New Roman"/>
              </w:rPr>
            </w:pPr>
            <w:r>
              <w:rPr>
                <w:rFonts w:ascii="Times New Roman" w:hAnsi="Times New Roman" w:cs="Times New Roman"/>
              </w:rPr>
              <w:t>100%</w:t>
            </w:r>
          </w:p>
        </w:tc>
        <w:tc>
          <w:tcPr>
            <w:tcW w:w="2268" w:type="dxa"/>
            <w:vAlign w:val="center"/>
          </w:tcPr>
          <w:p>
            <w:pPr>
              <w:pStyle w:val="32"/>
              <w:rPr>
                <w:rFonts w:ascii="Times New Roman" w:hAnsi="Times New Roman" w:cs="Times New Roman"/>
              </w:rPr>
            </w:pPr>
            <w:r>
              <w:rPr>
                <w:rFonts w:ascii="Times New Roman" w:hAnsi="Times New Roman" w:cs="Times New Roman"/>
              </w:rPr>
              <w:t>年度计划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年度运行成本</w:t>
            </w:r>
          </w:p>
        </w:tc>
        <w:tc>
          <w:tcPr>
            <w:tcW w:w="2835" w:type="dxa"/>
            <w:vAlign w:val="center"/>
          </w:tcPr>
          <w:p>
            <w:pPr>
              <w:pStyle w:val="32"/>
              <w:rPr>
                <w:rFonts w:ascii="Times New Roman" w:hAnsi="Times New Roman" w:cs="Times New Roman"/>
              </w:rPr>
            </w:pPr>
            <w:r>
              <w:rPr>
                <w:rFonts w:ascii="Times New Roman" w:hAnsi="Times New Roman" w:cs="Times New Roman"/>
              </w:rPr>
              <w:t>免费开放运行所需经费</w:t>
            </w:r>
          </w:p>
        </w:tc>
        <w:tc>
          <w:tcPr>
            <w:tcW w:w="2551" w:type="dxa"/>
            <w:vAlign w:val="center"/>
          </w:tcPr>
          <w:p>
            <w:pPr>
              <w:pStyle w:val="32"/>
              <w:rPr>
                <w:rFonts w:ascii="Times New Roman" w:hAnsi="Times New Roman" w:cs="Times New Roman"/>
              </w:rPr>
            </w:pPr>
            <w:r>
              <w:rPr>
                <w:rFonts w:ascii="Times New Roman" w:hAnsi="Times New Roman" w:cs="Times New Roman"/>
              </w:rPr>
              <w:t>200万元</w:t>
            </w:r>
          </w:p>
        </w:tc>
        <w:tc>
          <w:tcPr>
            <w:tcW w:w="2268" w:type="dxa"/>
            <w:vAlign w:val="center"/>
          </w:tcPr>
          <w:p>
            <w:pPr>
              <w:pStyle w:val="32"/>
              <w:rPr>
                <w:rFonts w:ascii="Times New Roman" w:hAnsi="Times New Roman" w:cs="Times New Roman"/>
              </w:rPr>
            </w:pPr>
            <w:r>
              <w:rPr>
                <w:rFonts w:ascii="Times New Roman" w:hAnsi="Times New Roman" w:cs="Times New Roman"/>
              </w:rPr>
              <w:t>实际情况</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全年公教活动数量</w:t>
            </w:r>
          </w:p>
        </w:tc>
        <w:tc>
          <w:tcPr>
            <w:tcW w:w="2835" w:type="dxa"/>
            <w:vAlign w:val="center"/>
          </w:tcPr>
          <w:p>
            <w:pPr>
              <w:pStyle w:val="32"/>
              <w:rPr>
                <w:rFonts w:ascii="Times New Roman" w:hAnsi="Times New Roman" w:cs="Times New Roman"/>
              </w:rPr>
            </w:pPr>
            <w:r>
              <w:rPr>
                <w:rFonts w:ascii="Times New Roman" w:hAnsi="Times New Roman" w:cs="Times New Roman"/>
              </w:rPr>
              <w:t>在保证活动质量的前提下要完成的公共教育活动数量</w:t>
            </w:r>
          </w:p>
        </w:tc>
        <w:tc>
          <w:tcPr>
            <w:tcW w:w="2551" w:type="dxa"/>
            <w:vAlign w:val="center"/>
          </w:tcPr>
          <w:p>
            <w:pPr>
              <w:pStyle w:val="32"/>
              <w:rPr>
                <w:rFonts w:ascii="Times New Roman" w:hAnsi="Times New Roman" w:cs="Times New Roman"/>
              </w:rPr>
            </w:pPr>
            <w:r>
              <w:rPr>
                <w:rFonts w:ascii="Times New Roman" w:hAnsi="Times New Roman" w:cs="Times New Roman"/>
              </w:rPr>
              <w:t>≥10个</w:t>
            </w:r>
          </w:p>
        </w:tc>
        <w:tc>
          <w:tcPr>
            <w:tcW w:w="2268" w:type="dxa"/>
            <w:vAlign w:val="center"/>
          </w:tcPr>
          <w:p>
            <w:pPr>
              <w:pStyle w:val="32"/>
              <w:rPr>
                <w:rFonts w:ascii="Times New Roman" w:hAnsi="Times New Roman" w:cs="Times New Roman"/>
              </w:rPr>
            </w:pPr>
            <w:r>
              <w:rPr>
                <w:rFonts w:ascii="Times New Roman" w:hAnsi="Times New Roman" w:cs="Times New Roman"/>
              </w:rPr>
              <w:t>历史标准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全年展览数量</w:t>
            </w:r>
          </w:p>
        </w:tc>
        <w:tc>
          <w:tcPr>
            <w:tcW w:w="2835" w:type="dxa"/>
            <w:vAlign w:val="center"/>
          </w:tcPr>
          <w:p>
            <w:pPr>
              <w:pStyle w:val="32"/>
              <w:rPr>
                <w:rFonts w:ascii="Times New Roman" w:hAnsi="Times New Roman" w:cs="Times New Roman"/>
              </w:rPr>
            </w:pPr>
            <w:r>
              <w:rPr>
                <w:rFonts w:ascii="Times New Roman" w:hAnsi="Times New Roman" w:cs="Times New Roman"/>
              </w:rPr>
              <w:t>美术馆内全年展出的展览个数</w:t>
            </w:r>
          </w:p>
        </w:tc>
        <w:tc>
          <w:tcPr>
            <w:tcW w:w="2551" w:type="dxa"/>
            <w:vAlign w:val="center"/>
          </w:tcPr>
          <w:p>
            <w:pPr>
              <w:pStyle w:val="32"/>
              <w:rPr>
                <w:rFonts w:ascii="Times New Roman" w:hAnsi="Times New Roman" w:cs="Times New Roman"/>
              </w:rPr>
            </w:pPr>
            <w:r>
              <w:rPr>
                <w:rFonts w:ascii="Times New Roman" w:hAnsi="Times New Roman" w:cs="Times New Roman"/>
              </w:rPr>
              <w:t>≥20个</w:t>
            </w:r>
          </w:p>
        </w:tc>
        <w:tc>
          <w:tcPr>
            <w:tcW w:w="2268" w:type="dxa"/>
            <w:vAlign w:val="center"/>
          </w:tcPr>
          <w:p>
            <w:pPr>
              <w:pStyle w:val="32"/>
              <w:rPr>
                <w:rFonts w:ascii="Times New Roman" w:hAnsi="Times New Roman" w:cs="Times New Roman"/>
              </w:rPr>
            </w:pPr>
            <w:r>
              <w:rPr>
                <w:rFonts w:ascii="Times New Roman" w:hAnsi="Times New Roman" w:cs="Times New Roman"/>
              </w:rPr>
              <w:t>历史标准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可持续影响指标</w:t>
            </w:r>
          </w:p>
        </w:tc>
        <w:tc>
          <w:tcPr>
            <w:tcW w:w="2835" w:type="dxa"/>
            <w:vAlign w:val="center"/>
          </w:tcPr>
          <w:p>
            <w:pPr>
              <w:pStyle w:val="32"/>
              <w:rPr>
                <w:rFonts w:ascii="Times New Roman" w:hAnsi="Times New Roman" w:cs="Times New Roman"/>
              </w:rPr>
            </w:pPr>
            <w:r>
              <w:rPr>
                <w:rFonts w:ascii="Times New Roman" w:hAnsi="Times New Roman" w:cs="Times New Roman"/>
              </w:rPr>
              <w:t>持续关注人数</w:t>
            </w:r>
          </w:p>
        </w:tc>
        <w:tc>
          <w:tcPr>
            <w:tcW w:w="2835" w:type="dxa"/>
            <w:vAlign w:val="center"/>
          </w:tcPr>
          <w:p>
            <w:pPr>
              <w:pStyle w:val="32"/>
              <w:rPr>
                <w:rFonts w:ascii="Times New Roman" w:hAnsi="Times New Roman" w:cs="Times New Roman"/>
              </w:rPr>
            </w:pPr>
            <w:r>
              <w:rPr>
                <w:rFonts w:ascii="Times New Roman" w:hAnsi="Times New Roman" w:cs="Times New Roman"/>
              </w:rPr>
              <w:t>美术馆所增加的各新媒体平台及线上、线下展览的关注人数</w:t>
            </w:r>
          </w:p>
        </w:tc>
        <w:tc>
          <w:tcPr>
            <w:tcW w:w="2551" w:type="dxa"/>
            <w:vAlign w:val="center"/>
          </w:tcPr>
          <w:p>
            <w:pPr>
              <w:pStyle w:val="32"/>
              <w:rPr>
                <w:rFonts w:ascii="Times New Roman" w:hAnsi="Times New Roman" w:cs="Times New Roman"/>
              </w:rPr>
            </w:pPr>
            <w:r>
              <w:rPr>
                <w:rFonts w:ascii="Times New Roman" w:hAnsi="Times New Roman" w:cs="Times New Roman"/>
              </w:rPr>
              <w:t>≥2万人次</w:t>
            </w:r>
          </w:p>
        </w:tc>
        <w:tc>
          <w:tcPr>
            <w:tcW w:w="2268" w:type="dxa"/>
            <w:vAlign w:val="center"/>
          </w:tcPr>
          <w:p>
            <w:pPr>
              <w:pStyle w:val="32"/>
              <w:rPr>
                <w:rFonts w:ascii="Times New Roman" w:hAnsi="Times New Roman" w:cs="Times New Roman"/>
              </w:rPr>
            </w:pPr>
            <w:r>
              <w:rPr>
                <w:rFonts w:ascii="Times New Roman" w:hAnsi="Times New Roman" w:cs="Times New Roman"/>
              </w:rPr>
              <w:t>年度计划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社会影响力</w:t>
            </w:r>
          </w:p>
        </w:tc>
        <w:tc>
          <w:tcPr>
            <w:tcW w:w="2835" w:type="dxa"/>
            <w:vAlign w:val="center"/>
          </w:tcPr>
          <w:p>
            <w:pPr>
              <w:pStyle w:val="32"/>
              <w:rPr>
                <w:rFonts w:ascii="Times New Roman" w:hAnsi="Times New Roman" w:cs="Times New Roman"/>
              </w:rPr>
            </w:pPr>
            <w:r>
              <w:rPr>
                <w:rFonts w:ascii="Times New Roman" w:hAnsi="Times New Roman" w:cs="Times New Roman"/>
              </w:rPr>
              <w:t>文化下乡活动举办影响人数</w:t>
            </w:r>
          </w:p>
        </w:tc>
        <w:tc>
          <w:tcPr>
            <w:tcW w:w="2551" w:type="dxa"/>
            <w:vAlign w:val="center"/>
          </w:tcPr>
          <w:p>
            <w:pPr>
              <w:pStyle w:val="32"/>
              <w:rPr>
                <w:rFonts w:ascii="Times New Roman" w:hAnsi="Times New Roman" w:cs="Times New Roman"/>
              </w:rPr>
            </w:pPr>
            <w:r>
              <w:rPr>
                <w:rFonts w:ascii="Times New Roman" w:hAnsi="Times New Roman" w:cs="Times New Roman"/>
              </w:rPr>
              <w:t>≥5万人次</w:t>
            </w:r>
          </w:p>
        </w:tc>
        <w:tc>
          <w:tcPr>
            <w:tcW w:w="2268" w:type="dxa"/>
            <w:vAlign w:val="center"/>
          </w:tcPr>
          <w:p>
            <w:pPr>
              <w:pStyle w:val="32"/>
              <w:rPr>
                <w:rFonts w:ascii="Times New Roman" w:hAnsi="Times New Roman" w:cs="Times New Roman"/>
              </w:rPr>
            </w:pPr>
            <w:r>
              <w:rPr>
                <w:rFonts w:ascii="Times New Roman" w:hAnsi="Times New Roman" w:cs="Times New Roman"/>
              </w:rPr>
              <w:t>目标计划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社会影响力</w:t>
            </w:r>
          </w:p>
        </w:tc>
        <w:tc>
          <w:tcPr>
            <w:tcW w:w="2835" w:type="dxa"/>
            <w:vAlign w:val="center"/>
          </w:tcPr>
          <w:p>
            <w:pPr>
              <w:pStyle w:val="32"/>
              <w:rPr>
                <w:rFonts w:ascii="Times New Roman" w:hAnsi="Times New Roman" w:cs="Times New Roman"/>
              </w:rPr>
            </w:pPr>
            <w:r>
              <w:rPr>
                <w:rFonts w:ascii="Times New Roman" w:hAnsi="Times New Roman" w:cs="Times New Roman"/>
              </w:rPr>
              <w:t>河北美术馆通过展览、活动带来的社会影响力</w:t>
            </w:r>
          </w:p>
        </w:tc>
        <w:tc>
          <w:tcPr>
            <w:tcW w:w="2551" w:type="dxa"/>
            <w:vAlign w:val="center"/>
          </w:tcPr>
          <w:p>
            <w:pPr>
              <w:pStyle w:val="32"/>
              <w:rPr>
                <w:rFonts w:ascii="Times New Roman" w:hAnsi="Times New Roman" w:cs="Times New Roman"/>
              </w:rPr>
            </w:pPr>
            <w:r>
              <w:rPr>
                <w:rFonts w:ascii="Times New Roman" w:hAnsi="Times New Roman" w:cs="Times New Roman"/>
              </w:rPr>
              <w:t>显著提高</w:t>
            </w:r>
          </w:p>
        </w:tc>
        <w:tc>
          <w:tcPr>
            <w:tcW w:w="2268" w:type="dxa"/>
            <w:vAlign w:val="center"/>
          </w:tcPr>
          <w:p>
            <w:pPr>
              <w:pStyle w:val="32"/>
              <w:rPr>
                <w:rFonts w:ascii="Times New Roman" w:hAnsi="Times New Roman" w:cs="Times New Roman"/>
              </w:rPr>
            </w:pPr>
            <w:r>
              <w:rPr>
                <w:rFonts w:ascii="Times New Roman" w:hAnsi="Times New Roman" w:cs="Times New Roman"/>
              </w:rPr>
              <w:t>年度计划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观众满意度</w:t>
            </w:r>
          </w:p>
        </w:tc>
        <w:tc>
          <w:tcPr>
            <w:tcW w:w="2835" w:type="dxa"/>
            <w:vAlign w:val="center"/>
          </w:tcPr>
          <w:p>
            <w:pPr>
              <w:pStyle w:val="32"/>
              <w:rPr>
                <w:rFonts w:ascii="Times New Roman" w:hAnsi="Times New Roman" w:cs="Times New Roman"/>
              </w:rPr>
            </w:pPr>
            <w:r>
              <w:rPr>
                <w:rFonts w:ascii="Times New Roman" w:hAnsi="Times New Roman" w:cs="Times New Roman"/>
              </w:rPr>
              <w:t>河北美术馆满意度调查问卷回收后观众满意度情况</w:t>
            </w:r>
          </w:p>
        </w:tc>
        <w:tc>
          <w:tcPr>
            <w:tcW w:w="2551" w:type="dxa"/>
            <w:vAlign w:val="center"/>
          </w:tcPr>
          <w:p>
            <w:pPr>
              <w:pStyle w:val="32"/>
              <w:rPr>
                <w:rFonts w:ascii="Times New Roman" w:hAnsi="Times New Roman" w:cs="Times New Roman"/>
              </w:rPr>
            </w:pPr>
            <w:r>
              <w:rPr>
                <w:rFonts w:ascii="Times New Roman" w:hAnsi="Times New Roman" w:cs="Times New Roman"/>
              </w:rPr>
              <w:t>≥90%</w:t>
            </w:r>
          </w:p>
        </w:tc>
        <w:tc>
          <w:tcPr>
            <w:tcW w:w="2268" w:type="dxa"/>
            <w:vAlign w:val="center"/>
          </w:tcPr>
          <w:p>
            <w:pPr>
              <w:pStyle w:val="32"/>
              <w:rPr>
                <w:rFonts w:ascii="Times New Roman" w:hAnsi="Times New Roman" w:cs="Times New Roman"/>
              </w:rPr>
            </w:pPr>
            <w:r>
              <w:rPr>
                <w:rFonts w:ascii="Times New Roman" w:hAnsi="Times New Roman" w:cs="Times New Roman"/>
              </w:rPr>
              <w:t>行业标准</w:t>
            </w:r>
          </w:p>
        </w:tc>
      </w:tr>
    </w:tbl>
    <w:p>
      <w:pPr>
        <w:pStyle w:val="30"/>
        <w:rPr>
          <w:rFonts w:ascii="Times New Roman" w:hAnsi="Times New Roman"/>
        </w:rPr>
        <w:sectPr>
          <w:pgSz w:w="16840" w:h="11900" w:orient="landscape"/>
          <w:pgMar w:top="1361" w:right="1020" w:bottom="1361" w:left="1020" w:header="720" w:footer="720" w:gutter="0"/>
          <w:cols w:space="720" w:num="1"/>
        </w:sectPr>
      </w:pPr>
    </w:p>
    <w:p>
      <w:pPr>
        <w:spacing w:before="10" w:after="10"/>
        <w:ind w:firstLine="640"/>
        <w:outlineLvl w:val="5"/>
        <w:rPr>
          <w:rFonts w:ascii="Times New Roman" w:hAnsi="Times New Roman"/>
        </w:rPr>
      </w:pPr>
      <w:r>
        <w:rPr>
          <w:rFonts w:ascii="Times New Roman" w:hAnsi="Times New Roman" w:eastAsia="黑体"/>
          <w:color w:val="000000"/>
          <w:sz w:val="32"/>
        </w:rPr>
        <w:t>六、政府采购预算情况</w:t>
      </w:r>
    </w:p>
    <w:p>
      <w:pPr>
        <w:spacing w:line="500" w:lineRule="exact"/>
        <w:ind w:firstLine="560"/>
        <w:rPr>
          <w:rFonts w:ascii="Times New Roman" w:hAnsi="Times New Roman"/>
        </w:rPr>
      </w:pPr>
      <w:r>
        <w:rPr>
          <w:rFonts w:ascii="Times New Roman" w:hAnsi="Times New Roman" w:eastAsia="方正仿宋_GBK"/>
          <w:color w:val="000000"/>
          <w:sz w:val="28"/>
        </w:rPr>
        <w:t>2022年，河北美术馆(河北画院)安排政府采购预算4.00万元。具体内容见下表。</w:t>
      </w:r>
    </w:p>
    <w:p>
      <w:pPr>
        <w:jc w:val="center"/>
        <w:rPr>
          <w:rFonts w:ascii="Times New Roman" w:hAnsi="Times New Roman"/>
        </w:rPr>
      </w:pPr>
      <w:r>
        <w:rPr>
          <w:rFonts w:ascii="Times New Roman" w:hAnsi="Times New Roman" w:eastAsia="方正小标宋_GBK"/>
          <w:color w:val="000000"/>
          <w:sz w:val="36"/>
        </w:rPr>
        <w:t>单位政府采购预算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357007河北美术馆(河北画院)</w:t>
            </w:r>
          </w:p>
        </w:tc>
        <w:tc>
          <w:tcPr>
            <w:tcW w:w="8674" w:type="dxa"/>
            <w:gridSpan w:val="9"/>
            <w:tcBorders>
              <w:top w:val="single" w:color="FFFFFF" w:sz="6" w:space="0"/>
              <w:left w:val="single" w:color="FFFFFF" w:sz="6" w:space="0"/>
              <w:right w:val="single" w:color="FFFFFF" w:sz="6" w:space="0"/>
            </w:tcBorders>
            <w:vAlign w:val="center"/>
          </w:tcPr>
          <w:p>
            <w:pPr>
              <w:pStyle w:val="38"/>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27"/>
              <w:rPr>
                <w:rFonts w:ascii="Times New Roman" w:hAnsi="Times New Roman" w:cs="Times New Roman"/>
              </w:rPr>
            </w:pPr>
            <w:r>
              <w:rPr>
                <w:rFonts w:ascii="Times New Roman" w:hAnsi="Times New Roman" w:cs="Times New Roman"/>
              </w:rPr>
              <w:t>政府采购项目来源</w:t>
            </w:r>
          </w:p>
        </w:tc>
        <w:tc>
          <w:tcPr>
            <w:tcW w:w="1134" w:type="dxa"/>
            <w:vMerge w:val="restart"/>
            <w:vAlign w:val="center"/>
          </w:tcPr>
          <w:p>
            <w:pPr>
              <w:pStyle w:val="27"/>
              <w:rPr>
                <w:rFonts w:ascii="Times New Roman" w:hAnsi="Times New Roman" w:cs="Times New Roman"/>
              </w:rPr>
            </w:pPr>
            <w:r>
              <w:rPr>
                <w:rFonts w:ascii="Times New Roman" w:hAnsi="Times New Roman" w:cs="Times New Roman"/>
              </w:rPr>
              <w:t>采购物品名称</w:t>
            </w:r>
          </w:p>
        </w:tc>
        <w:tc>
          <w:tcPr>
            <w:tcW w:w="1134" w:type="dxa"/>
            <w:vMerge w:val="restart"/>
            <w:vAlign w:val="center"/>
          </w:tcPr>
          <w:p>
            <w:pPr>
              <w:pStyle w:val="27"/>
              <w:rPr>
                <w:rFonts w:ascii="Times New Roman" w:hAnsi="Times New Roman" w:cs="Times New Roman"/>
              </w:rPr>
            </w:pPr>
            <w:r>
              <w:rPr>
                <w:rFonts w:ascii="Times New Roman" w:hAnsi="Times New Roman" w:cs="Times New Roman"/>
              </w:rPr>
              <w:t>政府采购目录序号</w:t>
            </w:r>
          </w:p>
        </w:tc>
        <w:tc>
          <w:tcPr>
            <w:tcW w:w="709" w:type="dxa"/>
            <w:vMerge w:val="restart"/>
            <w:vAlign w:val="center"/>
          </w:tcPr>
          <w:p>
            <w:pPr>
              <w:pStyle w:val="27"/>
              <w:rPr>
                <w:rFonts w:ascii="Times New Roman" w:hAnsi="Times New Roman" w:cs="Times New Roman"/>
              </w:rPr>
            </w:pPr>
            <w:r>
              <w:rPr>
                <w:rFonts w:ascii="Times New Roman" w:hAnsi="Times New Roman" w:cs="Times New Roman"/>
              </w:rPr>
              <w:t>计量  单位</w:t>
            </w:r>
          </w:p>
        </w:tc>
        <w:tc>
          <w:tcPr>
            <w:tcW w:w="850" w:type="dxa"/>
            <w:vMerge w:val="restart"/>
            <w:vAlign w:val="center"/>
          </w:tcPr>
          <w:p>
            <w:pPr>
              <w:pStyle w:val="27"/>
              <w:rPr>
                <w:rFonts w:ascii="Times New Roman" w:hAnsi="Times New Roman" w:cs="Times New Roman"/>
              </w:rPr>
            </w:pPr>
            <w:r>
              <w:rPr>
                <w:rFonts w:ascii="Times New Roman" w:hAnsi="Times New Roman" w:cs="Times New Roman"/>
              </w:rPr>
              <w:t>数量</w:t>
            </w:r>
          </w:p>
        </w:tc>
        <w:tc>
          <w:tcPr>
            <w:tcW w:w="850" w:type="dxa"/>
            <w:vMerge w:val="restart"/>
            <w:vAlign w:val="center"/>
          </w:tcPr>
          <w:p>
            <w:pPr>
              <w:pStyle w:val="27"/>
              <w:rPr>
                <w:rFonts w:ascii="Times New Roman" w:hAnsi="Times New Roman" w:cs="Times New Roman"/>
              </w:rPr>
            </w:pPr>
            <w:r>
              <w:rPr>
                <w:rFonts w:ascii="Times New Roman" w:hAnsi="Times New Roman" w:cs="Times New Roman"/>
              </w:rPr>
              <w:t>单价</w:t>
            </w:r>
          </w:p>
        </w:tc>
        <w:tc>
          <w:tcPr>
            <w:tcW w:w="7710" w:type="dxa"/>
            <w:gridSpan w:val="8"/>
            <w:vAlign w:val="center"/>
          </w:tcPr>
          <w:p>
            <w:pPr>
              <w:pStyle w:val="27"/>
              <w:rPr>
                <w:rFonts w:ascii="Times New Roman" w:hAnsi="Times New Roman" w:cs="Times New Roman"/>
              </w:rPr>
            </w:pPr>
            <w:r>
              <w:rPr>
                <w:rFonts w:ascii="Times New Roman" w:hAnsi="Times New Roman" w:cs="Times New Roman"/>
              </w:rPr>
              <w:t>政府采购金额（当年部门预算安排资金）</w:t>
            </w:r>
          </w:p>
        </w:tc>
        <w:tc>
          <w:tcPr>
            <w:tcW w:w="964" w:type="dxa"/>
            <w:vMerge w:val="restart"/>
            <w:vAlign w:val="center"/>
          </w:tcPr>
          <w:p>
            <w:pPr>
              <w:pStyle w:val="27"/>
              <w:rPr>
                <w:rFonts w:ascii="Times New Roman" w:hAnsi="Times New Roman" w:cs="Times New Roman"/>
              </w:rPr>
            </w:pPr>
            <w:r>
              <w:rPr>
                <w:rFonts w:ascii="Times New Roman" w:hAnsi="Times New Roman" w:cs="Times New Roman"/>
              </w:rPr>
              <w:t>2022年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27"/>
              <w:rPr>
                <w:rFonts w:ascii="Times New Roman" w:hAnsi="Times New Roman" w:cs="Times New Roman"/>
              </w:rPr>
            </w:pPr>
            <w:r>
              <w:rPr>
                <w:rFonts w:ascii="Times New Roman" w:hAnsi="Times New Roman" w:cs="Times New Roman"/>
              </w:rPr>
              <w:t>项目名称</w:t>
            </w:r>
          </w:p>
        </w:tc>
        <w:tc>
          <w:tcPr>
            <w:tcW w:w="964" w:type="dxa"/>
            <w:vAlign w:val="center"/>
          </w:tcPr>
          <w:p>
            <w:pPr>
              <w:pStyle w:val="27"/>
              <w:rPr>
                <w:rFonts w:ascii="Times New Roman" w:hAnsi="Times New Roman" w:cs="Times New Roman"/>
              </w:rPr>
            </w:pPr>
            <w:r>
              <w:rPr>
                <w:rFonts w:ascii="Times New Roman" w:hAnsi="Times New Roman" w:cs="Times New Roman"/>
              </w:rPr>
              <w:t>预算    资金</w:t>
            </w:r>
          </w:p>
        </w:tc>
        <w:tc>
          <w:tcPr>
            <w:tcW w:w="1134" w:type="dxa"/>
            <w:vMerge w:val="continue"/>
          </w:tcPr>
          <w:p>
            <w:pPr>
              <w:rPr>
                <w:rFonts w:ascii="Times New Roman" w:hAnsi="Times New Roman"/>
              </w:rPr>
            </w:pPr>
          </w:p>
        </w:tc>
        <w:tc>
          <w:tcPr>
            <w:tcW w:w="1134" w:type="dxa"/>
            <w:vMerge w:val="continue"/>
          </w:tcPr>
          <w:p>
            <w:pPr>
              <w:rPr>
                <w:rFonts w:ascii="Times New Roman" w:hAnsi="Times New Roman"/>
              </w:rPr>
            </w:pPr>
          </w:p>
        </w:tc>
        <w:tc>
          <w:tcPr>
            <w:tcW w:w="709" w:type="dxa"/>
            <w:vMerge w:val="continue"/>
          </w:tcPr>
          <w:p>
            <w:pPr>
              <w:rPr>
                <w:rFonts w:ascii="Times New Roman" w:hAnsi="Times New Roman"/>
              </w:rPr>
            </w:pPr>
          </w:p>
        </w:tc>
        <w:tc>
          <w:tcPr>
            <w:tcW w:w="850" w:type="dxa"/>
            <w:vMerge w:val="continue"/>
          </w:tcPr>
          <w:p>
            <w:pPr>
              <w:rPr>
                <w:rFonts w:ascii="Times New Roman" w:hAnsi="Times New Roman"/>
              </w:rPr>
            </w:pPr>
          </w:p>
        </w:tc>
        <w:tc>
          <w:tcPr>
            <w:tcW w:w="850" w:type="dxa"/>
            <w:vMerge w:val="continue"/>
          </w:tcPr>
          <w:p>
            <w:pPr>
              <w:rPr>
                <w:rFonts w:ascii="Times New Roman" w:hAnsi="Times New Roman"/>
              </w:rPr>
            </w:pPr>
          </w:p>
        </w:tc>
        <w:tc>
          <w:tcPr>
            <w:tcW w:w="964" w:type="dxa"/>
            <w:vAlign w:val="center"/>
          </w:tcPr>
          <w:p>
            <w:pPr>
              <w:pStyle w:val="27"/>
              <w:rPr>
                <w:rFonts w:ascii="Times New Roman" w:hAnsi="Times New Roman" w:cs="Times New Roman"/>
              </w:rPr>
            </w:pPr>
            <w:r>
              <w:rPr>
                <w:rFonts w:ascii="Times New Roman" w:hAnsi="Times New Roman" w:cs="Times New Roman"/>
              </w:rPr>
              <w:t>合计</w:t>
            </w:r>
          </w:p>
        </w:tc>
        <w:tc>
          <w:tcPr>
            <w:tcW w:w="964" w:type="dxa"/>
            <w:vAlign w:val="center"/>
          </w:tcPr>
          <w:p>
            <w:pPr>
              <w:pStyle w:val="27"/>
              <w:rPr>
                <w:rFonts w:ascii="Times New Roman" w:hAnsi="Times New Roman" w:cs="Times New Roman"/>
              </w:rPr>
            </w:pPr>
            <w:r>
              <w:rPr>
                <w:rFonts w:ascii="Times New Roman" w:hAnsi="Times New Roman" w:cs="Times New Roman"/>
              </w:rPr>
              <w:t>一般公共预算拨款</w:t>
            </w:r>
          </w:p>
        </w:tc>
        <w:tc>
          <w:tcPr>
            <w:tcW w:w="964" w:type="dxa"/>
            <w:vAlign w:val="center"/>
          </w:tcPr>
          <w:p>
            <w:pPr>
              <w:pStyle w:val="27"/>
              <w:rPr>
                <w:rFonts w:ascii="Times New Roman" w:hAnsi="Times New Roman" w:cs="Times New Roman"/>
              </w:rPr>
            </w:pPr>
            <w:r>
              <w:rPr>
                <w:rFonts w:ascii="Times New Roman" w:hAnsi="Times New Roman" w:cs="Times New Roman"/>
              </w:rPr>
              <w:t>基金预算拨款</w:t>
            </w:r>
          </w:p>
        </w:tc>
        <w:tc>
          <w:tcPr>
            <w:tcW w:w="964" w:type="dxa"/>
            <w:vAlign w:val="center"/>
          </w:tcPr>
          <w:p>
            <w:pPr>
              <w:pStyle w:val="27"/>
              <w:rPr>
                <w:rFonts w:ascii="Times New Roman" w:hAnsi="Times New Roman" w:cs="Times New Roman"/>
              </w:rPr>
            </w:pPr>
            <w:r>
              <w:rPr>
                <w:rFonts w:ascii="Times New Roman" w:hAnsi="Times New Roman" w:cs="Times New Roman"/>
              </w:rPr>
              <w:t>国有资本经营预算拨款</w:t>
            </w:r>
          </w:p>
        </w:tc>
        <w:tc>
          <w:tcPr>
            <w:tcW w:w="964" w:type="dxa"/>
            <w:vAlign w:val="center"/>
          </w:tcPr>
          <w:p>
            <w:pPr>
              <w:pStyle w:val="27"/>
              <w:rPr>
                <w:rFonts w:ascii="Times New Roman" w:hAnsi="Times New Roman" w:cs="Times New Roman"/>
              </w:rPr>
            </w:pPr>
            <w:r>
              <w:rPr>
                <w:rFonts w:ascii="Times New Roman" w:hAnsi="Times New Roman" w:cs="Times New Roman"/>
              </w:rPr>
              <w:t>财政专户核拨</w:t>
            </w:r>
          </w:p>
        </w:tc>
        <w:tc>
          <w:tcPr>
            <w:tcW w:w="964" w:type="dxa"/>
            <w:vAlign w:val="center"/>
          </w:tcPr>
          <w:p>
            <w:pPr>
              <w:pStyle w:val="27"/>
              <w:rPr>
                <w:rFonts w:ascii="Times New Roman" w:hAnsi="Times New Roman" w:cs="Times New Roman"/>
              </w:rPr>
            </w:pPr>
            <w:r>
              <w:rPr>
                <w:rFonts w:ascii="Times New Roman" w:hAnsi="Times New Roman" w:cs="Times New Roman"/>
              </w:rPr>
              <w:t>单位    资金</w:t>
            </w:r>
          </w:p>
        </w:tc>
        <w:tc>
          <w:tcPr>
            <w:tcW w:w="964" w:type="dxa"/>
            <w:vAlign w:val="center"/>
          </w:tcPr>
          <w:p>
            <w:pPr>
              <w:pStyle w:val="27"/>
              <w:rPr>
                <w:rFonts w:ascii="Times New Roman" w:hAnsi="Times New Roman" w:cs="Times New Roman"/>
              </w:rPr>
            </w:pPr>
            <w:r>
              <w:rPr>
                <w:rFonts w:ascii="Times New Roman" w:hAnsi="Times New Roman" w:cs="Times New Roman"/>
              </w:rPr>
              <w:t>财政拨    款结转</w:t>
            </w:r>
          </w:p>
        </w:tc>
        <w:tc>
          <w:tcPr>
            <w:tcW w:w="964" w:type="dxa"/>
            <w:vAlign w:val="center"/>
          </w:tcPr>
          <w:p>
            <w:pPr>
              <w:pStyle w:val="27"/>
              <w:rPr>
                <w:rFonts w:ascii="Times New Roman" w:hAnsi="Times New Roman" w:cs="Times New Roman"/>
              </w:rPr>
            </w:pPr>
            <w:r>
              <w:rPr>
                <w:rFonts w:ascii="Times New Roman" w:hAnsi="Times New Roman" w:cs="Times New Roman"/>
              </w:rPr>
              <w:t>非财政    拨款结    转结余</w:t>
            </w:r>
          </w:p>
        </w:tc>
        <w:tc>
          <w:tcPr>
            <w:tcW w:w="964"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0"/>
              <w:rPr>
                <w:rFonts w:ascii="Times New Roman" w:hAnsi="Times New Roman" w:cs="Times New Roman"/>
              </w:rPr>
            </w:pPr>
            <w:r>
              <w:rPr>
                <w:rFonts w:ascii="Times New Roman" w:hAnsi="Times New Roman" w:cs="Times New Roman"/>
              </w:rPr>
              <w:t>合  计</w:t>
            </w:r>
          </w:p>
        </w:tc>
        <w:tc>
          <w:tcPr>
            <w:tcW w:w="964" w:type="dxa"/>
            <w:vAlign w:val="center"/>
          </w:tcPr>
          <w:p>
            <w:pPr>
              <w:pStyle w:val="19"/>
              <w:rPr>
                <w:rFonts w:ascii="Times New Roman" w:hAnsi="Times New Roman" w:cs="Times New Roman"/>
              </w:rPr>
            </w:pPr>
          </w:p>
        </w:tc>
        <w:tc>
          <w:tcPr>
            <w:tcW w:w="1134" w:type="dxa"/>
            <w:vAlign w:val="center"/>
          </w:tcPr>
          <w:p>
            <w:pPr>
              <w:pStyle w:val="34"/>
              <w:rPr>
                <w:rFonts w:ascii="Times New Roman" w:hAnsi="Times New Roman" w:cs="Times New Roman"/>
              </w:rPr>
            </w:pPr>
          </w:p>
        </w:tc>
        <w:tc>
          <w:tcPr>
            <w:tcW w:w="1134" w:type="dxa"/>
            <w:vAlign w:val="center"/>
          </w:tcPr>
          <w:p>
            <w:pPr>
              <w:pStyle w:val="34"/>
              <w:rPr>
                <w:rFonts w:ascii="Times New Roman" w:hAnsi="Times New Roman" w:cs="Times New Roman"/>
              </w:rPr>
            </w:pPr>
          </w:p>
        </w:tc>
        <w:tc>
          <w:tcPr>
            <w:tcW w:w="709" w:type="dxa"/>
            <w:vAlign w:val="center"/>
          </w:tcPr>
          <w:p>
            <w:pPr>
              <w:pStyle w:val="20"/>
              <w:rPr>
                <w:rFonts w:ascii="Times New Roman" w:hAnsi="Times New Roman" w:cs="Times New Roman"/>
              </w:rPr>
            </w:pPr>
          </w:p>
        </w:tc>
        <w:tc>
          <w:tcPr>
            <w:tcW w:w="850" w:type="dxa"/>
            <w:vAlign w:val="center"/>
          </w:tcPr>
          <w:p>
            <w:pPr>
              <w:pStyle w:val="19"/>
              <w:rPr>
                <w:rFonts w:ascii="Times New Roman" w:hAnsi="Times New Roman" w:cs="Times New Roman"/>
              </w:rPr>
            </w:pPr>
          </w:p>
        </w:tc>
        <w:tc>
          <w:tcPr>
            <w:tcW w:w="850"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r>
              <w:rPr>
                <w:rFonts w:ascii="Times New Roman" w:hAnsi="Times New Roman" w:cs="Times New Roman"/>
              </w:rPr>
              <w:t>4.00</w:t>
            </w:r>
          </w:p>
        </w:tc>
        <w:tc>
          <w:tcPr>
            <w:tcW w:w="964" w:type="dxa"/>
            <w:vAlign w:val="center"/>
          </w:tcPr>
          <w:p>
            <w:pPr>
              <w:pStyle w:val="19"/>
              <w:rPr>
                <w:rFonts w:ascii="Times New Roman" w:hAnsi="Times New Roman" w:cs="Times New Roman"/>
              </w:rPr>
            </w:pPr>
            <w:r>
              <w:rPr>
                <w:rFonts w:ascii="Times New Roman" w:hAnsi="Times New Roman" w:cs="Times New Roman"/>
              </w:rPr>
              <w:t>4.00</w:t>
            </w: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r>
              <w:rPr>
                <w:rFonts w:ascii="Times New Roman" w:hAnsi="Times New Roman" w:cs="Times New Roman"/>
              </w:rP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0"/>
              <w:rPr>
                <w:rFonts w:ascii="Times New Roman" w:hAnsi="Times New Roman" w:cs="Times New Roman"/>
              </w:rPr>
            </w:pPr>
            <w:r>
              <w:rPr>
                <w:rFonts w:ascii="Times New Roman" w:hAnsi="Times New Roman" w:cs="Times New Roman"/>
              </w:rPr>
              <w:t>河北美术馆(河北画院)小计</w:t>
            </w:r>
          </w:p>
        </w:tc>
        <w:tc>
          <w:tcPr>
            <w:tcW w:w="964" w:type="dxa"/>
            <w:vAlign w:val="center"/>
          </w:tcPr>
          <w:p>
            <w:pPr>
              <w:pStyle w:val="19"/>
              <w:rPr>
                <w:rFonts w:ascii="Times New Roman" w:hAnsi="Times New Roman" w:cs="Times New Roman"/>
              </w:rPr>
            </w:pPr>
          </w:p>
        </w:tc>
        <w:tc>
          <w:tcPr>
            <w:tcW w:w="1134" w:type="dxa"/>
            <w:vAlign w:val="center"/>
          </w:tcPr>
          <w:p>
            <w:pPr>
              <w:pStyle w:val="34"/>
              <w:rPr>
                <w:rFonts w:ascii="Times New Roman" w:hAnsi="Times New Roman" w:cs="Times New Roman"/>
              </w:rPr>
            </w:pPr>
          </w:p>
        </w:tc>
        <w:tc>
          <w:tcPr>
            <w:tcW w:w="1134" w:type="dxa"/>
            <w:vAlign w:val="center"/>
          </w:tcPr>
          <w:p>
            <w:pPr>
              <w:pStyle w:val="34"/>
              <w:rPr>
                <w:rFonts w:ascii="Times New Roman" w:hAnsi="Times New Roman" w:cs="Times New Roman"/>
              </w:rPr>
            </w:pPr>
          </w:p>
        </w:tc>
        <w:tc>
          <w:tcPr>
            <w:tcW w:w="709" w:type="dxa"/>
            <w:vAlign w:val="center"/>
          </w:tcPr>
          <w:p>
            <w:pPr>
              <w:pStyle w:val="20"/>
              <w:rPr>
                <w:rFonts w:ascii="Times New Roman" w:hAnsi="Times New Roman" w:cs="Times New Roman"/>
              </w:rPr>
            </w:pPr>
          </w:p>
        </w:tc>
        <w:tc>
          <w:tcPr>
            <w:tcW w:w="850" w:type="dxa"/>
            <w:vAlign w:val="center"/>
          </w:tcPr>
          <w:p>
            <w:pPr>
              <w:pStyle w:val="19"/>
              <w:rPr>
                <w:rFonts w:ascii="Times New Roman" w:hAnsi="Times New Roman" w:cs="Times New Roman"/>
              </w:rPr>
            </w:pPr>
          </w:p>
        </w:tc>
        <w:tc>
          <w:tcPr>
            <w:tcW w:w="850"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r>
              <w:rPr>
                <w:rFonts w:ascii="Times New Roman" w:hAnsi="Times New Roman" w:cs="Times New Roman"/>
              </w:rPr>
              <w:t>4.00</w:t>
            </w:r>
          </w:p>
        </w:tc>
        <w:tc>
          <w:tcPr>
            <w:tcW w:w="964" w:type="dxa"/>
            <w:vAlign w:val="center"/>
          </w:tcPr>
          <w:p>
            <w:pPr>
              <w:pStyle w:val="19"/>
              <w:rPr>
                <w:rFonts w:ascii="Times New Roman" w:hAnsi="Times New Roman" w:cs="Times New Roman"/>
              </w:rPr>
            </w:pPr>
            <w:r>
              <w:rPr>
                <w:rFonts w:ascii="Times New Roman" w:hAnsi="Times New Roman" w:cs="Times New Roman"/>
              </w:rPr>
              <w:t>4.00</w:t>
            </w: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r>
              <w:rPr>
                <w:rFonts w:ascii="Times New Roman" w:hAnsi="Times New Roman" w:cs="Times New Roman"/>
              </w:rP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公用类项目</w:t>
            </w:r>
          </w:p>
        </w:tc>
        <w:tc>
          <w:tcPr>
            <w:tcW w:w="964" w:type="dxa"/>
            <w:vAlign w:val="center"/>
          </w:tcPr>
          <w:p>
            <w:pPr>
              <w:pStyle w:val="37"/>
              <w:rPr>
                <w:rFonts w:ascii="Times New Roman" w:hAnsi="Times New Roman" w:cs="Times New Roman"/>
              </w:rPr>
            </w:pPr>
            <w:r>
              <w:rPr>
                <w:rFonts w:ascii="Times New Roman" w:hAnsi="Times New Roman" w:cs="Times New Roman"/>
              </w:rPr>
              <w:t>58.33</w:t>
            </w:r>
          </w:p>
        </w:tc>
        <w:tc>
          <w:tcPr>
            <w:tcW w:w="1134" w:type="dxa"/>
            <w:vAlign w:val="center"/>
          </w:tcPr>
          <w:p>
            <w:pPr>
              <w:pStyle w:val="29"/>
              <w:rPr>
                <w:rFonts w:ascii="Times New Roman" w:hAnsi="Times New Roman" w:cs="Times New Roman"/>
              </w:rPr>
            </w:pPr>
            <w:r>
              <w:rPr>
                <w:rFonts w:ascii="Times New Roman" w:hAnsi="Times New Roman" w:cs="Times New Roman"/>
              </w:rPr>
              <w:t>台式计算机</w:t>
            </w:r>
          </w:p>
        </w:tc>
        <w:tc>
          <w:tcPr>
            <w:tcW w:w="1134" w:type="dxa"/>
            <w:vAlign w:val="center"/>
          </w:tcPr>
          <w:p>
            <w:pPr>
              <w:pStyle w:val="29"/>
              <w:rPr>
                <w:rFonts w:ascii="Times New Roman" w:hAnsi="Times New Roman" w:cs="Times New Roman"/>
              </w:rPr>
            </w:pPr>
            <w:r>
              <w:rPr>
                <w:rFonts w:ascii="Times New Roman" w:hAnsi="Times New Roman" w:cs="Times New Roman"/>
              </w:rPr>
              <w:t>A02010104</w:t>
            </w:r>
          </w:p>
        </w:tc>
        <w:tc>
          <w:tcPr>
            <w:tcW w:w="709" w:type="dxa"/>
            <w:vAlign w:val="center"/>
          </w:tcPr>
          <w:p>
            <w:pPr>
              <w:pStyle w:val="16"/>
              <w:rPr>
                <w:rFonts w:ascii="Times New Roman" w:hAnsi="Times New Roman" w:cs="Times New Roman"/>
              </w:rPr>
            </w:pPr>
            <w:r>
              <w:rPr>
                <w:rFonts w:ascii="Times New Roman" w:hAnsi="Times New Roman" w:cs="Times New Roman"/>
              </w:rPr>
              <w:t>台</w:t>
            </w:r>
          </w:p>
        </w:tc>
        <w:tc>
          <w:tcPr>
            <w:tcW w:w="850" w:type="dxa"/>
            <w:vAlign w:val="center"/>
          </w:tcPr>
          <w:p>
            <w:pPr>
              <w:pStyle w:val="37"/>
              <w:rPr>
                <w:rFonts w:ascii="Times New Roman" w:hAnsi="Times New Roman" w:cs="Times New Roman"/>
              </w:rPr>
            </w:pPr>
            <w:r>
              <w:rPr>
                <w:rFonts w:ascii="Times New Roman" w:hAnsi="Times New Roman" w:cs="Times New Roman"/>
              </w:rPr>
              <w:t>2</w:t>
            </w:r>
          </w:p>
        </w:tc>
        <w:tc>
          <w:tcPr>
            <w:tcW w:w="850" w:type="dxa"/>
            <w:vAlign w:val="center"/>
          </w:tcPr>
          <w:p>
            <w:pPr>
              <w:pStyle w:val="37"/>
              <w:rPr>
                <w:rFonts w:ascii="Times New Roman" w:hAnsi="Times New Roman" w:cs="Times New Roman"/>
              </w:rPr>
            </w:pPr>
            <w:r>
              <w:rPr>
                <w:rFonts w:ascii="Times New Roman" w:hAnsi="Times New Roman" w:cs="Times New Roman"/>
              </w:rPr>
              <w:t>0.50</w:t>
            </w:r>
          </w:p>
        </w:tc>
        <w:tc>
          <w:tcPr>
            <w:tcW w:w="964" w:type="dxa"/>
            <w:vAlign w:val="center"/>
          </w:tcPr>
          <w:p>
            <w:pPr>
              <w:pStyle w:val="37"/>
              <w:rPr>
                <w:rFonts w:ascii="Times New Roman" w:hAnsi="Times New Roman" w:cs="Times New Roman"/>
              </w:rPr>
            </w:pPr>
            <w:r>
              <w:rPr>
                <w:rFonts w:ascii="Times New Roman" w:hAnsi="Times New Roman" w:cs="Times New Roman"/>
              </w:rPr>
              <w:t>1.00</w:t>
            </w:r>
          </w:p>
        </w:tc>
        <w:tc>
          <w:tcPr>
            <w:tcW w:w="964" w:type="dxa"/>
            <w:vAlign w:val="center"/>
          </w:tcPr>
          <w:p>
            <w:pPr>
              <w:pStyle w:val="37"/>
              <w:rPr>
                <w:rFonts w:ascii="Times New Roman" w:hAnsi="Times New Roman" w:cs="Times New Roman"/>
              </w:rPr>
            </w:pPr>
            <w:r>
              <w:rPr>
                <w:rFonts w:ascii="Times New Roman" w:hAnsi="Times New Roman" w:cs="Times New Roman"/>
              </w:rPr>
              <w:t>1.00</w:t>
            </w: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公用类项目</w:t>
            </w:r>
          </w:p>
        </w:tc>
        <w:tc>
          <w:tcPr>
            <w:tcW w:w="964" w:type="dxa"/>
            <w:vAlign w:val="center"/>
          </w:tcPr>
          <w:p>
            <w:pPr>
              <w:pStyle w:val="37"/>
              <w:rPr>
                <w:rFonts w:ascii="Times New Roman" w:hAnsi="Times New Roman" w:cs="Times New Roman"/>
              </w:rPr>
            </w:pPr>
            <w:r>
              <w:rPr>
                <w:rFonts w:ascii="Times New Roman" w:hAnsi="Times New Roman" w:cs="Times New Roman"/>
              </w:rPr>
              <w:t>58.33</w:t>
            </w:r>
          </w:p>
        </w:tc>
        <w:tc>
          <w:tcPr>
            <w:tcW w:w="1134" w:type="dxa"/>
            <w:vAlign w:val="center"/>
          </w:tcPr>
          <w:p>
            <w:pPr>
              <w:pStyle w:val="29"/>
              <w:rPr>
                <w:rFonts w:ascii="Times New Roman" w:hAnsi="Times New Roman" w:cs="Times New Roman"/>
              </w:rPr>
            </w:pPr>
            <w:r>
              <w:rPr>
                <w:rFonts w:ascii="Times New Roman" w:hAnsi="Times New Roman" w:cs="Times New Roman"/>
              </w:rPr>
              <w:t>喷墨打印机</w:t>
            </w:r>
          </w:p>
        </w:tc>
        <w:tc>
          <w:tcPr>
            <w:tcW w:w="1134" w:type="dxa"/>
            <w:vAlign w:val="center"/>
          </w:tcPr>
          <w:p>
            <w:pPr>
              <w:pStyle w:val="29"/>
              <w:rPr>
                <w:rFonts w:ascii="Times New Roman" w:hAnsi="Times New Roman" w:cs="Times New Roman"/>
              </w:rPr>
            </w:pPr>
            <w:r>
              <w:rPr>
                <w:rFonts w:ascii="Times New Roman" w:hAnsi="Times New Roman" w:cs="Times New Roman"/>
              </w:rPr>
              <w:t>A0201060101</w:t>
            </w:r>
          </w:p>
        </w:tc>
        <w:tc>
          <w:tcPr>
            <w:tcW w:w="709" w:type="dxa"/>
            <w:vAlign w:val="center"/>
          </w:tcPr>
          <w:p>
            <w:pPr>
              <w:pStyle w:val="16"/>
              <w:rPr>
                <w:rFonts w:ascii="Times New Roman" w:hAnsi="Times New Roman" w:cs="Times New Roman"/>
              </w:rPr>
            </w:pPr>
            <w:r>
              <w:rPr>
                <w:rFonts w:ascii="Times New Roman" w:hAnsi="Times New Roman" w:cs="Times New Roman"/>
              </w:rPr>
              <w:t>台</w:t>
            </w:r>
          </w:p>
        </w:tc>
        <w:tc>
          <w:tcPr>
            <w:tcW w:w="850" w:type="dxa"/>
            <w:vAlign w:val="center"/>
          </w:tcPr>
          <w:p>
            <w:pPr>
              <w:pStyle w:val="37"/>
              <w:rPr>
                <w:rFonts w:ascii="Times New Roman" w:hAnsi="Times New Roman" w:cs="Times New Roman"/>
              </w:rPr>
            </w:pPr>
            <w:r>
              <w:rPr>
                <w:rFonts w:ascii="Times New Roman" w:hAnsi="Times New Roman" w:cs="Times New Roman"/>
              </w:rPr>
              <w:t>4</w:t>
            </w:r>
          </w:p>
        </w:tc>
        <w:tc>
          <w:tcPr>
            <w:tcW w:w="850" w:type="dxa"/>
            <w:vAlign w:val="center"/>
          </w:tcPr>
          <w:p>
            <w:pPr>
              <w:pStyle w:val="37"/>
              <w:rPr>
                <w:rFonts w:ascii="Times New Roman" w:hAnsi="Times New Roman" w:cs="Times New Roman"/>
              </w:rPr>
            </w:pPr>
            <w:r>
              <w:rPr>
                <w:rFonts w:ascii="Times New Roman" w:hAnsi="Times New Roman" w:cs="Times New Roman"/>
              </w:rPr>
              <w:t>0.25</w:t>
            </w:r>
          </w:p>
        </w:tc>
        <w:tc>
          <w:tcPr>
            <w:tcW w:w="964" w:type="dxa"/>
            <w:vAlign w:val="center"/>
          </w:tcPr>
          <w:p>
            <w:pPr>
              <w:pStyle w:val="37"/>
              <w:rPr>
                <w:rFonts w:ascii="Times New Roman" w:hAnsi="Times New Roman" w:cs="Times New Roman"/>
              </w:rPr>
            </w:pPr>
            <w:r>
              <w:rPr>
                <w:rFonts w:ascii="Times New Roman" w:hAnsi="Times New Roman" w:cs="Times New Roman"/>
              </w:rPr>
              <w:t>1.00</w:t>
            </w:r>
          </w:p>
        </w:tc>
        <w:tc>
          <w:tcPr>
            <w:tcW w:w="964" w:type="dxa"/>
            <w:vAlign w:val="center"/>
          </w:tcPr>
          <w:p>
            <w:pPr>
              <w:pStyle w:val="37"/>
              <w:rPr>
                <w:rFonts w:ascii="Times New Roman" w:hAnsi="Times New Roman" w:cs="Times New Roman"/>
              </w:rPr>
            </w:pPr>
            <w:r>
              <w:rPr>
                <w:rFonts w:ascii="Times New Roman" w:hAnsi="Times New Roman" w:cs="Times New Roman"/>
              </w:rPr>
              <w:t>1.00</w:t>
            </w: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省美术馆免费开放运行经费</w:t>
            </w:r>
          </w:p>
        </w:tc>
        <w:tc>
          <w:tcPr>
            <w:tcW w:w="964" w:type="dxa"/>
            <w:vAlign w:val="center"/>
          </w:tcPr>
          <w:p>
            <w:pPr>
              <w:pStyle w:val="37"/>
              <w:rPr>
                <w:rFonts w:ascii="Times New Roman" w:hAnsi="Times New Roman" w:cs="Times New Roman"/>
              </w:rPr>
            </w:pPr>
            <w:r>
              <w:rPr>
                <w:rFonts w:ascii="Times New Roman" w:hAnsi="Times New Roman" w:cs="Times New Roman"/>
              </w:rPr>
              <w:t>200.00</w:t>
            </w:r>
          </w:p>
        </w:tc>
        <w:tc>
          <w:tcPr>
            <w:tcW w:w="1134" w:type="dxa"/>
            <w:vAlign w:val="center"/>
          </w:tcPr>
          <w:p>
            <w:pPr>
              <w:pStyle w:val="29"/>
              <w:rPr>
                <w:rFonts w:ascii="Times New Roman" w:hAnsi="Times New Roman" w:cs="Times New Roman"/>
              </w:rPr>
            </w:pPr>
            <w:r>
              <w:rPr>
                <w:rFonts w:ascii="Times New Roman" w:hAnsi="Times New Roman" w:cs="Times New Roman"/>
              </w:rPr>
              <w:t>台式计算机</w:t>
            </w:r>
          </w:p>
        </w:tc>
        <w:tc>
          <w:tcPr>
            <w:tcW w:w="1134" w:type="dxa"/>
            <w:vAlign w:val="center"/>
          </w:tcPr>
          <w:p>
            <w:pPr>
              <w:pStyle w:val="29"/>
              <w:rPr>
                <w:rFonts w:ascii="Times New Roman" w:hAnsi="Times New Roman" w:cs="Times New Roman"/>
              </w:rPr>
            </w:pPr>
            <w:r>
              <w:rPr>
                <w:rFonts w:ascii="Times New Roman" w:hAnsi="Times New Roman" w:cs="Times New Roman"/>
              </w:rPr>
              <w:t>A02010104</w:t>
            </w:r>
          </w:p>
        </w:tc>
        <w:tc>
          <w:tcPr>
            <w:tcW w:w="709" w:type="dxa"/>
            <w:vAlign w:val="center"/>
          </w:tcPr>
          <w:p>
            <w:pPr>
              <w:pStyle w:val="16"/>
              <w:rPr>
                <w:rFonts w:ascii="Times New Roman" w:hAnsi="Times New Roman" w:cs="Times New Roman"/>
              </w:rPr>
            </w:pPr>
            <w:r>
              <w:rPr>
                <w:rFonts w:ascii="Times New Roman" w:hAnsi="Times New Roman" w:cs="Times New Roman"/>
              </w:rPr>
              <w:t>台</w:t>
            </w:r>
          </w:p>
        </w:tc>
        <w:tc>
          <w:tcPr>
            <w:tcW w:w="850" w:type="dxa"/>
            <w:vAlign w:val="center"/>
          </w:tcPr>
          <w:p>
            <w:pPr>
              <w:pStyle w:val="37"/>
              <w:rPr>
                <w:rFonts w:ascii="Times New Roman" w:hAnsi="Times New Roman" w:cs="Times New Roman"/>
              </w:rPr>
            </w:pPr>
            <w:r>
              <w:rPr>
                <w:rFonts w:ascii="Times New Roman" w:hAnsi="Times New Roman" w:cs="Times New Roman"/>
              </w:rPr>
              <w:t>2</w:t>
            </w:r>
          </w:p>
        </w:tc>
        <w:tc>
          <w:tcPr>
            <w:tcW w:w="850" w:type="dxa"/>
            <w:vAlign w:val="center"/>
          </w:tcPr>
          <w:p>
            <w:pPr>
              <w:pStyle w:val="37"/>
              <w:rPr>
                <w:rFonts w:ascii="Times New Roman" w:hAnsi="Times New Roman" w:cs="Times New Roman"/>
              </w:rPr>
            </w:pPr>
            <w:r>
              <w:rPr>
                <w:rFonts w:ascii="Times New Roman" w:hAnsi="Times New Roman" w:cs="Times New Roman"/>
              </w:rPr>
              <w:t>0.50</w:t>
            </w:r>
          </w:p>
        </w:tc>
        <w:tc>
          <w:tcPr>
            <w:tcW w:w="964" w:type="dxa"/>
            <w:vAlign w:val="center"/>
          </w:tcPr>
          <w:p>
            <w:pPr>
              <w:pStyle w:val="37"/>
              <w:rPr>
                <w:rFonts w:ascii="Times New Roman" w:hAnsi="Times New Roman" w:cs="Times New Roman"/>
              </w:rPr>
            </w:pPr>
            <w:r>
              <w:rPr>
                <w:rFonts w:ascii="Times New Roman" w:hAnsi="Times New Roman" w:cs="Times New Roman"/>
              </w:rPr>
              <w:t>1.00</w:t>
            </w:r>
          </w:p>
        </w:tc>
        <w:tc>
          <w:tcPr>
            <w:tcW w:w="964" w:type="dxa"/>
            <w:vAlign w:val="center"/>
          </w:tcPr>
          <w:p>
            <w:pPr>
              <w:pStyle w:val="37"/>
              <w:rPr>
                <w:rFonts w:ascii="Times New Roman" w:hAnsi="Times New Roman" w:cs="Times New Roman"/>
              </w:rPr>
            </w:pPr>
            <w:r>
              <w:rPr>
                <w:rFonts w:ascii="Times New Roman" w:hAnsi="Times New Roman" w:cs="Times New Roman"/>
              </w:rPr>
              <w:t>1.00</w:t>
            </w: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省美术馆免费开放运行经费</w:t>
            </w:r>
          </w:p>
        </w:tc>
        <w:tc>
          <w:tcPr>
            <w:tcW w:w="964" w:type="dxa"/>
            <w:vAlign w:val="center"/>
          </w:tcPr>
          <w:p>
            <w:pPr>
              <w:pStyle w:val="37"/>
              <w:rPr>
                <w:rFonts w:ascii="Times New Roman" w:hAnsi="Times New Roman" w:cs="Times New Roman"/>
              </w:rPr>
            </w:pPr>
            <w:r>
              <w:rPr>
                <w:rFonts w:ascii="Times New Roman" w:hAnsi="Times New Roman" w:cs="Times New Roman"/>
              </w:rPr>
              <w:t>200.00</w:t>
            </w:r>
          </w:p>
        </w:tc>
        <w:tc>
          <w:tcPr>
            <w:tcW w:w="1134" w:type="dxa"/>
            <w:vAlign w:val="center"/>
          </w:tcPr>
          <w:p>
            <w:pPr>
              <w:pStyle w:val="29"/>
              <w:rPr>
                <w:rFonts w:ascii="Times New Roman" w:hAnsi="Times New Roman" w:cs="Times New Roman"/>
              </w:rPr>
            </w:pPr>
            <w:r>
              <w:rPr>
                <w:rFonts w:ascii="Times New Roman" w:hAnsi="Times New Roman" w:cs="Times New Roman"/>
              </w:rPr>
              <w:t>喷墨打印机</w:t>
            </w:r>
          </w:p>
        </w:tc>
        <w:tc>
          <w:tcPr>
            <w:tcW w:w="1134" w:type="dxa"/>
            <w:vAlign w:val="center"/>
          </w:tcPr>
          <w:p>
            <w:pPr>
              <w:pStyle w:val="29"/>
              <w:rPr>
                <w:rFonts w:ascii="Times New Roman" w:hAnsi="Times New Roman" w:cs="Times New Roman"/>
              </w:rPr>
            </w:pPr>
            <w:r>
              <w:rPr>
                <w:rFonts w:ascii="Times New Roman" w:hAnsi="Times New Roman" w:cs="Times New Roman"/>
              </w:rPr>
              <w:t>A0201060101</w:t>
            </w:r>
          </w:p>
        </w:tc>
        <w:tc>
          <w:tcPr>
            <w:tcW w:w="709" w:type="dxa"/>
            <w:vAlign w:val="center"/>
          </w:tcPr>
          <w:p>
            <w:pPr>
              <w:pStyle w:val="16"/>
              <w:rPr>
                <w:rFonts w:ascii="Times New Roman" w:hAnsi="Times New Roman" w:cs="Times New Roman"/>
              </w:rPr>
            </w:pPr>
            <w:r>
              <w:rPr>
                <w:rFonts w:ascii="Times New Roman" w:hAnsi="Times New Roman" w:cs="Times New Roman"/>
              </w:rPr>
              <w:t>台</w:t>
            </w:r>
          </w:p>
        </w:tc>
        <w:tc>
          <w:tcPr>
            <w:tcW w:w="850" w:type="dxa"/>
            <w:vAlign w:val="center"/>
          </w:tcPr>
          <w:p>
            <w:pPr>
              <w:pStyle w:val="37"/>
              <w:rPr>
                <w:rFonts w:ascii="Times New Roman" w:hAnsi="Times New Roman" w:cs="Times New Roman"/>
              </w:rPr>
            </w:pPr>
            <w:r>
              <w:rPr>
                <w:rFonts w:ascii="Times New Roman" w:hAnsi="Times New Roman" w:cs="Times New Roman"/>
              </w:rPr>
              <w:t>4</w:t>
            </w:r>
          </w:p>
        </w:tc>
        <w:tc>
          <w:tcPr>
            <w:tcW w:w="850" w:type="dxa"/>
            <w:vAlign w:val="center"/>
          </w:tcPr>
          <w:p>
            <w:pPr>
              <w:pStyle w:val="37"/>
              <w:rPr>
                <w:rFonts w:ascii="Times New Roman" w:hAnsi="Times New Roman" w:cs="Times New Roman"/>
              </w:rPr>
            </w:pPr>
            <w:r>
              <w:rPr>
                <w:rFonts w:ascii="Times New Roman" w:hAnsi="Times New Roman" w:cs="Times New Roman"/>
              </w:rPr>
              <w:t>0.25</w:t>
            </w:r>
          </w:p>
        </w:tc>
        <w:tc>
          <w:tcPr>
            <w:tcW w:w="964" w:type="dxa"/>
            <w:vAlign w:val="center"/>
          </w:tcPr>
          <w:p>
            <w:pPr>
              <w:pStyle w:val="37"/>
              <w:rPr>
                <w:rFonts w:ascii="Times New Roman" w:hAnsi="Times New Roman" w:cs="Times New Roman"/>
              </w:rPr>
            </w:pPr>
            <w:r>
              <w:rPr>
                <w:rFonts w:ascii="Times New Roman" w:hAnsi="Times New Roman" w:cs="Times New Roman"/>
              </w:rPr>
              <w:t>1.00</w:t>
            </w:r>
          </w:p>
        </w:tc>
        <w:tc>
          <w:tcPr>
            <w:tcW w:w="964" w:type="dxa"/>
            <w:vAlign w:val="center"/>
          </w:tcPr>
          <w:p>
            <w:pPr>
              <w:pStyle w:val="37"/>
              <w:rPr>
                <w:rFonts w:ascii="Times New Roman" w:hAnsi="Times New Roman" w:cs="Times New Roman"/>
              </w:rPr>
            </w:pPr>
            <w:r>
              <w:rPr>
                <w:rFonts w:ascii="Times New Roman" w:hAnsi="Times New Roman" w:cs="Times New Roman"/>
              </w:rPr>
              <w:t>1.00</w:t>
            </w: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1.00</w:t>
            </w:r>
          </w:p>
        </w:tc>
      </w:tr>
    </w:tbl>
    <w:p>
      <w:pPr>
        <w:spacing w:line="500" w:lineRule="exact"/>
        <w:ind w:firstLine="420"/>
        <w:rPr>
          <w:rFonts w:ascii="Times New Roman" w:hAnsi="Times New Roman"/>
        </w:rPr>
      </w:pPr>
      <w:r>
        <w:rPr>
          <w:rFonts w:ascii="Times New Roman" w:hAnsi="Times New Roman" w:eastAsia="方正书宋_GBK"/>
          <w:color w:val="000000"/>
          <w:sz w:val="21"/>
        </w:rPr>
        <w:t>注：同一采购目录序号的物品，其单价会因配置规格不同而变动，均符合资产配置标准。涉密采购事项按照相关规定执行。</w:t>
      </w:r>
    </w:p>
    <w:p>
      <w:pPr>
        <w:ind w:firstLine="640"/>
        <w:rPr>
          <w:rFonts w:ascii="Times New Roman" w:hAnsi="Times New Roman"/>
        </w:rPr>
      </w:pPr>
      <w:r>
        <w:rPr>
          <w:rFonts w:ascii="Times New Roman" w:hAnsi="Times New Roman" w:eastAsia="方正仿宋_GBK"/>
          <w:color w:val="000000"/>
          <w:sz w:val="32"/>
        </w:rPr>
        <w:t xml:space="preserve"> </w:t>
      </w:r>
    </w:p>
    <w:p>
      <w:pPr>
        <w:spacing w:before="10" w:after="10"/>
        <w:ind w:firstLine="640"/>
        <w:outlineLvl w:val="5"/>
        <w:rPr>
          <w:rFonts w:ascii="Times New Roman" w:hAnsi="Times New Roman"/>
        </w:rPr>
      </w:pPr>
      <w:r>
        <w:rPr>
          <w:rFonts w:ascii="Times New Roman" w:hAnsi="Times New Roman" w:eastAsia="黑体"/>
          <w:color w:val="000000"/>
          <w:sz w:val="32"/>
        </w:rPr>
        <w:t>七、国有资产信息</w:t>
      </w:r>
    </w:p>
    <w:p>
      <w:pPr>
        <w:spacing w:line="500" w:lineRule="exact"/>
        <w:ind w:firstLine="560"/>
        <w:rPr>
          <w:rFonts w:ascii="Times New Roman" w:hAnsi="Times New Roman"/>
        </w:rPr>
      </w:pPr>
      <w:r>
        <w:rPr>
          <w:rFonts w:ascii="Times New Roman" w:hAnsi="Times New Roman" w:eastAsia="方正仿宋_GBK"/>
          <w:color w:val="000000"/>
          <w:sz w:val="28"/>
        </w:rPr>
        <w:t>河北美术馆(河北画院)上年末固定资产金额为3235.93万元（详见下表）。本年度拟购置固定资产总额为</w:t>
      </w:r>
      <w:r>
        <w:rPr>
          <w:rFonts w:ascii="Times New Roman" w:hAnsi="Times New Roman" w:eastAsia="方正仿宋_GBK"/>
          <w:color w:val="000000"/>
          <w:sz w:val="28"/>
          <w:lang w:eastAsia="zh-CN"/>
        </w:rPr>
        <w:t>4</w:t>
      </w:r>
      <w:r>
        <w:rPr>
          <w:rFonts w:ascii="Times New Roman" w:hAnsi="Times New Roman" w:eastAsia="方正仿宋_GBK"/>
          <w:color w:val="000000"/>
          <w:sz w:val="28"/>
        </w:rPr>
        <w:t>.00万元，已按要求列入政府采购预算，详见政府采购预算表。</w:t>
      </w:r>
    </w:p>
    <w:p>
      <w:pPr>
        <w:jc w:val="center"/>
        <w:rPr>
          <w:rFonts w:ascii="Times New Roman" w:hAnsi="Times New Roman"/>
        </w:rPr>
      </w:pPr>
      <w:r>
        <w:rPr>
          <w:rFonts w:ascii="Times New Roman" w:hAnsi="Times New Roman" w:eastAsia="方正小标宋_GBK"/>
          <w:color w:val="000000"/>
          <w:sz w:val="36"/>
        </w:rPr>
        <w:t>单位固定资产占用情况表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357007河北美术馆(河北画院)</w:t>
            </w:r>
          </w:p>
        </w:tc>
        <w:tc>
          <w:tcPr>
            <w:tcW w:w="5669"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截止时间：2021-12-31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27"/>
              <w:rPr>
                <w:rFonts w:ascii="Times New Roman" w:hAnsi="Times New Roman" w:cs="Times New Roman"/>
              </w:rPr>
            </w:pPr>
            <w:r>
              <w:rPr>
                <w:rFonts w:ascii="Times New Roman" w:hAnsi="Times New Roman" w:cs="Times New Roman"/>
              </w:rPr>
              <w:t>项   目</w:t>
            </w:r>
          </w:p>
        </w:tc>
        <w:tc>
          <w:tcPr>
            <w:tcW w:w="2835" w:type="dxa"/>
            <w:vAlign w:val="center"/>
          </w:tcPr>
          <w:p>
            <w:pPr>
              <w:pStyle w:val="27"/>
              <w:rPr>
                <w:rFonts w:ascii="Times New Roman" w:hAnsi="Times New Roman" w:cs="Times New Roman"/>
              </w:rPr>
            </w:pPr>
            <w:r>
              <w:rPr>
                <w:rFonts w:ascii="Times New Roman" w:hAnsi="Times New Roman" w:cs="Times New Roman"/>
              </w:rPr>
              <w:t>数量</w:t>
            </w:r>
          </w:p>
        </w:tc>
        <w:tc>
          <w:tcPr>
            <w:tcW w:w="2835" w:type="dxa"/>
            <w:vAlign w:val="center"/>
          </w:tcPr>
          <w:p>
            <w:pPr>
              <w:pStyle w:val="27"/>
              <w:rPr>
                <w:rFonts w:ascii="Times New Roman" w:hAnsi="Times New Roman" w:cs="Times New Roman"/>
              </w:rPr>
            </w:pPr>
            <w:r>
              <w:rPr>
                <w:rFonts w:ascii="Times New Roman" w:hAnsi="Times New Roman" w:cs="Times New Roman"/>
              </w:rP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资产总额</w:t>
            </w:r>
          </w:p>
        </w:tc>
        <w:tc>
          <w:tcPr>
            <w:tcW w:w="2835" w:type="dxa"/>
            <w:vAlign w:val="center"/>
          </w:tcPr>
          <w:p>
            <w:pPr>
              <w:pStyle w:val="16"/>
              <w:rPr>
                <w:rFonts w:ascii="Times New Roman" w:hAnsi="Times New Roman" w:cs="Times New Roman"/>
              </w:rPr>
            </w:pPr>
          </w:p>
        </w:tc>
        <w:tc>
          <w:tcPr>
            <w:tcW w:w="2835" w:type="dxa"/>
            <w:vAlign w:val="center"/>
          </w:tcPr>
          <w:p>
            <w:pPr>
              <w:pStyle w:val="37"/>
              <w:rPr>
                <w:rFonts w:ascii="Times New Roman" w:hAnsi="Times New Roman" w:cs="Times New Roman"/>
              </w:rPr>
            </w:pPr>
            <w:r>
              <w:rPr>
                <w:rFonts w:ascii="Times New Roman" w:hAnsi="Times New Roman" w:cs="Times New Roman"/>
              </w:rPr>
              <w:t>3235.93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1、房屋（平方米）</w:t>
            </w:r>
          </w:p>
        </w:tc>
        <w:tc>
          <w:tcPr>
            <w:tcW w:w="2835" w:type="dxa"/>
            <w:vAlign w:val="center"/>
          </w:tcPr>
          <w:p>
            <w:pPr>
              <w:pStyle w:val="16"/>
              <w:rPr>
                <w:rFonts w:ascii="Times New Roman" w:hAnsi="Times New Roman" w:cs="Times New Roman"/>
              </w:rPr>
            </w:pPr>
            <w:r>
              <w:rPr>
                <w:rFonts w:ascii="Times New Roman" w:hAnsi="Times New Roman" w:cs="Times New Roman"/>
              </w:rPr>
              <w:t>4210</w:t>
            </w:r>
          </w:p>
        </w:tc>
        <w:tc>
          <w:tcPr>
            <w:tcW w:w="2835" w:type="dxa"/>
            <w:vAlign w:val="center"/>
          </w:tcPr>
          <w:p>
            <w:pPr>
              <w:pStyle w:val="37"/>
              <w:rPr>
                <w:rFonts w:ascii="Times New Roman" w:hAnsi="Times New Roman" w:cs="Times New Roman"/>
              </w:rPr>
            </w:pPr>
            <w:r>
              <w:rPr>
                <w:rFonts w:ascii="Times New Roman" w:hAnsi="Times New Roman" w:cs="Times New Roman"/>
              </w:rPr>
              <w:t>1007.11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　　其中：办公用房（平方米）</w:t>
            </w:r>
          </w:p>
        </w:tc>
        <w:tc>
          <w:tcPr>
            <w:tcW w:w="2835" w:type="dxa"/>
            <w:vAlign w:val="center"/>
          </w:tcPr>
          <w:p>
            <w:pPr>
              <w:pStyle w:val="16"/>
              <w:rPr>
                <w:rFonts w:ascii="Times New Roman" w:hAnsi="Times New Roman" w:cs="Times New Roman"/>
              </w:rPr>
            </w:pPr>
            <w:r>
              <w:rPr>
                <w:rFonts w:ascii="Times New Roman" w:hAnsi="Times New Roman" w:cs="Times New Roman"/>
              </w:rPr>
              <w:t>4210</w:t>
            </w:r>
          </w:p>
        </w:tc>
        <w:tc>
          <w:tcPr>
            <w:tcW w:w="2835" w:type="dxa"/>
            <w:vAlign w:val="center"/>
          </w:tcPr>
          <w:p>
            <w:pPr>
              <w:pStyle w:val="37"/>
              <w:rPr>
                <w:rFonts w:ascii="Times New Roman" w:hAnsi="Times New Roman" w:cs="Times New Roman"/>
              </w:rPr>
            </w:pPr>
            <w:r>
              <w:rPr>
                <w:rFonts w:ascii="Times New Roman" w:hAnsi="Times New Roman" w:cs="Times New Roman"/>
              </w:rPr>
              <w:t>1007.11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2、车辆（台、辆）</w:t>
            </w:r>
          </w:p>
        </w:tc>
        <w:tc>
          <w:tcPr>
            <w:tcW w:w="2835" w:type="dxa"/>
            <w:vAlign w:val="center"/>
          </w:tcPr>
          <w:p>
            <w:pPr>
              <w:pStyle w:val="16"/>
              <w:rPr>
                <w:rFonts w:ascii="Times New Roman" w:hAnsi="Times New Roman" w:cs="Times New Roman"/>
              </w:rPr>
            </w:pPr>
            <w:r>
              <w:rPr>
                <w:rFonts w:ascii="Times New Roman" w:hAnsi="Times New Roman" w:cs="Times New Roman"/>
              </w:rPr>
              <w:t>1</w:t>
            </w:r>
          </w:p>
        </w:tc>
        <w:tc>
          <w:tcPr>
            <w:tcW w:w="2835"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3、单价在20万元以上的设备</w:t>
            </w:r>
          </w:p>
        </w:tc>
        <w:tc>
          <w:tcPr>
            <w:tcW w:w="2835" w:type="dxa"/>
            <w:vAlign w:val="center"/>
          </w:tcPr>
          <w:p>
            <w:pPr>
              <w:pStyle w:val="16"/>
              <w:rPr>
                <w:rFonts w:ascii="Times New Roman" w:hAnsi="Times New Roman" w:cs="Times New Roman"/>
              </w:rPr>
            </w:pPr>
            <w:r>
              <w:rPr>
                <w:rFonts w:ascii="Times New Roman" w:hAnsi="Times New Roman" w:cs="Times New Roman"/>
              </w:rPr>
              <w:t>7</w:t>
            </w:r>
          </w:p>
        </w:tc>
        <w:tc>
          <w:tcPr>
            <w:tcW w:w="2835" w:type="dxa"/>
            <w:vAlign w:val="center"/>
          </w:tcPr>
          <w:p>
            <w:pPr>
              <w:pStyle w:val="37"/>
              <w:rPr>
                <w:rFonts w:ascii="Times New Roman" w:hAnsi="Times New Roman" w:cs="Times New Roman"/>
              </w:rPr>
            </w:pPr>
            <w:r>
              <w:rPr>
                <w:rFonts w:ascii="Times New Roman" w:hAnsi="Times New Roman" w:cs="Times New Roman"/>
              </w:rPr>
              <w:t>419.06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4、其他固定资产</w:t>
            </w:r>
          </w:p>
        </w:tc>
        <w:tc>
          <w:tcPr>
            <w:tcW w:w="2835" w:type="dxa"/>
            <w:vAlign w:val="center"/>
          </w:tcPr>
          <w:p>
            <w:pPr>
              <w:pStyle w:val="16"/>
              <w:rPr>
                <w:rFonts w:ascii="Times New Roman" w:hAnsi="Times New Roman" w:cs="Times New Roman"/>
              </w:rPr>
            </w:pPr>
          </w:p>
        </w:tc>
        <w:tc>
          <w:tcPr>
            <w:tcW w:w="2835" w:type="dxa"/>
            <w:vAlign w:val="center"/>
          </w:tcPr>
          <w:p>
            <w:pPr>
              <w:pStyle w:val="37"/>
              <w:rPr>
                <w:rFonts w:ascii="Times New Roman" w:hAnsi="Times New Roman" w:cs="Times New Roman"/>
              </w:rPr>
            </w:pPr>
            <w:r>
              <w:rPr>
                <w:rFonts w:ascii="Times New Roman" w:hAnsi="Times New Roman" w:cs="Times New Roman"/>
              </w:rPr>
              <w:t>1809.76</w:t>
            </w:r>
          </w:p>
        </w:tc>
      </w:tr>
    </w:tbl>
    <w:p>
      <w:pPr>
        <w:ind w:firstLine="640"/>
        <w:rPr>
          <w:rFonts w:ascii="Times New Roman" w:hAnsi="Times New Roman"/>
        </w:rPr>
      </w:pPr>
      <w:r>
        <w:rPr>
          <w:rFonts w:ascii="Times New Roman" w:hAnsi="Times New Roman" w:eastAsia="方正仿宋_GBK"/>
          <w:color w:val="000000"/>
          <w:sz w:val="32"/>
        </w:rPr>
        <w:t xml:space="preserve"> </w:t>
      </w:r>
    </w:p>
    <w:p>
      <w:pPr>
        <w:spacing w:before="10" w:after="10"/>
        <w:ind w:firstLine="640"/>
        <w:outlineLvl w:val="5"/>
        <w:rPr>
          <w:rFonts w:ascii="Times New Roman" w:hAnsi="Times New Roman"/>
        </w:rPr>
      </w:pPr>
      <w:r>
        <w:rPr>
          <w:rFonts w:ascii="Times New Roman" w:hAnsi="Times New Roman" w:eastAsia="黑体"/>
          <w:color w:val="000000"/>
          <w:sz w:val="32"/>
        </w:rPr>
        <w:t>八、名词解释</w:t>
      </w:r>
    </w:p>
    <w:p>
      <w:pPr>
        <w:spacing w:line="500" w:lineRule="exact"/>
        <w:ind w:firstLine="560"/>
        <w:rPr>
          <w:rFonts w:ascii="Times New Roman" w:hAnsi="Times New Roman"/>
        </w:rPr>
      </w:pPr>
      <w:r>
        <w:rPr>
          <w:rFonts w:ascii="Times New Roman" w:hAnsi="Times New Roman" w:eastAsia="方正仿宋_GBK"/>
          <w:color w:val="000000"/>
          <w:sz w:val="28"/>
        </w:rPr>
        <w:t>1、</w:t>
      </w:r>
      <w:r>
        <w:rPr>
          <w:rFonts w:ascii="Times New Roman" w:hAnsi="Times New Roman" w:eastAsia="方正仿宋_GBK"/>
          <w:b/>
          <w:color w:val="000000"/>
          <w:sz w:val="28"/>
        </w:rPr>
        <w:t>一般公共预算拨款收入：</w:t>
      </w:r>
      <w:r>
        <w:rPr>
          <w:rFonts w:ascii="Times New Roman" w:hAnsi="Times New Roman" w:eastAsia="方正仿宋_GBK"/>
          <w:color w:val="000000"/>
          <w:sz w:val="28"/>
        </w:rPr>
        <w:t>指省级财政当年拨付的资金。</w:t>
      </w:r>
    </w:p>
    <w:p>
      <w:pPr>
        <w:spacing w:line="500" w:lineRule="exact"/>
        <w:ind w:firstLine="560"/>
        <w:rPr>
          <w:rFonts w:ascii="Times New Roman" w:hAnsi="Times New Roman"/>
        </w:rPr>
      </w:pPr>
      <w:r>
        <w:rPr>
          <w:rFonts w:ascii="Times New Roman" w:hAnsi="Times New Roman" w:eastAsia="方正仿宋_GBK"/>
          <w:color w:val="000000"/>
          <w:sz w:val="28"/>
        </w:rPr>
        <w:t>2、</w:t>
      </w:r>
      <w:r>
        <w:rPr>
          <w:rFonts w:ascii="Times New Roman" w:hAnsi="Times New Roman" w:eastAsia="方正仿宋_GBK"/>
          <w:b/>
          <w:color w:val="000000"/>
          <w:sz w:val="28"/>
        </w:rPr>
        <w:t>事业收入：</w:t>
      </w:r>
      <w:r>
        <w:rPr>
          <w:rFonts w:ascii="Times New Roman" w:hAnsi="Times New Roman" w:eastAsia="方正仿宋_GBK"/>
          <w:color w:val="000000"/>
          <w:sz w:val="28"/>
        </w:rPr>
        <w:t>指事业单位开展专业业务活动及辅助活动所取得的收入。</w:t>
      </w:r>
    </w:p>
    <w:p>
      <w:pPr>
        <w:spacing w:line="500" w:lineRule="exact"/>
        <w:ind w:firstLine="560"/>
        <w:rPr>
          <w:rFonts w:ascii="Times New Roman" w:hAnsi="Times New Roman"/>
        </w:rPr>
      </w:pPr>
      <w:r>
        <w:rPr>
          <w:rFonts w:ascii="Times New Roman" w:hAnsi="Times New Roman" w:eastAsia="方正仿宋_GBK"/>
          <w:color w:val="000000"/>
          <w:sz w:val="28"/>
        </w:rPr>
        <w:t>3、</w:t>
      </w:r>
      <w:r>
        <w:rPr>
          <w:rFonts w:ascii="Times New Roman" w:hAnsi="Times New Roman" w:eastAsia="方正仿宋_GBK"/>
          <w:b/>
          <w:color w:val="000000"/>
          <w:sz w:val="28"/>
        </w:rPr>
        <w:t>其他收入：</w:t>
      </w:r>
      <w:r>
        <w:rPr>
          <w:rFonts w:ascii="Times New Roman" w:hAnsi="Times New Roman" w:eastAsia="方正仿宋_GBK"/>
          <w:color w:val="000000"/>
          <w:sz w:val="28"/>
        </w:rPr>
        <w:t>指除“一般公共预算拨款收入”、“事业收入”等以外的收入。主要是按规定动用的租房收入、存款利息收入等。</w:t>
      </w:r>
    </w:p>
    <w:p>
      <w:pPr>
        <w:spacing w:line="500" w:lineRule="exact"/>
        <w:ind w:firstLine="560"/>
        <w:rPr>
          <w:rFonts w:ascii="Times New Roman" w:hAnsi="Times New Roman"/>
        </w:rPr>
      </w:pPr>
      <w:r>
        <w:rPr>
          <w:rFonts w:ascii="Times New Roman" w:hAnsi="Times New Roman" w:eastAsia="方正仿宋_GBK"/>
          <w:color w:val="000000"/>
          <w:sz w:val="28"/>
        </w:rPr>
        <w:t>4、</w:t>
      </w:r>
      <w:r>
        <w:rPr>
          <w:rFonts w:ascii="Times New Roman" w:hAnsi="Times New Roman" w:eastAsia="方正仿宋_GBK"/>
          <w:b/>
          <w:color w:val="000000"/>
          <w:sz w:val="28"/>
        </w:rPr>
        <w:t>基本支出：</w:t>
      </w:r>
      <w:r>
        <w:rPr>
          <w:rFonts w:ascii="Times New Roman" w:hAnsi="Times New Roman" w:eastAsia="方正仿宋_GBK"/>
          <w:color w:val="000000"/>
          <w:sz w:val="28"/>
        </w:rPr>
        <w:t>指为保障机构正常运转、完成日常工作任务而发生的人员支出和公用支出。</w:t>
      </w:r>
    </w:p>
    <w:p>
      <w:pPr>
        <w:spacing w:line="500" w:lineRule="exact"/>
        <w:ind w:firstLine="560"/>
        <w:rPr>
          <w:rFonts w:ascii="Times New Roman" w:hAnsi="Times New Roman"/>
        </w:rPr>
      </w:pPr>
      <w:r>
        <w:rPr>
          <w:rFonts w:ascii="Times New Roman" w:hAnsi="Times New Roman" w:eastAsia="方正仿宋_GBK"/>
          <w:color w:val="000000"/>
          <w:sz w:val="28"/>
        </w:rPr>
        <w:t>5、</w:t>
      </w:r>
      <w:r>
        <w:rPr>
          <w:rFonts w:ascii="Times New Roman" w:hAnsi="Times New Roman" w:eastAsia="方正仿宋_GBK"/>
          <w:b/>
          <w:color w:val="000000"/>
          <w:sz w:val="28"/>
        </w:rPr>
        <w:t>项目支出：</w:t>
      </w:r>
      <w:r>
        <w:rPr>
          <w:rFonts w:ascii="Times New Roman" w:hAnsi="Times New Roman" w:eastAsia="方正仿宋_GBK"/>
          <w:color w:val="000000"/>
          <w:sz w:val="28"/>
        </w:rPr>
        <w:t>指在基本支出之外为完成特定行政任务和事业发展目标所发生的支出。</w:t>
      </w:r>
    </w:p>
    <w:p>
      <w:pPr>
        <w:spacing w:line="500" w:lineRule="exact"/>
        <w:ind w:firstLine="560"/>
        <w:rPr>
          <w:rFonts w:ascii="Times New Roman" w:hAnsi="Times New Roman"/>
        </w:rPr>
      </w:pPr>
      <w:r>
        <w:rPr>
          <w:rFonts w:ascii="Times New Roman" w:hAnsi="Times New Roman" w:eastAsia="方正仿宋_GBK"/>
          <w:color w:val="000000"/>
          <w:sz w:val="28"/>
        </w:rPr>
        <w:t>6、</w:t>
      </w:r>
      <w:r>
        <w:rPr>
          <w:rFonts w:ascii="Times New Roman" w:hAnsi="Times New Roman" w:eastAsia="方正仿宋_GBK"/>
          <w:b/>
          <w:color w:val="000000"/>
          <w:sz w:val="28"/>
        </w:rPr>
        <w:t>上缴上级支出：</w:t>
      </w:r>
      <w:r>
        <w:rPr>
          <w:rFonts w:ascii="Times New Roman" w:hAnsi="Times New Roman" w:eastAsia="方正仿宋_GBK"/>
          <w:color w:val="000000"/>
          <w:sz w:val="28"/>
        </w:rPr>
        <w:t>指下级单位上缴上级的支出。</w:t>
      </w:r>
    </w:p>
    <w:p>
      <w:pPr>
        <w:spacing w:line="500" w:lineRule="exact"/>
        <w:ind w:firstLine="560"/>
        <w:rPr>
          <w:rFonts w:ascii="Times New Roman" w:hAnsi="Times New Roman"/>
        </w:rPr>
      </w:pPr>
      <w:r>
        <w:rPr>
          <w:rFonts w:ascii="Times New Roman" w:hAnsi="Times New Roman" w:eastAsia="方正仿宋_GBK"/>
          <w:color w:val="000000"/>
          <w:sz w:val="28"/>
        </w:rPr>
        <w:t>7、</w:t>
      </w:r>
      <w:r>
        <w:rPr>
          <w:rFonts w:ascii="Times New Roman" w:hAnsi="Times New Roman" w:eastAsia="方正仿宋_GBK"/>
          <w:b/>
          <w:color w:val="000000"/>
          <w:sz w:val="28"/>
        </w:rPr>
        <w:t>“三公”经费：</w:t>
      </w:r>
      <w:r>
        <w:rPr>
          <w:rFonts w:ascii="Times New Roman" w:hAnsi="Times New Roman" w:eastAsia="方正仿宋_GBK"/>
          <w:color w:val="000000"/>
          <w:sz w:val="28"/>
        </w:rPr>
        <w:t>纳入省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rPr>
          <w:rFonts w:ascii="Times New Roman" w:hAnsi="Times New Roman"/>
        </w:rPr>
      </w:pPr>
      <w:r>
        <w:rPr>
          <w:rFonts w:ascii="Times New Roman" w:hAnsi="Times New Roman" w:eastAsia="方正仿宋_GBK"/>
          <w:color w:val="000000"/>
          <w:sz w:val="28"/>
        </w:rPr>
        <w:t>8、</w:t>
      </w:r>
      <w:r>
        <w:rPr>
          <w:rFonts w:ascii="Times New Roman" w:hAnsi="Times New Roman" w:eastAsia="方正仿宋_GBK"/>
          <w:b/>
          <w:color w:val="000000"/>
          <w:sz w:val="28"/>
        </w:rPr>
        <w:t>机关运行费：</w:t>
      </w:r>
      <w:r>
        <w:rPr>
          <w:rFonts w:ascii="Times New Roman" w:hAnsi="Times New Roman"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rPr>
          <w:rFonts w:ascii="Times New Roman" w:hAnsi="Times New Roman"/>
        </w:rPr>
      </w:pPr>
      <w:r>
        <w:rPr>
          <w:rFonts w:ascii="Times New Roman" w:hAnsi="Times New Roman" w:eastAsia="方正仿宋_GBK"/>
          <w:color w:val="000000"/>
          <w:sz w:val="28"/>
        </w:rPr>
        <w:t>9、</w:t>
      </w:r>
      <w:r>
        <w:rPr>
          <w:rFonts w:ascii="Times New Roman" w:hAnsi="Times New Roman" w:eastAsia="方正仿宋_GBK"/>
          <w:b/>
          <w:color w:val="000000"/>
          <w:sz w:val="28"/>
        </w:rPr>
        <w:t>上年结转：</w:t>
      </w:r>
      <w:r>
        <w:rPr>
          <w:rFonts w:ascii="Times New Roman" w:hAnsi="Times New Roman" w:eastAsia="方正仿宋_GBK"/>
          <w:color w:val="000000"/>
          <w:sz w:val="28"/>
        </w:rPr>
        <w:t>指以前年度尚未完成、结转到本年仍按原规定用途继续使用的资金。</w:t>
      </w:r>
    </w:p>
    <w:p>
      <w:pPr>
        <w:spacing w:line="500" w:lineRule="exact"/>
        <w:ind w:firstLine="560"/>
        <w:rPr>
          <w:rFonts w:ascii="Times New Roman" w:hAnsi="Times New Roman"/>
        </w:rPr>
      </w:pPr>
      <w:r>
        <w:rPr>
          <w:rFonts w:ascii="Times New Roman" w:hAnsi="Times New Roman" w:eastAsia="方正仿宋_GBK"/>
          <w:color w:val="000000"/>
          <w:sz w:val="28"/>
        </w:rPr>
        <w:t>10、</w:t>
      </w:r>
      <w:r>
        <w:rPr>
          <w:rFonts w:ascii="Times New Roman" w:hAnsi="Times New Roman" w:eastAsia="方正仿宋_GBK"/>
          <w:b/>
          <w:color w:val="000000"/>
          <w:sz w:val="28"/>
        </w:rPr>
        <w:t>事业单位经营支出：</w:t>
      </w:r>
      <w:r>
        <w:rPr>
          <w:rFonts w:ascii="Times New Roman" w:hAnsi="Times New Roman" w:eastAsia="方正仿宋_GBK"/>
          <w:color w:val="000000"/>
          <w:sz w:val="28"/>
        </w:rPr>
        <w:t>指事业单位在专业业务活动及其辅助活动之外开展非独立核算经营活动发生的支出。</w:t>
      </w:r>
    </w:p>
    <w:p>
      <w:pPr>
        <w:spacing w:before="10" w:after="10"/>
        <w:ind w:firstLine="640"/>
        <w:outlineLvl w:val="5"/>
        <w:rPr>
          <w:rFonts w:ascii="Times New Roman" w:hAnsi="Times New Roman"/>
        </w:rPr>
      </w:pPr>
      <w:r>
        <w:rPr>
          <w:rFonts w:ascii="Times New Roman" w:hAnsi="Times New Roman" w:eastAsia="黑体"/>
          <w:color w:val="000000"/>
          <w:sz w:val="32"/>
        </w:rPr>
        <w:t>九、其他需要说明的事项</w:t>
      </w:r>
    </w:p>
    <w:p>
      <w:pPr>
        <w:spacing w:line="500" w:lineRule="exact"/>
        <w:ind w:firstLine="560"/>
        <w:rPr>
          <w:rFonts w:ascii="Times New Roman" w:hAnsi="Times New Roman"/>
        </w:rPr>
        <w:sectPr>
          <w:pgSz w:w="16840" w:h="11900" w:orient="landscape"/>
          <w:pgMar w:top="1361" w:right="1020" w:bottom="1134" w:left="1020" w:header="720" w:footer="720" w:gutter="0"/>
          <w:cols w:space="720" w:num="1"/>
        </w:sectPr>
      </w:pPr>
      <w:r>
        <w:rPr>
          <w:rFonts w:ascii="Times New Roman" w:hAnsi="Times New Roman" w:eastAsia="方正仿宋_GBK"/>
          <w:color w:val="000000"/>
          <w:sz w:val="28"/>
        </w:rPr>
        <w:t>我单位无其他需要说明的事项。</w:t>
      </w:r>
    </w:p>
    <w:p>
      <w:pPr>
        <w:jc w:val="center"/>
        <w:outlineLvl w:val="3"/>
        <w:rPr>
          <w:rFonts w:ascii="Times New Roman" w:hAnsi="Times New Roman"/>
        </w:rPr>
      </w:pPr>
      <w:bookmarkStart w:id="6" w:name="_Toc9703"/>
      <w:r>
        <w:rPr>
          <w:rFonts w:ascii="Times New Roman" w:hAnsi="Times New Roman" w:eastAsia="方正小标宋_GBK"/>
          <w:color w:val="000000"/>
          <w:sz w:val="44"/>
        </w:rPr>
        <w:t>七、河北省京剧艺术研究院收支预算</w:t>
      </w:r>
      <w:bookmarkEnd w:id="6"/>
    </w:p>
    <w:p>
      <w:pPr>
        <w:jc w:val="center"/>
        <w:outlineLvl w:val="4"/>
        <w:rPr>
          <w:rFonts w:ascii="Times New Roman" w:hAnsi="Times New Roman"/>
        </w:rPr>
      </w:pPr>
      <w:r>
        <w:rPr>
          <w:rFonts w:ascii="Times New Roman" w:hAnsi="Times New Roman" w:eastAsia="方正小标宋_GBK"/>
          <w:color w:val="000000"/>
          <w:sz w:val="36"/>
        </w:rPr>
        <w:t>单位预算收支总表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357009河北省京剧艺术研究院</w:t>
            </w:r>
          </w:p>
        </w:tc>
        <w:tc>
          <w:tcPr>
            <w:tcW w:w="2126"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6661"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6661" w:type="dxa"/>
            <w:gridSpan w:val="2"/>
            <w:vAlign w:val="center"/>
          </w:tcPr>
          <w:p>
            <w:pPr>
              <w:pStyle w:val="27"/>
              <w:rPr>
                <w:rFonts w:ascii="Times New Roman" w:hAnsi="Times New Roman" w:cs="Times New Roman"/>
              </w:rPr>
            </w:pPr>
            <w:r>
              <w:rPr>
                <w:rFonts w:ascii="Times New Roman" w:hAnsi="Times New Roman" w:cs="Times New Roman"/>
              </w:rPr>
              <w:t>收入</w:t>
            </w:r>
          </w:p>
        </w:tc>
        <w:tc>
          <w:tcPr>
            <w:tcW w:w="6661" w:type="dxa"/>
            <w:gridSpan w:val="2"/>
            <w:vAlign w:val="center"/>
          </w:tcPr>
          <w:p>
            <w:pPr>
              <w:pStyle w:val="27"/>
              <w:rPr>
                <w:rFonts w:ascii="Times New Roman" w:hAnsi="Times New Roman" w:cs="Times New Roman"/>
              </w:rPr>
            </w:pPr>
            <w:r>
              <w:rPr>
                <w:rFonts w:ascii="Times New Roman" w:hAnsi="Times New Roman" w:cs="Times New Roman"/>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4535" w:type="dxa"/>
            <w:vAlign w:val="center"/>
          </w:tcPr>
          <w:p>
            <w:pPr>
              <w:pStyle w:val="27"/>
              <w:rPr>
                <w:rFonts w:ascii="Times New Roman" w:hAnsi="Times New Roman" w:cs="Times New Roman"/>
              </w:rPr>
            </w:pPr>
            <w:r>
              <w:rPr>
                <w:rFonts w:ascii="Times New Roman" w:hAnsi="Times New Roman" w:cs="Times New Roman"/>
              </w:rPr>
              <w:t>项  目</w:t>
            </w:r>
          </w:p>
        </w:tc>
        <w:tc>
          <w:tcPr>
            <w:tcW w:w="2126" w:type="dxa"/>
            <w:vAlign w:val="center"/>
          </w:tcPr>
          <w:p>
            <w:pPr>
              <w:pStyle w:val="27"/>
              <w:rPr>
                <w:rFonts w:ascii="Times New Roman" w:hAnsi="Times New Roman" w:cs="Times New Roman"/>
              </w:rPr>
            </w:pPr>
            <w:r>
              <w:rPr>
                <w:rFonts w:ascii="Times New Roman" w:hAnsi="Times New Roman" w:cs="Times New Roman"/>
              </w:rPr>
              <w:t>预算数</w:t>
            </w:r>
          </w:p>
        </w:tc>
        <w:tc>
          <w:tcPr>
            <w:tcW w:w="4535" w:type="dxa"/>
            <w:vAlign w:val="center"/>
          </w:tcPr>
          <w:p>
            <w:pPr>
              <w:pStyle w:val="27"/>
              <w:rPr>
                <w:rFonts w:ascii="Times New Roman" w:hAnsi="Times New Roman" w:cs="Times New Roman"/>
              </w:rPr>
            </w:pPr>
            <w:r>
              <w:rPr>
                <w:rFonts w:ascii="Times New Roman" w:hAnsi="Times New Roman" w:cs="Times New Roman"/>
              </w:rPr>
              <w:t>项  目</w:t>
            </w:r>
          </w:p>
        </w:tc>
        <w:tc>
          <w:tcPr>
            <w:tcW w:w="2126" w:type="dxa"/>
            <w:vAlign w:val="center"/>
          </w:tcPr>
          <w:p>
            <w:pPr>
              <w:pStyle w:val="27"/>
              <w:rPr>
                <w:rFonts w:ascii="Times New Roman" w:hAnsi="Times New Roman" w:cs="Times New Roman"/>
              </w:rPr>
            </w:pPr>
            <w:r>
              <w:rPr>
                <w:rFonts w:ascii="Times New Roman" w:hAnsi="Times New Roman" w:cs="Times New Roman"/>
              </w:rP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4535" w:type="dxa"/>
            <w:vAlign w:val="center"/>
          </w:tcPr>
          <w:p>
            <w:pPr>
              <w:pStyle w:val="27"/>
              <w:rPr>
                <w:rFonts w:ascii="Times New Roman" w:hAnsi="Times New Roman" w:cs="Times New Roman"/>
              </w:rPr>
            </w:pPr>
            <w:r>
              <w:rPr>
                <w:rFonts w:ascii="Times New Roman" w:hAnsi="Times New Roman" w:cs="Times New Roman"/>
              </w:rPr>
              <w:t>1</w:t>
            </w:r>
          </w:p>
        </w:tc>
        <w:tc>
          <w:tcPr>
            <w:tcW w:w="2126" w:type="dxa"/>
            <w:vAlign w:val="center"/>
          </w:tcPr>
          <w:p>
            <w:pPr>
              <w:pStyle w:val="27"/>
              <w:rPr>
                <w:rFonts w:ascii="Times New Roman" w:hAnsi="Times New Roman" w:cs="Times New Roman"/>
              </w:rPr>
            </w:pPr>
            <w:r>
              <w:rPr>
                <w:rFonts w:ascii="Times New Roman" w:hAnsi="Times New Roman" w:cs="Times New Roman"/>
              </w:rPr>
              <w:t>2</w:t>
            </w:r>
          </w:p>
        </w:tc>
        <w:tc>
          <w:tcPr>
            <w:tcW w:w="4535" w:type="dxa"/>
            <w:vAlign w:val="center"/>
          </w:tcPr>
          <w:p>
            <w:pPr>
              <w:pStyle w:val="27"/>
              <w:rPr>
                <w:rFonts w:ascii="Times New Roman" w:hAnsi="Times New Roman" w:cs="Times New Roman"/>
              </w:rPr>
            </w:pPr>
            <w:r>
              <w:rPr>
                <w:rFonts w:ascii="Times New Roman" w:hAnsi="Times New Roman" w:cs="Times New Roman"/>
              </w:rPr>
              <w:t>3</w:t>
            </w:r>
          </w:p>
        </w:tc>
        <w:tc>
          <w:tcPr>
            <w:tcW w:w="2126" w:type="dxa"/>
            <w:vAlign w:val="center"/>
          </w:tcPr>
          <w:p>
            <w:pPr>
              <w:pStyle w:val="27"/>
              <w:rPr>
                <w:rFonts w:ascii="Times New Roman" w:hAnsi="Times New Roman" w:cs="Times New Roman"/>
              </w:rPr>
            </w:pPr>
            <w:r>
              <w:rPr>
                <w:rFonts w:ascii="Times New Roman" w:hAnsi="Times New Roman" w:cs="Times New Roman"/>
              </w:rP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4535" w:type="dxa"/>
            <w:vAlign w:val="center"/>
          </w:tcPr>
          <w:p>
            <w:pPr>
              <w:pStyle w:val="29"/>
              <w:rPr>
                <w:rFonts w:ascii="Times New Roman" w:hAnsi="Times New Roman" w:cs="Times New Roman"/>
              </w:rPr>
            </w:pPr>
            <w:r>
              <w:rPr>
                <w:rFonts w:ascii="Times New Roman" w:hAnsi="Times New Roman" w:cs="Times New Roman"/>
              </w:rPr>
              <w:t>一、一般公共预算拨款收入</w:t>
            </w:r>
          </w:p>
        </w:tc>
        <w:tc>
          <w:tcPr>
            <w:tcW w:w="2126" w:type="dxa"/>
            <w:vAlign w:val="center"/>
          </w:tcPr>
          <w:p>
            <w:pPr>
              <w:pStyle w:val="37"/>
              <w:rPr>
                <w:rFonts w:ascii="Times New Roman" w:hAnsi="Times New Roman" w:cs="Times New Roman"/>
              </w:rPr>
            </w:pPr>
            <w:r>
              <w:rPr>
                <w:rFonts w:ascii="Times New Roman" w:hAnsi="Times New Roman" w:cs="Times New Roman"/>
              </w:rPr>
              <w:t>2552.34</w:t>
            </w:r>
          </w:p>
        </w:tc>
        <w:tc>
          <w:tcPr>
            <w:tcW w:w="4535" w:type="dxa"/>
            <w:vAlign w:val="center"/>
          </w:tcPr>
          <w:p>
            <w:pPr>
              <w:pStyle w:val="29"/>
              <w:rPr>
                <w:rFonts w:ascii="Times New Roman" w:hAnsi="Times New Roman" w:cs="Times New Roman"/>
              </w:rPr>
            </w:pPr>
            <w:r>
              <w:rPr>
                <w:rFonts w:ascii="Times New Roman" w:hAnsi="Times New Roman" w:cs="Times New Roman"/>
              </w:rPr>
              <w:t>一、一般公共服务支出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4535" w:type="dxa"/>
            <w:vAlign w:val="center"/>
          </w:tcPr>
          <w:p>
            <w:pPr>
              <w:pStyle w:val="29"/>
              <w:rPr>
                <w:rFonts w:ascii="Times New Roman" w:hAnsi="Times New Roman" w:cs="Times New Roman"/>
              </w:rPr>
            </w:pPr>
            <w:r>
              <w:rPr>
                <w:rFonts w:ascii="Times New Roman" w:hAnsi="Times New Roman" w:cs="Times New Roman"/>
              </w:rPr>
              <w:t>二、政府性基金预算拨款收入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二、外交支出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4535" w:type="dxa"/>
            <w:vAlign w:val="center"/>
          </w:tcPr>
          <w:p>
            <w:pPr>
              <w:pStyle w:val="29"/>
              <w:rPr>
                <w:rFonts w:ascii="Times New Roman" w:hAnsi="Times New Roman" w:cs="Times New Roman"/>
              </w:rPr>
            </w:pPr>
            <w:r>
              <w:rPr>
                <w:rFonts w:ascii="Times New Roman" w:hAnsi="Times New Roman" w:cs="Times New Roman"/>
              </w:rPr>
              <w:t>三、国有资本经营预算拨款收入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三、国防支出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4535" w:type="dxa"/>
            <w:vAlign w:val="center"/>
          </w:tcPr>
          <w:p>
            <w:pPr>
              <w:pStyle w:val="29"/>
              <w:rPr>
                <w:rFonts w:ascii="Times New Roman" w:hAnsi="Times New Roman" w:cs="Times New Roman"/>
              </w:rPr>
            </w:pPr>
            <w:r>
              <w:rPr>
                <w:rFonts w:ascii="Times New Roman" w:hAnsi="Times New Roman" w:cs="Times New Roman"/>
              </w:rPr>
              <w:t>四、财政专户管理资金收入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四、公共安全支出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4535" w:type="dxa"/>
            <w:vAlign w:val="center"/>
          </w:tcPr>
          <w:p>
            <w:pPr>
              <w:pStyle w:val="29"/>
              <w:rPr>
                <w:rFonts w:ascii="Times New Roman" w:hAnsi="Times New Roman" w:cs="Times New Roman"/>
              </w:rPr>
            </w:pPr>
            <w:r>
              <w:rPr>
                <w:rFonts w:ascii="Times New Roman" w:hAnsi="Times New Roman" w:cs="Times New Roman"/>
              </w:rPr>
              <w:t>五、事业收入</w:t>
            </w:r>
          </w:p>
        </w:tc>
        <w:tc>
          <w:tcPr>
            <w:tcW w:w="2126" w:type="dxa"/>
            <w:vAlign w:val="center"/>
          </w:tcPr>
          <w:p>
            <w:pPr>
              <w:pStyle w:val="37"/>
              <w:rPr>
                <w:rFonts w:ascii="Times New Roman" w:hAnsi="Times New Roman" w:cs="Times New Roman"/>
              </w:rPr>
            </w:pPr>
            <w:r>
              <w:rPr>
                <w:rFonts w:ascii="Times New Roman" w:hAnsi="Times New Roman" w:cs="Times New Roman"/>
              </w:rPr>
              <w:t>301.80</w:t>
            </w:r>
          </w:p>
        </w:tc>
        <w:tc>
          <w:tcPr>
            <w:tcW w:w="4535" w:type="dxa"/>
            <w:vAlign w:val="center"/>
          </w:tcPr>
          <w:p>
            <w:pPr>
              <w:pStyle w:val="29"/>
              <w:rPr>
                <w:rFonts w:ascii="Times New Roman" w:hAnsi="Times New Roman" w:cs="Times New Roman"/>
              </w:rPr>
            </w:pPr>
            <w:r>
              <w:rPr>
                <w:rFonts w:ascii="Times New Roman" w:hAnsi="Times New Roman" w:cs="Times New Roman"/>
              </w:rPr>
              <w:t>五、教育支出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4535" w:type="dxa"/>
            <w:vAlign w:val="center"/>
          </w:tcPr>
          <w:p>
            <w:pPr>
              <w:pStyle w:val="29"/>
              <w:rPr>
                <w:rFonts w:ascii="Times New Roman" w:hAnsi="Times New Roman" w:cs="Times New Roman"/>
              </w:rPr>
            </w:pPr>
            <w:r>
              <w:rPr>
                <w:rFonts w:ascii="Times New Roman" w:hAnsi="Times New Roman" w:cs="Times New Roman"/>
              </w:rPr>
              <w:t>六、事业单位经营收入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六、科学技术支出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7</w:t>
            </w:r>
          </w:p>
        </w:tc>
        <w:tc>
          <w:tcPr>
            <w:tcW w:w="4535" w:type="dxa"/>
            <w:vAlign w:val="center"/>
          </w:tcPr>
          <w:p>
            <w:pPr>
              <w:pStyle w:val="29"/>
              <w:rPr>
                <w:rFonts w:ascii="Times New Roman" w:hAnsi="Times New Roman" w:cs="Times New Roman"/>
              </w:rPr>
            </w:pPr>
            <w:r>
              <w:rPr>
                <w:rFonts w:ascii="Times New Roman" w:hAnsi="Times New Roman" w:cs="Times New Roman"/>
              </w:rPr>
              <w:t>七、上级补助收入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七、文化旅游体育与传媒支出</w:t>
            </w:r>
          </w:p>
        </w:tc>
        <w:tc>
          <w:tcPr>
            <w:tcW w:w="2126" w:type="dxa"/>
            <w:vAlign w:val="center"/>
          </w:tcPr>
          <w:p>
            <w:pPr>
              <w:pStyle w:val="37"/>
              <w:rPr>
                <w:rFonts w:ascii="Times New Roman" w:hAnsi="Times New Roman" w:cs="Times New Roman"/>
              </w:rPr>
            </w:pPr>
            <w:r>
              <w:rPr>
                <w:rFonts w:ascii="Times New Roman" w:hAnsi="Times New Roman" w:cs="Times New Roman"/>
              </w:rPr>
              <w:t>2855.34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8</w:t>
            </w:r>
          </w:p>
        </w:tc>
        <w:tc>
          <w:tcPr>
            <w:tcW w:w="4535" w:type="dxa"/>
            <w:vAlign w:val="center"/>
          </w:tcPr>
          <w:p>
            <w:pPr>
              <w:pStyle w:val="29"/>
              <w:rPr>
                <w:rFonts w:ascii="Times New Roman" w:hAnsi="Times New Roman" w:cs="Times New Roman"/>
              </w:rPr>
            </w:pPr>
            <w:r>
              <w:rPr>
                <w:rFonts w:ascii="Times New Roman" w:hAnsi="Times New Roman" w:cs="Times New Roman"/>
              </w:rPr>
              <w:t>八、附属单位上缴收入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八、社会保障和就业支出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9</w:t>
            </w:r>
          </w:p>
        </w:tc>
        <w:tc>
          <w:tcPr>
            <w:tcW w:w="4535" w:type="dxa"/>
            <w:vAlign w:val="center"/>
          </w:tcPr>
          <w:p>
            <w:pPr>
              <w:pStyle w:val="29"/>
              <w:rPr>
                <w:rFonts w:ascii="Times New Roman" w:hAnsi="Times New Roman" w:cs="Times New Roman"/>
              </w:rPr>
            </w:pPr>
            <w:r>
              <w:rPr>
                <w:rFonts w:ascii="Times New Roman" w:hAnsi="Times New Roman" w:cs="Times New Roman"/>
              </w:rPr>
              <w:t>九、其他收入</w:t>
            </w:r>
          </w:p>
        </w:tc>
        <w:tc>
          <w:tcPr>
            <w:tcW w:w="2126" w:type="dxa"/>
            <w:vAlign w:val="center"/>
          </w:tcPr>
          <w:p>
            <w:pPr>
              <w:pStyle w:val="37"/>
              <w:rPr>
                <w:rFonts w:ascii="Times New Roman" w:hAnsi="Times New Roman" w:cs="Times New Roman"/>
              </w:rPr>
            </w:pPr>
            <w:r>
              <w:rPr>
                <w:rFonts w:ascii="Times New Roman" w:hAnsi="Times New Roman" w:cs="Times New Roman"/>
              </w:rPr>
              <w:t>1.20</w:t>
            </w:r>
          </w:p>
        </w:tc>
        <w:tc>
          <w:tcPr>
            <w:tcW w:w="4535" w:type="dxa"/>
            <w:vAlign w:val="center"/>
          </w:tcPr>
          <w:p>
            <w:pPr>
              <w:pStyle w:val="29"/>
              <w:rPr>
                <w:rFonts w:ascii="Times New Roman" w:hAnsi="Times New Roman" w:cs="Times New Roman"/>
              </w:rPr>
            </w:pPr>
            <w:r>
              <w:rPr>
                <w:rFonts w:ascii="Times New Roman" w:hAnsi="Times New Roman" w:cs="Times New Roman"/>
              </w:rPr>
              <w:t>九、社会保险基金支出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10</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十、卫生健康支出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11</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十一、节能环保支出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12</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十二、城乡社区支出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13</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十三、农林水支出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14</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十四、交通运输支出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15</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十五、资源勘探工业信息等支出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16</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十六、商业服务业等支出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17</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十七、金融支出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18</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十八、援助其他地区支出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19</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十九、自然资源海洋气象等支出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20</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二十、住房保障支出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21</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二十一、粮油物资储备支出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22</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二十二、国有资本经营预算支出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23</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二十三、灾害防治及应急管理支出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24</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二十四、预备费</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25</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二十五、其他支出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26</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二十六、转移性支出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27</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二十七、债务还本支出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28</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二十八、债务付息支出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29</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二十九、债务发行费用支出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30</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三十、抗疫特别国债安排的支出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31</w:t>
            </w:r>
          </w:p>
        </w:tc>
        <w:tc>
          <w:tcPr>
            <w:tcW w:w="4535" w:type="dxa"/>
            <w:vAlign w:val="center"/>
          </w:tcPr>
          <w:p>
            <w:pPr>
              <w:pStyle w:val="20"/>
              <w:rPr>
                <w:rFonts w:ascii="Times New Roman" w:hAnsi="Times New Roman" w:cs="Times New Roman"/>
              </w:rPr>
            </w:pPr>
            <w:r>
              <w:rPr>
                <w:rFonts w:ascii="Times New Roman" w:hAnsi="Times New Roman" w:cs="Times New Roman"/>
              </w:rPr>
              <w:t>本年收入合计</w:t>
            </w:r>
          </w:p>
        </w:tc>
        <w:tc>
          <w:tcPr>
            <w:tcW w:w="2126" w:type="dxa"/>
            <w:vAlign w:val="center"/>
          </w:tcPr>
          <w:p>
            <w:pPr>
              <w:pStyle w:val="19"/>
              <w:rPr>
                <w:rFonts w:ascii="Times New Roman" w:hAnsi="Times New Roman" w:cs="Times New Roman"/>
              </w:rPr>
            </w:pPr>
            <w:r>
              <w:rPr>
                <w:rFonts w:ascii="Times New Roman" w:hAnsi="Times New Roman" w:cs="Times New Roman"/>
              </w:rPr>
              <w:t>2855.34</w:t>
            </w:r>
          </w:p>
        </w:tc>
        <w:tc>
          <w:tcPr>
            <w:tcW w:w="4535" w:type="dxa"/>
            <w:vAlign w:val="center"/>
          </w:tcPr>
          <w:p>
            <w:pPr>
              <w:pStyle w:val="20"/>
              <w:rPr>
                <w:rFonts w:ascii="Times New Roman" w:hAnsi="Times New Roman" w:cs="Times New Roman"/>
              </w:rPr>
            </w:pPr>
            <w:r>
              <w:rPr>
                <w:rFonts w:ascii="Times New Roman" w:hAnsi="Times New Roman" w:cs="Times New Roman"/>
              </w:rPr>
              <w:t>本年支出合计</w:t>
            </w:r>
          </w:p>
        </w:tc>
        <w:tc>
          <w:tcPr>
            <w:tcW w:w="2126" w:type="dxa"/>
            <w:vAlign w:val="center"/>
          </w:tcPr>
          <w:p>
            <w:pPr>
              <w:pStyle w:val="19"/>
              <w:rPr>
                <w:rFonts w:ascii="Times New Roman" w:hAnsi="Times New Roman" w:cs="Times New Roman"/>
              </w:rPr>
            </w:pPr>
            <w:r>
              <w:rPr>
                <w:rFonts w:ascii="Times New Roman" w:hAnsi="Times New Roman" w:cs="Times New Roman"/>
              </w:rPr>
              <w:t>2855.34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32</w:t>
            </w:r>
          </w:p>
        </w:tc>
        <w:tc>
          <w:tcPr>
            <w:tcW w:w="4535" w:type="dxa"/>
            <w:vAlign w:val="center"/>
          </w:tcPr>
          <w:p>
            <w:pPr>
              <w:pStyle w:val="29"/>
              <w:rPr>
                <w:rFonts w:ascii="Times New Roman" w:hAnsi="Times New Roman" w:cs="Times New Roman"/>
              </w:rPr>
            </w:pPr>
            <w:r>
              <w:rPr>
                <w:rFonts w:ascii="Times New Roman" w:hAnsi="Times New Roman" w:cs="Times New Roman"/>
              </w:rPr>
              <w:t>上年结转结余</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年终结转结余</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33</w:t>
            </w:r>
          </w:p>
        </w:tc>
        <w:tc>
          <w:tcPr>
            <w:tcW w:w="4535" w:type="dxa"/>
            <w:vAlign w:val="center"/>
          </w:tcPr>
          <w:p>
            <w:pPr>
              <w:pStyle w:val="20"/>
              <w:rPr>
                <w:rFonts w:ascii="Times New Roman" w:hAnsi="Times New Roman" w:cs="Times New Roman"/>
              </w:rPr>
            </w:pPr>
            <w:r>
              <w:rPr>
                <w:rFonts w:ascii="Times New Roman" w:hAnsi="Times New Roman" w:cs="Times New Roman"/>
              </w:rPr>
              <w:t>收入总计</w:t>
            </w:r>
          </w:p>
        </w:tc>
        <w:tc>
          <w:tcPr>
            <w:tcW w:w="2126" w:type="dxa"/>
            <w:vAlign w:val="center"/>
          </w:tcPr>
          <w:p>
            <w:pPr>
              <w:pStyle w:val="19"/>
              <w:rPr>
                <w:rFonts w:ascii="Times New Roman" w:hAnsi="Times New Roman" w:cs="Times New Roman"/>
              </w:rPr>
            </w:pPr>
            <w:r>
              <w:rPr>
                <w:rFonts w:ascii="Times New Roman" w:hAnsi="Times New Roman" w:cs="Times New Roman"/>
              </w:rPr>
              <w:t>2855.34</w:t>
            </w:r>
          </w:p>
        </w:tc>
        <w:tc>
          <w:tcPr>
            <w:tcW w:w="4535" w:type="dxa"/>
            <w:vAlign w:val="center"/>
          </w:tcPr>
          <w:p>
            <w:pPr>
              <w:pStyle w:val="20"/>
              <w:rPr>
                <w:rFonts w:ascii="Times New Roman" w:hAnsi="Times New Roman" w:cs="Times New Roman"/>
              </w:rPr>
            </w:pPr>
            <w:r>
              <w:rPr>
                <w:rFonts w:ascii="Times New Roman" w:hAnsi="Times New Roman" w:cs="Times New Roman"/>
              </w:rPr>
              <w:t>支出总计</w:t>
            </w:r>
          </w:p>
        </w:tc>
        <w:tc>
          <w:tcPr>
            <w:tcW w:w="2126" w:type="dxa"/>
            <w:vAlign w:val="center"/>
          </w:tcPr>
          <w:p>
            <w:pPr>
              <w:pStyle w:val="19"/>
              <w:rPr>
                <w:rFonts w:ascii="Times New Roman" w:hAnsi="Times New Roman" w:cs="Times New Roman"/>
              </w:rPr>
            </w:pPr>
            <w:r>
              <w:rPr>
                <w:rFonts w:ascii="Times New Roman" w:hAnsi="Times New Roman" w:cs="Times New Roman"/>
              </w:rPr>
              <w:t>2855.34</w:t>
            </w: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单位预算收入总表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1128"/>
        <w:gridCol w:w="1423"/>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357009河北省京剧艺术研究院</w:t>
            </w:r>
          </w:p>
        </w:tc>
        <w:tc>
          <w:tcPr>
            <w:tcW w:w="3402" w:type="dxa"/>
            <w:gridSpan w:val="3"/>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670" w:type="dxa"/>
            <w:gridSpan w:val="5"/>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2551"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1134"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9072" w:type="dxa"/>
            <w:gridSpan w:val="8"/>
            <w:vAlign w:val="center"/>
          </w:tcPr>
          <w:p>
            <w:pPr>
              <w:pStyle w:val="27"/>
              <w:rPr>
                <w:rFonts w:ascii="Times New Roman" w:hAnsi="Times New Roman" w:cs="Times New Roman"/>
              </w:rPr>
            </w:pPr>
            <w:r>
              <w:rPr>
                <w:rFonts w:ascii="Times New Roman" w:hAnsi="Times New Roman" w:cs="Times New Roman"/>
              </w:rPr>
              <w:t>本年收入</w:t>
            </w:r>
          </w:p>
        </w:tc>
        <w:tc>
          <w:tcPr>
            <w:tcW w:w="1134" w:type="dxa"/>
            <w:vMerge w:val="restart"/>
            <w:vAlign w:val="center"/>
          </w:tcPr>
          <w:p>
            <w:pPr>
              <w:pStyle w:val="27"/>
              <w:rPr>
                <w:rFonts w:ascii="Times New Roman" w:hAnsi="Times New Roman" w:cs="Times New Roman"/>
              </w:rPr>
            </w:pPr>
            <w:r>
              <w:rPr>
                <w:rFonts w:ascii="Times New Roman" w:hAnsi="Times New Roman" w:cs="Times New Roman"/>
              </w:rP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pPr>
              <w:rPr>
                <w:rFonts w:ascii="Times New Roman" w:hAnsi="Times New Roman"/>
              </w:rPr>
            </w:pPr>
          </w:p>
        </w:tc>
        <w:tc>
          <w:tcPr>
            <w:tcW w:w="1128" w:type="dxa"/>
            <w:vAlign w:val="center"/>
          </w:tcPr>
          <w:p>
            <w:pPr>
              <w:pStyle w:val="27"/>
              <w:rPr>
                <w:rFonts w:ascii="Times New Roman" w:hAnsi="Times New Roman" w:cs="Times New Roman"/>
              </w:rPr>
            </w:pPr>
            <w:r>
              <w:rPr>
                <w:rFonts w:ascii="Times New Roman" w:hAnsi="Times New Roman" w:cs="Times New Roman"/>
              </w:rPr>
              <w:t>科目编码</w:t>
            </w:r>
          </w:p>
        </w:tc>
        <w:tc>
          <w:tcPr>
            <w:tcW w:w="1423" w:type="dxa"/>
            <w:vAlign w:val="center"/>
          </w:tcPr>
          <w:p>
            <w:pPr>
              <w:pStyle w:val="27"/>
              <w:rPr>
                <w:rFonts w:ascii="Times New Roman" w:hAnsi="Times New Roman" w:cs="Times New Roman"/>
              </w:rPr>
            </w:pPr>
            <w:r>
              <w:rPr>
                <w:rFonts w:ascii="Times New Roman" w:hAnsi="Times New Roman" w:cs="Times New Roman"/>
              </w:rPr>
              <w:t>科目名称</w:t>
            </w:r>
          </w:p>
        </w:tc>
        <w:tc>
          <w:tcPr>
            <w:tcW w:w="1134" w:type="dxa"/>
            <w:vMerge w:val="continue"/>
          </w:tcPr>
          <w:p>
            <w:pPr>
              <w:rPr>
                <w:rFonts w:ascii="Times New Roman" w:hAnsi="Times New Roman"/>
              </w:rPr>
            </w:pPr>
          </w:p>
        </w:tc>
        <w:tc>
          <w:tcPr>
            <w:tcW w:w="1134" w:type="dxa"/>
            <w:vAlign w:val="center"/>
          </w:tcPr>
          <w:p>
            <w:pPr>
              <w:pStyle w:val="27"/>
              <w:rPr>
                <w:rFonts w:ascii="Times New Roman" w:hAnsi="Times New Roman" w:cs="Times New Roman"/>
              </w:rPr>
            </w:pPr>
            <w:r>
              <w:rPr>
                <w:rFonts w:ascii="Times New Roman" w:hAnsi="Times New Roman" w:cs="Times New Roman"/>
              </w:rPr>
              <w:t>小计</w:t>
            </w:r>
          </w:p>
        </w:tc>
        <w:tc>
          <w:tcPr>
            <w:tcW w:w="1134" w:type="dxa"/>
            <w:vAlign w:val="center"/>
          </w:tcPr>
          <w:p>
            <w:pPr>
              <w:pStyle w:val="27"/>
              <w:rPr>
                <w:rFonts w:ascii="Times New Roman" w:hAnsi="Times New Roman" w:cs="Times New Roman"/>
              </w:rPr>
            </w:pPr>
            <w:r>
              <w:rPr>
                <w:rFonts w:ascii="Times New Roman" w:hAnsi="Times New Roman" w:cs="Times New Roman"/>
              </w:rPr>
              <w:t>财政拨款 收入</w:t>
            </w:r>
          </w:p>
        </w:tc>
        <w:tc>
          <w:tcPr>
            <w:tcW w:w="1134" w:type="dxa"/>
            <w:vAlign w:val="center"/>
          </w:tcPr>
          <w:p>
            <w:pPr>
              <w:pStyle w:val="27"/>
              <w:rPr>
                <w:rFonts w:ascii="Times New Roman" w:hAnsi="Times New Roman" w:cs="Times New Roman"/>
              </w:rPr>
            </w:pPr>
            <w:r>
              <w:rPr>
                <w:rFonts w:ascii="Times New Roman" w:hAnsi="Times New Roman" w:cs="Times New Roman"/>
              </w:rPr>
              <w:t>财政专户 收入</w:t>
            </w:r>
          </w:p>
        </w:tc>
        <w:tc>
          <w:tcPr>
            <w:tcW w:w="1134" w:type="dxa"/>
            <w:vAlign w:val="center"/>
          </w:tcPr>
          <w:p>
            <w:pPr>
              <w:pStyle w:val="27"/>
              <w:rPr>
                <w:rFonts w:ascii="Times New Roman" w:hAnsi="Times New Roman" w:cs="Times New Roman"/>
              </w:rPr>
            </w:pPr>
            <w:r>
              <w:rPr>
                <w:rFonts w:ascii="Times New Roman" w:hAnsi="Times New Roman" w:cs="Times New Roman"/>
              </w:rPr>
              <w:t>事业收入</w:t>
            </w:r>
          </w:p>
        </w:tc>
        <w:tc>
          <w:tcPr>
            <w:tcW w:w="1134" w:type="dxa"/>
            <w:vAlign w:val="center"/>
          </w:tcPr>
          <w:p>
            <w:pPr>
              <w:pStyle w:val="27"/>
              <w:rPr>
                <w:rFonts w:ascii="Times New Roman" w:hAnsi="Times New Roman" w:cs="Times New Roman"/>
              </w:rPr>
            </w:pPr>
            <w:r>
              <w:rPr>
                <w:rFonts w:ascii="Times New Roman" w:hAnsi="Times New Roman" w:cs="Times New Roman"/>
              </w:rPr>
              <w:t>经营收入</w:t>
            </w:r>
          </w:p>
        </w:tc>
        <w:tc>
          <w:tcPr>
            <w:tcW w:w="1134" w:type="dxa"/>
            <w:vAlign w:val="center"/>
          </w:tcPr>
          <w:p>
            <w:pPr>
              <w:pStyle w:val="27"/>
              <w:rPr>
                <w:rFonts w:ascii="Times New Roman" w:hAnsi="Times New Roman" w:cs="Times New Roman"/>
              </w:rPr>
            </w:pPr>
            <w:r>
              <w:rPr>
                <w:rFonts w:ascii="Times New Roman" w:hAnsi="Times New Roman" w:cs="Times New Roman"/>
              </w:rPr>
              <w:t>上级补助收入</w:t>
            </w:r>
          </w:p>
        </w:tc>
        <w:tc>
          <w:tcPr>
            <w:tcW w:w="1134" w:type="dxa"/>
            <w:vAlign w:val="center"/>
          </w:tcPr>
          <w:p>
            <w:pPr>
              <w:pStyle w:val="27"/>
              <w:rPr>
                <w:rFonts w:ascii="Times New Roman" w:hAnsi="Times New Roman" w:cs="Times New Roman"/>
              </w:rPr>
            </w:pPr>
            <w:r>
              <w:rPr>
                <w:rFonts w:ascii="Times New Roman" w:hAnsi="Times New Roman" w:cs="Times New Roman"/>
              </w:rPr>
              <w:t>附属单位上缴收入</w:t>
            </w:r>
          </w:p>
        </w:tc>
        <w:tc>
          <w:tcPr>
            <w:tcW w:w="1134" w:type="dxa"/>
            <w:vAlign w:val="center"/>
          </w:tcPr>
          <w:p>
            <w:pPr>
              <w:pStyle w:val="27"/>
              <w:rPr>
                <w:rFonts w:ascii="Times New Roman" w:hAnsi="Times New Roman" w:cs="Times New Roman"/>
              </w:rPr>
            </w:pPr>
            <w:r>
              <w:rPr>
                <w:rFonts w:ascii="Times New Roman" w:hAnsi="Times New Roman" w:cs="Times New Roman"/>
              </w:rPr>
              <w:t>其他收入</w:t>
            </w:r>
          </w:p>
        </w:tc>
        <w:tc>
          <w:tcPr>
            <w:tcW w:w="1134"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27"/>
              <w:rPr>
                <w:rFonts w:ascii="Times New Roman" w:hAnsi="Times New Roman" w:cs="Times New Roman"/>
              </w:rPr>
            </w:pPr>
            <w:r>
              <w:rPr>
                <w:rFonts w:ascii="Times New Roman" w:hAnsi="Times New Roman" w:cs="Times New Roman"/>
              </w:rPr>
              <w:t>栏次</w:t>
            </w:r>
          </w:p>
        </w:tc>
        <w:tc>
          <w:tcPr>
            <w:tcW w:w="1128" w:type="dxa"/>
            <w:vAlign w:val="center"/>
          </w:tcPr>
          <w:p>
            <w:pPr>
              <w:pStyle w:val="27"/>
              <w:rPr>
                <w:rFonts w:ascii="Times New Roman" w:hAnsi="Times New Roman" w:cs="Times New Roman"/>
              </w:rPr>
            </w:pPr>
            <w:r>
              <w:rPr>
                <w:rFonts w:ascii="Times New Roman" w:hAnsi="Times New Roman" w:cs="Times New Roman"/>
              </w:rPr>
              <w:t>1</w:t>
            </w:r>
          </w:p>
        </w:tc>
        <w:tc>
          <w:tcPr>
            <w:tcW w:w="1423" w:type="dxa"/>
            <w:vAlign w:val="center"/>
          </w:tcPr>
          <w:p>
            <w:pPr>
              <w:pStyle w:val="27"/>
              <w:rPr>
                <w:rFonts w:ascii="Times New Roman" w:hAnsi="Times New Roman" w:cs="Times New Roman"/>
              </w:rPr>
            </w:pPr>
            <w:r>
              <w:rPr>
                <w:rFonts w:ascii="Times New Roman" w:hAnsi="Times New Roman" w:cs="Times New Roman"/>
              </w:rPr>
              <w:t>2</w:t>
            </w:r>
          </w:p>
        </w:tc>
        <w:tc>
          <w:tcPr>
            <w:tcW w:w="1134" w:type="dxa"/>
            <w:vAlign w:val="center"/>
          </w:tcPr>
          <w:p>
            <w:pPr>
              <w:pStyle w:val="27"/>
              <w:rPr>
                <w:rFonts w:ascii="Times New Roman" w:hAnsi="Times New Roman" w:cs="Times New Roman"/>
              </w:rPr>
            </w:pPr>
            <w:r>
              <w:rPr>
                <w:rFonts w:ascii="Times New Roman" w:hAnsi="Times New Roman" w:cs="Times New Roman"/>
              </w:rPr>
              <w:t>3</w:t>
            </w:r>
          </w:p>
        </w:tc>
        <w:tc>
          <w:tcPr>
            <w:tcW w:w="1134" w:type="dxa"/>
            <w:vAlign w:val="center"/>
          </w:tcPr>
          <w:p>
            <w:pPr>
              <w:pStyle w:val="27"/>
              <w:rPr>
                <w:rFonts w:ascii="Times New Roman" w:hAnsi="Times New Roman" w:cs="Times New Roman"/>
              </w:rPr>
            </w:pPr>
            <w:r>
              <w:rPr>
                <w:rFonts w:ascii="Times New Roman" w:hAnsi="Times New Roman" w:cs="Times New Roman"/>
              </w:rPr>
              <w:t>4</w:t>
            </w:r>
          </w:p>
        </w:tc>
        <w:tc>
          <w:tcPr>
            <w:tcW w:w="1134" w:type="dxa"/>
            <w:vAlign w:val="center"/>
          </w:tcPr>
          <w:p>
            <w:pPr>
              <w:pStyle w:val="27"/>
              <w:rPr>
                <w:rFonts w:ascii="Times New Roman" w:hAnsi="Times New Roman" w:cs="Times New Roman"/>
              </w:rPr>
            </w:pPr>
            <w:r>
              <w:rPr>
                <w:rFonts w:ascii="Times New Roman" w:hAnsi="Times New Roman" w:cs="Times New Roman"/>
              </w:rPr>
              <w:t>5</w:t>
            </w:r>
          </w:p>
        </w:tc>
        <w:tc>
          <w:tcPr>
            <w:tcW w:w="1134" w:type="dxa"/>
            <w:vAlign w:val="center"/>
          </w:tcPr>
          <w:p>
            <w:pPr>
              <w:pStyle w:val="27"/>
              <w:rPr>
                <w:rFonts w:ascii="Times New Roman" w:hAnsi="Times New Roman" w:cs="Times New Roman"/>
              </w:rPr>
            </w:pPr>
            <w:r>
              <w:rPr>
                <w:rFonts w:ascii="Times New Roman" w:hAnsi="Times New Roman" w:cs="Times New Roman"/>
              </w:rPr>
              <w:t>6</w:t>
            </w:r>
          </w:p>
        </w:tc>
        <w:tc>
          <w:tcPr>
            <w:tcW w:w="1134" w:type="dxa"/>
            <w:vAlign w:val="center"/>
          </w:tcPr>
          <w:p>
            <w:pPr>
              <w:pStyle w:val="27"/>
              <w:rPr>
                <w:rFonts w:ascii="Times New Roman" w:hAnsi="Times New Roman" w:cs="Times New Roman"/>
              </w:rPr>
            </w:pPr>
            <w:r>
              <w:rPr>
                <w:rFonts w:ascii="Times New Roman" w:hAnsi="Times New Roman" w:cs="Times New Roman"/>
              </w:rPr>
              <w:t>7</w:t>
            </w:r>
          </w:p>
        </w:tc>
        <w:tc>
          <w:tcPr>
            <w:tcW w:w="1134" w:type="dxa"/>
            <w:vAlign w:val="center"/>
          </w:tcPr>
          <w:p>
            <w:pPr>
              <w:pStyle w:val="27"/>
              <w:rPr>
                <w:rFonts w:ascii="Times New Roman" w:hAnsi="Times New Roman" w:cs="Times New Roman"/>
              </w:rPr>
            </w:pPr>
            <w:r>
              <w:rPr>
                <w:rFonts w:ascii="Times New Roman" w:hAnsi="Times New Roman" w:cs="Times New Roman"/>
              </w:rPr>
              <w:t>8</w:t>
            </w:r>
          </w:p>
        </w:tc>
        <w:tc>
          <w:tcPr>
            <w:tcW w:w="1134" w:type="dxa"/>
            <w:vAlign w:val="center"/>
          </w:tcPr>
          <w:p>
            <w:pPr>
              <w:pStyle w:val="27"/>
              <w:rPr>
                <w:rFonts w:ascii="Times New Roman" w:hAnsi="Times New Roman" w:cs="Times New Roman"/>
              </w:rPr>
            </w:pPr>
            <w:r>
              <w:rPr>
                <w:rFonts w:ascii="Times New Roman" w:hAnsi="Times New Roman" w:cs="Times New Roman"/>
              </w:rPr>
              <w:t>9</w:t>
            </w:r>
          </w:p>
        </w:tc>
        <w:tc>
          <w:tcPr>
            <w:tcW w:w="1134" w:type="dxa"/>
            <w:vAlign w:val="center"/>
          </w:tcPr>
          <w:p>
            <w:pPr>
              <w:pStyle w:val="27"/>
              <w:rPr>
                <w:rFonts w:ascii="Times New Roman" w:hAnsi="Times New Roman" w:cs="Times New Roman"/>
              </w:rPr>
            </w:pPr>
            <w:r>
              <w:rPr>
                <w:rFonts w:ascii="Times New Roman" w:hAnsi="Times New Roman" w:cs="Times New Roman"/>
              </w:rPr>
              <w:t>10</w:t>
            </w:r>
          </w:p>
        </w:tc>
        <w:tc>
          <w:tcPr>
            <w:tcW w:w="1134" w:type="dxa"/>
            <w:vAlign w:val="center"/>
          </w:tcPr>
          <w:p>
            <w:pPr>
              <w:pStyle w:val="27"/>
              <w:rPr>
                <w:rFonts w:ascii="Times New Roman" w:hAnsi="Times New Roman" w:cs="Times New Roman"/>
              </w:rPr>
            </w:pPr>
            <w:r>
              <w:rPr>
                <w:rFonts w:ascii="Times New Roman" w:hAnsi="Times New Roman" w:cs="Times New Roman"/>
              </w:rPr>
              <w:t>11</w:t>
            </w:r>
          </w:p>
        </w:tc>
        <w:tc>
          <w:tcPr>
            <w:tcW w:w="1134" w:type="dxa"/>
            <w:vAlign w:val="center"/>
          </w:tcPr>
          <w:p>
            <w:pPr>
              <w:pStyle w:val="27"/>
              <w:rPr>
                <w:rFonts w:ascii="Times New Roman" w:hAnsi="Times New Roman" w:cs="Times New Roman"/>
              </w:rPr>
            </w:pPr>
            <w:r>
              <w:rPr>
                <w:rFonts w:ascii="Times New Roman" w:hAnsi="Times New Roman" w:cs="Times New Roman"/>
              </w:rP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1</w:t>
            </w:r>
          </w:p>
        </w:tc>
        <w:tc>
          <w:tcPr>
            <w:tcW w:w="1128" w:type="dxa"/>
            <w:vAlign w:val="center"/>
          </w:tcPr>
          <w:p>
            <w:pPr>
              <w:pStyle w:val="34"/>
              <w:rPr>
                <w:rFonts w:ascii="Times New Roman" w:hAnsi="Times New Roman" w:cs="Times New Roman"/>
              </w:rPr>
            </w:pPr>
          </w:p>
        </w:tc>
        <w:tc>
          <w:tcPr>
            <w:tcW w:w="1423" w:type="dxa"/>
            <w:vAlign w:val="center"/>
          </w:tcPr>
          <w:p>
            <w:pPr>
              <w:pStyle w:val="20"/>
              <w:rPr>
                <w:rFonts w:ascii="Times New Roman" w:hAnsi="Times New Roman" w:cs="Times New Roman"/>
              </w:rPr>
            </w:pPr>
            <w:r>
              <w:rPr>
                <w:rFonts w:ascii="Times New Roman" w:hAnsi="Times New Roman" w:cs="Times New Roman"/>
              </w:rPr>
              <w:t>合计</w:t>
            </w:r>
          </w:p>
        </w:tc>
        <w:tc>
          <w:tcPr>
            <w:tcW w:w="1134" w:type="dxa"/>
            <w:vAlign w:val="center"/>
          </w:tcPr>
          <w:p>
            <w:pPr>
              <w:pStyle w:val="19"/>
              <w:rPr>
                <w:rFonts w:ascii="Times New Roman" w:hAnsi="Times New Roman" w:cs="Times New Roman"/>
              </w:rPr>
            </w:pPr>
            <w:r>
              <w:rPr>
                <w:rFonts w:ascii="Times New Roman" w:hAnsi="Times New Roman" w:cs="Times New Roman"/>
              </w:rPr>
              <w:t>2855.34</w:t>
            </w:r>
          </w:p>
        </w:tc>
        <w:tc>
          <w:tcPr>
            <w:tcW w:w="1134" w:type="dxa"/>
            <w:vAlign w:val="center"/>
          </w:tcPr>
          <w:p>
            <w:pPr>
              <w:pStyle w:val="19"/>
              <w:rPr>
                <w:rFonts w:ascii="Times New Roman" w:hAnsi="Times New Roman" w:cs="Times New Roman"/>
              </w:rPr>
            </w:pPr>
            <w:r>
              <w:rPr>
                <w:rFonts w:ascii="Times New Roman" w:hAnsi="Times New Roman" w:cs="Times New Roman"/>
              </w:rPr>
              <w:t>2855.34</w:t>
            </w:r>
          </w:p>
        </w:tc>
        <w:tc>
          <w:tcPr>
            <w:tcW w:w="1134" w:type="dxa"/>
            <w:vAlign w:val="center"/>
          </w:tcPr>
          <w:p>
            <w:pPr>
              <w:pStyle w:val="19"/>
              <w:rPr>
                <w:rFonts w:ascii="Times New Roman" w:hAnsi="Times New Roman" w:cs="Times New Roman"/>
              </w:rPr>
            </w:pPr>
            <w:r>
              <w:rPr>
                <w:rFonts w:ascii="Times New Roman" w:hAnsi="Times New Roman" w:cs="Times New Roman"/>
              </w:rPr>
              <w:t>2552.34</w:t>
            </w: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r>
              <w:rPr>
                <w:rFonts w:ascii="Times New Roman" w:hAnsi="Times New Roman" w:cs="Times New Roman"/>
              </w:rPr>
              <w:t>301.80</w:t>
            </w: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r>
              <w:rPr>
                <w:rFonts w:ascii="Times New Roman" w:hAnsi="Times New Roman" w:cs="Times New Roman"/>
              </w:rPr>
              <w:t>1.20</w:t>
            </w:r>
          </w:p>
        </w:tc>
        <w:tc>
          <w:tcPr>
            <w:tcW w:w="1134" w:type="dxa"/>
            <w:vAlign w:val="center"/>
          </w:tcPr>
          <w:p>
            <w:pPr>
              <w:pStyle w:val="19"/>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2</w:t>
            </w:r>
          </w:p>
        </w:tc>
        <w:tc>
          <w:tcPr>
            <w:tcW w:w="1128" w:type="dxa"/>
            <w:vAlign w:val="center"/>
          </w:tcPr>
          <w:p>
            <w:pPr>
              <w:pStyle w:val="29"/>
              <w:rPr>
                <w:rFonts w:ascii="Times New Roman" w:hAnsi="Times New Roman" w:cs="Times New Roman"/>
              </w:rPr>
            </w:pPr>
            <w:r>
              <w:rPr>
                <w:rFonts w:ascii="Times New Roman" w:hAnsi="Times New Roman" w:cs="Times New Roman"/>
              </w:rPr>
              <w:t>207</w:t>
            </w:r>
          </w:p>
        </w:tc>
        <w:tc>
          <w:tcPr>
            <w:tcW w:w="1423" w:type="dxa"/>
            <w:vAlign w:val="center"/>
          </w:tcPr>
          <w:p>
            <w:pPr>
              <w:pStyle w:val="29"/>
              <w:rPr>
                <w:rFonts w:ascii="Times New Roman" w:hAnsi="Times New Roman" w:cs="Times New Roman"/>
              </w:rPr>
            </w:pPr>
            <w:r>
              <w:rPr>
                <w:rFonts w:ascii="Times New Roman" w:hAnsi="Times New Roman" w:cs="Times New Roman"/>
              </w:rPr>
              <w:t>文化旅游体育与传媒支出</w:t>
            </w:r>
          </w:p>
        </w:tc>
        <w:tc>
          <w:tcPr>
            <w:tcW w:w="1134" w:type="dxa"/>
            <w:vAlign w:val="center"/>
          </w:tcPr>
          <w:p>
            <w:pPr>
              <w:pStyle w:val="37"/>
              <w:rPr>
                <w:rFonts w:ascii="Times New Roman" w:hAnsi="Times New Roman" w:cs="Times New Roman"/>
              </w:rPr>
            </w:pPr>
            <w:r>
              <w:rPr>
                <w:rFonts w:ascii="Times New Roman" w:hAnsi="Times New Roman" w:cs="Times New Roman"/>
              </w:rPr>
              <w:t>2855.34</w:t>
            </w:r>
          </w:p>
        </w:tc>
        <w:tc>
          <w:tcPr>
            <w:tcW w:w="1134" w:type="dxa"/>
            <w:vAlign w:val="center"/>
          </w:tcPr>
          <w:p>
            <w:pPr>
              <w:pStyle w:val="37"/>
              <w:rPr>
                <w:rFonts w:ascii="Times New Roman" w:hAnsi="Times New Roman" w:cs="Times New Roman"/>
              </w:rPr>
            </w:pPr>
            <w:r>
              <w:rPr>
                <w:rFonts w:ascii="Times New Roman" w:hAnsi="Times New Roman" w:cs="Times New Roman"/>
              </w:rPr>
              <w:t>2855.34</w:t>
            </w:r>
          </w:p>
        </w:tc>
        <w:tc>
          <w:tcPr>
            <w:tcW w:w="1134" w:type="dxa"/>
            <w:vAlign w:val="center"/>
          </w:tcPr>
          <w:p>
            <w:pPr>
              <w:pStyle w:val="37"/>
              <w:rPr>
                <w:rFonts w:ascii="Times New Roman" w:hAnsi="Times New Roman" w:cs="Times New Roman"/>
              </w:rPr>
            </w:pPr>
            <w:r>
              <w:rPr>
                <w:rFonts w:ascii="Times New Roman" w:hAnsi="Times New Roman" w:cs="Times New Roman"/>
              </w:rPr>
              <w:t>2552.34</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r>
              <w:rPr>
                <w:rFonts w:ascii="Times New Roman" w:hAnsi="Times New Roman" w:cs="Times New Roman"/>
              </w:rPr>
              <w:t>301.80</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r>
              <w:rPr>
                <w:rFonts w:ascii="Times New Roman" w:hAnsi="Times New Roman" w:cs="Times New Roman"/>
              </w:rPr>
              <w:t>1.20</w:t>
            </w:r>
          </w:p>
        </w:tc>
        <w:tc>
          <w:tcPr>
            <w:tcW w:w="113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3</w:t>
            </w:r>
          </w:p>
        </w:tc>
        <w:tc>
          <w:tcPr>
            <w:tcW w:w="1128" w:type="dxa"/>
            <w:vAlign w:val="center"/>
          </w:tcPr>
          <w:p>
            <w:pPr>
              <w:pStyle w:val="29"/>
              <w:rPr>
                <w:rFonts w:ascii="Times New Roman" w:hAnsi="Times New Roman" w:cs="Times New Roman"/>
              </w:rPr>
            </w:pPr>
            <w:r>
              <w:rPr>
                <w:rFonts w:ascii="Times New Roman" w:hAnsi="Times New Roman" w:cs="Times New Roman"/>
              </w:rPr>
              <w:t>20701</w:t>
            </w:r>
          </w:p>
        </w:tc>
        <w:tc>
          <w:tcPr>
            <w:tcW w:w="1423" w:type="dxa"/>
            <w:vAlign w:val="center"/>
          </w:tcPr>
          <w:p>
            <w:pPr>
              <w:pStyle w:val="29"/>
              <w:rPr>
                <w:rFonts w:ascii="Times New Roman" w:hAnsi="Times New Roman" w:cs="Times New Roman"/>
              </w:rPr>
            </w:pPr>
            <w:r>
              <w:rPr>
                <w:rFonts w:ascii="Times New Roman" w:hAnsi="Times New Roman" w:cs="Times New Roman"/>
              </w:rPr>
              <w:t>文化和旅游</w:t>
            </w:r>
          </w:p>
        </w:tc>
        <w:tc>
          <w:tcPr>
            <w:tcW w:w="1134" w:type="dxa"/>
            <w:vAlign w:val="center"/>
          </w:tcPr>
          <w:p>
            <w:pPr>
              <w:pStyle w:val="37"/>
              <w:rPr>
                <w:rFonts w:ascii="Times New Roman" w:hAnsi="Times New Roman" w:cs="Times New Roman"/>
              </w:rPr>
            </w:pPr>
            <w:r>
              <w:rPr>
                <w:rFonts w:ascii="Times New Roman" w:hAnsi="Times New Roman" w:cs="Times New Roman"/>
              </w:rPr>
              <w:t>2749.34</w:t>
            </w:r>
          </w:p>
        </w:tc>
        <w:tc>
          <w:tcPr>
            <w:tcW w:w="1134" w:type="dxa"/>
            <w:vAlign w:val="center"/>
          </w:tcPr>
          <w:p>
            <w:pPr>
              <w:pStyle w:val="37"/>
              <w:rPr>
                <w:rFonts w:ascii="Times New Roman" w:hAnsi="Times New Roman" w:cs="Times New Roman"/>
              </w:rPr>
            </w:pPr>
            <w:r>
              <w:rPr>
                <w:rFonts w:ascii="Times New Roman" w:hAnsi="Times New Roman" w:cs="Times New Roman"/>
              </w:rPr>
              <w:t>2749.34</w:t>
            </w:r>
          </w:p>
        </w:tc>
        <w:tc>
          <w:tcPr>
            <w:tcW w:w="1134" w:type="dxa"/>
            <w:vAlign w:val="center"/>
          </w:tcPr>
          <w:p>
            <w:pPr>
              <w:pStyle w:val="37"/>
              <w:rPr>
                <w:rFonts w:ascii="Times New Roman" w:hAnsi="Times New Roman" w:cs="Times New Roman"/>
              </w:rPr>
            </w:pPr>
            <w:r>
              <w:rPr>
                <w:rFonts w:ascii="Times New Roman" w:hAnsi="Times New Roman" w:cs="Times New Roman"/>
              </w:rPr>
              <w:t>2446.34</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r>
              <w:rPr>
                <w:rFonts w:ascii="Times New Roman" w:hAnsi="Times New Roman" w:cs="Times New Roman"/>
              </w:rPr>
              <w:t>301.80</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r>
              <w:rPr>
                <w:rFonts w:ascii="Times New Roman" w:hAnsi="Times New Roman" w:cs="Times New Roman"/>
              </w:rPr>
              <w:t>1.20</w:t>
            </w:r>
          </w:p>
        </w:tc>
        <w:tc>
          <w:tcPr>
            <w:tcW w:w="113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4</w:t>
            </w:r>
          </w:p>
        </w:tc>
        <w:tc>
          <w:tcPr>
            <w:tcW w:w="1128" w:type="dxa"/>
            <w:vAlign w:val="center"/>
          </w:tcPr>
          <w:p>
            <w:pPr>
              <w:pStyle w:val="29"/>
              <w:rPr>
                <w:rFonts w:ascii="Times New Roman" w:hAnsi="Times New Roman" w:cs="Times New Roman"/>
              </w:rPr>
            </w:pPr>
            <w:r>
              <w:rPr>
                <w:rFonts w:ascii="Times New Roman" w:hAnsi="Times New Roman" w:cs="Times New Roman"/>
              </w:rPr>
              <w:t>2070107</w:t>
            </w:r>
          </w:p>
        </w:tc>
        <w:tc>
          <w:tcPr>
            <w:tcW w:w="1423" w:type="dxa"/>
            <w:vAlign w:val="center"/>
          </w:tcPr>
          <w:p>
            <w:pPr>
              <w:pStyle w:val="29"/>
              <w:rPr>
                <w:rFonts w:ascii="Times New Roman" w:hAnsi="Times New Roman" w:cs="Times New Roman"/>
              </w:rPr>
            </w:pPr>
            <w:r>
              <w:rPr>
                <w:rFonts w:ascii="Times New Roman" w:hAnsi="Times New Roman" w:cs="Times New Roman"/>
              </w:rPr>
              <w:t>艺术表演团体</w:t>
            </w:r>
          </w:p>
        </w:tc>
        <w:tc>
          <w:tcPr>
            <w:tcW w:w="1134" w:type="dxa"/>
            <w:vAlign w:val="center"/>
          </w:tcPr>
          <w:p>
            <w:pPr>
              <w:pStyle w:val="37"/>
              <w:rPr>
                <w:rFonts w:ascii="Times New Roman" w:hAnsi="Times New Roman" w:cs="Times New Roman"/>
              </w:rPr>
            </w:pPr>
            <w:r>
              <w:rPr>
                <w:rFonts w:ascii="Times New Roman" w:hAnsi="Times New Roman" w:cs="Times New Roman"/>
              </w:rPr>
              <w:t>2749.34</w:t>
            </w:r>
          </w:p>
        </w:tc>
        <w:tc>
          <w:tcPr>
            <w:tcW w:w="1134" w:type="dxa"/>
            <w:vAlign w:val="center"/>
          </w:tcPr>
          <w:p>
            <w:pPr>
              <w:pStyle w:val="37"/>
              <w:rPr>
                <w:rFonts w:ascii="Times New Roman" w:hAnsi="Times New Roman" w:cs="Times New Roman"/>
              </w:rPr>
            </w:pPr>
            <w:r>
              <w:rPr>
                <w:rFonts w:ascii="Times New Roman" w:hAnsi="Times New Roman" w:cs="Times New Roman"/>
              </w:rPr>
              <w:t>2749.34</w:t>
            </w:r>
          </w:p>
        </w:tc>
        <w:tc>
          <w:tcPr>
            <w:tcW w:w="1134" w:type="dxa"/>
            <w:vAlign w:val="center"/>
          </w:tcPr>
          <w:p>
            <w:pPr>
              <w:pStyle w:val="37"/>
              <w:rPr>
                <w:rFonts w:ascii="Times New Roman" w:hAnsi="Times New Roman" w:cs="Times New Roman"/>
              </w:rPr>
            </w:pPr>
            <w:r>
              <w:rPr>
                <w:rFonts w:ascii="Times New Roman" w:hAnsi="Times New Roman" w:cs="Times New Roman"/>
              </w:rPr>
              <w:t>2446.34</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r>
              <w:rPr>
                <w:rFonts w:ascii="Times New Roman" w:hAnsi="Times New Roman" w:cs="Times New Roman"/>
              </w:rPr>
              <w:t>301.80</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r>
              <w:rPr>
                <w:rFonts w:ascii="Times New Roman" w:hAnsi="Times New Roman" w:cs="Times New Roman"/>
              </w:rPr>
              <w:t>1.20</w:t>
            </w:r>
          </w:p>
        </w:tc>
        <w:tc>
          <w:tcPr>
            <w:tcW w:w="113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5</w:t>
            </w:r>
          </w:p>
        </w:tc>
        <w:tc>
          <w:tcPr>
            <w:tcW w:w="1128" w:type="dxa"/>
            <w:vAlign w:val="center"/>
          </w:tcPr>
          <w:p>
            <w:pPr>
              <w:pStyle w:val="29"/>
              <w:rPr>
                <w:rFonts w:ascii="Times New Roman" w:hAnsi="Times New Roman" w:cs="Times New Roman"/>
              </w:rPr>
            </w:pPr>
            <w:r>
              <w:rPr>
                <w:rFonts w:ascii="Times New Roman" w:hAnsi="Times New Roman" w:cs="Times New Roman"/>
              </w:rPr>
              <w:t>20799</w:t>
            </w:r>
          </w:p>
        </w:tc>
        <w:tc>
          <w:tcPr>
            <w:tcW w:w="1423"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1134" w:type="dxa"/>
            <w:vAlign w:val="center"/>
          </w:tcPr>
          <w:p>
            <w:pPr>
              <w:pStyle w:val="37"/>
              <w:rPr>
                <w:rFonts w:ascii="Times New Roman" w:hAnsi="Times New Roman" w:cs="Times New Roman"/>
              </w:rPr>
            </w:pPr>
            <w:r>
              <w:rPr>
                <w:rFonts w:ascii="Times New Roman" w:hAnsi="Times New Roman" w:cs="Times New Roman"/>
              </w:rPr>
              <w:t>106.00</w:t>
            </w:r>
          </w:p>
        </w:tc>
        <w:tc>
          <w:tcPr>
            <w:tcW w:w="1134" w:type="dxa"/>
            <w:vAlign w:val="center"/>
          </w:tcPr>
          <w:p>
            <w:pPr>
              <w:pStyle w:val="37"/>
              <w:rPr>
                <w:rFonts w:ascii="Times New Roman" w:hAnsi="Times New Roman" w:cs="Times New Roman"/>
              </w:rPr>
            </w:pPr>
            <w:r>
              <w:rPr>
                <w:rFonts w:ascii="Times New Roman" w:hAnsi="Times New Roman" w:cs="Times New Roman"/>
              </w:rPr>
              <w:t>106.00</w:t>
            </w:r>
          </w:p>
        </w:tc>
        <w:tc>
          <w:tcPr>
            <w:tcW w:w="1134" w:type="dxa"/>
            <w:vAlign w:val="center"/>
          </w:tcPr>
          <w:p>
            <w:pPr>
              <w:pStyle w:val="37"/>
              <w:rPr>
                <w:rFonts w:ascii="Times New Roman" w:hAnsi="Times New Roman" w:cs="Times New Roman"/>
              </w:rPr>
            </w:pPr>
            <w:r>
              <w:rPr>
                <w:rFonts w:ascii="Times New Roman" w:hAnsi="Times New Roman" w:cs="Times New Roman"/>
              </w:rPr>
              <w:t>106.00</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6</w:t>
            </w:r>
          </w:p>
        </w:tc>
        <w:tc>
          <w:tcPr>
            <w:tcW w:w="1128" w:type="dxa"/>
            <w:vAlign w:val="center"/>
          </w:tcPr>
          <w:p>
            <w:pPr>
              <w:pStyle w:val="29"/>
              <w:rPr>
                <w:rFonts w:ascii="Times New Roman" w:hAnsi="Times New Roman" w:cs="Times New Roman"/>
              </w:rPr>
            </w:pPr>
            <w:r>
              <w:rPr>
                <w:rFonts w:ascii="Times New Roman" w:hAnsi="Times New Roman" w:cs="Times New Roman"/>
              </w:rPr>
              <w:t>2079902</w:t>
            </w:r>
          </w:p>
        </w:tc>
        <w:tc>
          <w:tcPr>
            <w:tcW w:w="1423" w:type="dxa"/>
            <w:vAlign w:val="center"/>
          </w:tcPr>
          <w:p>
            <w:pPr>
              <w:pStyle w:val="29"/>
              <w:rPr>
                <w:rFonts w:ascii="Times New Roman" w:hAnsi="Times New Roman" w:cs="Times New Roman"/>
              </w:rPr>
            </w:pPr>
            <w:r>
              <w:rPr>
                <w:rFonts w:ascii="Times New Roman" w:hAnsi="Times New Roman" w:cs="Times New Roman"/>
              </w:rPr>
              <w:t>宣传文化发展专项支出</w:t>
            </w:r>
          </w:p>
        </w:tc>
        <w:tc>
          <w:tcPr>
            <w:tcW w:w="1134" w:type="dxa"/>
            <w:vAlign w:val="center"/>
          </w:tcPr>
          <w:p>
            <w:pPr>
              <w:pStyle w:val="37"/>
              <w:rPr>
                <w:rFonts w:ascii="Times New Roman" w:hAnsi="Times New Roman" w:cs="Times New Roman"/>
              </w:rPr>
            </w:pPr>
            <w:r>
              <w:rPr>
                <w:rFonts w:ascii="Times New Roman" w:hAnsi="Times New Roman" w:cs="Times New Roman"/>
              </w:rPr>
              <w:t>100.00</w:t>
            </w:r>
          </w:p>
        </w:tc>
        <w:tc>
          <w:tcPr>
            <w:tcW w:w="1134" w:type="dxa"/>
            <w:vAlign w:val="center"/>
          </w:tcPr>
          <w:p>
            <w:pPr>
              <w:pStyle w:val="37"/>
              <w:rPr>
                <w:rFonts w:ascii="Times New Roman" w:hAnsi="Times New Roman" w:cs="Times New Roman"/>
              </w:rPr>
            </w:pPr>
            <w:r>
              <w:rPr>
                <w:rFonts w:ascii="Times New Roman" w:hAnsi="Times New Roman" w:cs="Times New Roman"/>
              </w:rPr>
              <w:t>100.00</w:t>
            </w:r>
          </w:p>
        </w:tc>
        <w:tc>
          <w:tcPr>
            <w:tcW w:w="1134" w:type="dxa"/>
            <w:vAlign w:val="center"/>
          </w:tcPr>
          <w:p>
            <w:pPr>
              <w:pStyle w:val="37"/>
              <w:rPr>
                <w:rFonts w:ascii="Times New Roman" w:hAnsi="Times New Roman" w:cs="Times New Roman"/>
              </w:rPr>
            </w:pPr>
            <w:r>
              <w:rPr>
                <w:rFonts w:ascii="Times New Roman" w:hAnsi="Times New Roman" w:cs="Times New Roman"/>
              </w:rPr>
              <w:t>100.00</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7</w:t>
            </w:r>
          </w:p>
        </w:tc>
        <w:tc>
          <w:tcPr>
            <w:tcW w:w="1128" w:type="dxa"/>
            <w:vAlign w:val="center"/>
          </w:tcPr>
          <w:p>
            <w:pPr>
              <w:pStyle w:val="29"/>
              <w:rPr>
                <w:rFonts w:ascii="Times New Roman" w:hAnsi="Times New Roman" w:cs="Times New Roman"/>
              </w:rPr>
            </w:pPr>
            <w:r>
              <w:rPr>
                <w:rFonts w:ascii="Times New Roman" w:hAnsi="Times New Roman" w:cs="Times New Roman"/>
              </w:rPr>
              <w:t>2079999</w:t>
            </w:r>
          </w:p>
        </w:tc>
        <w:tc>
          <w:tcPr>
            <w:tcW w:w="1423"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1134" w:type="dxa"/>
            <w:vAlign w:val="center"/>
          </w:tcPr>
          <w:p>
            <w:pPr>
              <w:pStyle w:val="37"/>
              <w:rPr>
                <w:rFonts w:ascii="Times New Roman" w:hAnsi="Times New Roman" w:cs="Times New Roman"/>
              </w:rPr>
            </w:pPr>
            <w:r>
              <w:rPr>
                <w:rFonts w:ascii="Times New Roman" w:hAnsi="Times New Roman" w:cs="Times New Roman"/>
              </w:rPr>
              <w:t>6.00</w:t>
            </w:r>
          </w:p>
        </w:tc>
        <w:tc>
          <w:tcPr>
            <w:tcW w:w="1134" w:type="dxa"/>
            <w:vAlign w:val="center"/>
          </w:tcPr>
          <w:p>
            <w:pPr>
              <w:pStyle w:val="37"/>
              <w:rPr>
                <w:rFonts w:ascii="Times New Roman" w:hAnsi="Times New Roman" w:cs="Times New Roman"/>
              </w:rPr>
            </w:pPr>
            <w:r>
              <w:rPr>
                <w:rFonts w:ascii="Times New Roman" w:hAnsi="Times New Roman" w:cs="Times New Roman"/>
              </w:rPr>
              <w:t>6.00</w:t>
            </w:r>
          </w:p>
        </w:tc>
        <w:tc>
          <w:tcPr>
            <w:tcW w:w="1134" w:type="dxa"/>
            <w:vAlign w:val="center"/>
          </w:tcPr>
          <w:p>
            <w:pPr>
              <w:pStyle w:val="37"/>
              <w:rPr>
                <w:rFonts w:ascii="Times New Roman" w:hAnsi="Times New Roman" w:cs="Times New Roman"/>
              </w:rPr>
            </w:pPr>
            <w:r>
              <w:rPr>
                <w:rFonts w:ascii="Times New Roman" w:hAnsi="Times New Roman" w:cs="Times New Roman"/>
              </w:rPr>
              <w:t>6.00</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单位预算支出总表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094"/>
        <w:gridCol w:w="4434"/>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357009河北省京剧艺术研究院</w:t>
            </w:r>
          </w:p>
        </w:tc>
        <w:tc>
          <w:tcPr>
            <w:tcW w:w="2722" w:type="dxa"/>
            <w:gridSpan w:val="2"/>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444" w:type="dxa"/>
            <w:gridSpan w:val="4"/>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528"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基本支出</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项目支出</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经营支出</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上解上级     支出</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094" w:type="dxa"/>
            <w:vAlign w:val="center"/>
          </w:tcPr>
          <w:p>
            <w:pPr>
              <w:pStyle w:val="27"/>
              <w:rPr>
                <w:rFonts w:ascii="Times New Roman" w:hAnsi="Times New Roman" w:cs="Times New Roman"/>
              </w:rPr>
            </w:pPr>
            <w:r>
              <w:rPr>
                <w:rFonts w:ascii="Times New Roman" w:hAnsi="Times New Roman" w:cs="Times New Roman"/>
              </w:rPr>
              <w:t>科目编码</w:t>
            </w:r>
          </w:p>
        </w:tc>
        <w:tc>
          <w:tcPr>
            <w:tcW w:w="4434" w:type="dxa"/>
            <w:vAlign w:val="center"/>
          </w:tcPr>
          <w:p>
            <w:pPr>
              <w:pStyle w:val="27"/>
              <w:rPr>
                <w:rFonts w:ascii="Times New Roman" w:hAnsi="Times New Roman" w:cs="Times New Roman"/>
              </w:rPr>
            </w:pPr>
            <w:r>
              <w:rPr>
                <w:rFonts w:ascii="Times New Roman" w:hAnsi="Times New Roman" w:cs="Times New Roman"/>
              </w:rPr>
              <w:t>科目名称</w:t>
            </w: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094" w:type="dxa"/>
            <w:vAlign w:val="center"/>
          </w:tcPr>
          <w:p>
            <w:pPr>
              <w:pStyle w:val="27"/>
              <w:rPr>
                <w:rFonts w:ascii="Times New Roman" w:hAnsi="Times New Roman" w:cs="Times New Roman"/>
              </w:rPr>
            </w:pPr>
            <w:r>
              <w:rPr>
                <w:rFonts w:ascii="Times New Roman" w:hAnsi="Times New Roman" w:cs="Times New Roman"/>
              </w:rPr>
              <w:t>1</w:t>
            </w:r>
          </w:p>
        </w:tc>
        <w:tc>
          <w:tcPr>
            <w:tcW w:w="4434" w:type="dxa"/>
            <w:vAlign w:val="center"/>
          </w:tcPr>
          <w:p>
            <w:pPr>
              <w:pStyle w:val="27"/>
              <w:rPr>
                <w:rFonts w:ascii="Times New Roman" w:hAnsi="Times New Roman" w:cs="Times New Roman"/>
              </w:rPr>
            </w:pPr>
            <w:r>
              <w:rPr>
                <w:rFonts w:ascii="Times New Roman" w:hAnsi="Times New Roman" w:cs="Times New Roman"/>
              </w:rPr>
              <w:t>2</w:t>
            </w:r>
          </w:p>
        </w:tc>
        <w:tc>
          <w:tcPr>
            <w:tcW w:w="1361" w:type="dxa"/>
            <w:vAlign w:val="center"/>
          </w:tcPr>
          <w:p>
            <w:pPr>
              <w:pStyle w:val="27"/>
              <w:rPr>
                <w:rFonts w:ascii="Times New Roman" w:hAnsi="Times New Roman" w:cs="Times New Roman"/>
              </w:rPr>
            </w:pPr>
            <w:r>
              <w:rPr>
                <w:rFonts w:ascii="Times New Roman" w:hAnsi="Times New Roman" w:cs="Times New Roman"/>
              </w:rPr>
              <w:t>3</w:t>
            </w:r>
          </w:p>
        </w:tc>
        <w:tc>
          <w:tcPr>
            <w:tcW w:w="1361" w:type="dxa"/>
            <w:vAlign w:val="center"/>
          </w:tcPr>
          <w:p>
            <w:pPr>
              <w:pStyle w:val="27"/>
              <w:rPr>
                <w:rFonts w:ascii="Times New Roman" w:hAnsi="Times New Roman" w:cs="Times New Roman"/>
              </w:rPr>
            </w:pPr>
            <w:r>
              <w:rPr>
                <w:rFonts w:ascii="Times New Roman" w:hAnsi="Times New Roman" w:cs="Times New Roman"/>
              </w:rPr>
              <w:t>4</w:t>
            </w:r>
          </w:p>
        </w:tc>
        <w:tc>
          <w:tcPr>
            <w:tcW w:w="1361" w:type="dxa"/>
            <w:vAlign w:val="center"/>
          </w:tcPr>
          <w:p>
            <w:pPr>
              <w:pStyle w:val="27"/>
              <w:rPr>
                <w:rFonts w:ascii="Times New Roman" w:hAnsi="Times New Roman" w:cs="Times New Roman"/>
              </w:rPr>
            </w:pPr>
            <w:r>
              <w:rPr>
                <w:rFonts w:ascii="Times New Roman" w:hAnsi="Times New Roman" w:cs="Times New Roman"/>
              </w:rPr>
              <w:t>5</w:t>
            </w:r>
          </w:p>
        </w:tc>
        <w:tc>
          <w:tcPr>
            <w:tcW w:w="1361" w:type="dxa"/>
            <w:vAlign w:val="center"/>
          </w:tcPr>
          <w:p>
            <w:pPr>
              <w:pStyle w:val="27"/>
              <w:rPr>
                <w:rFonts w:ascii="Times New Roman" w:hAnsi="Times New Roman" w:cs="Times New Roman"/>
              </w:rPr>
            </w:pPr>
            <w:r>
              <w:rPr>
                <w:rFonts w:ascii="Times New Roman" w:hAnsi="Times New Roman" w:cs="Times New Roman"/>
              </w:rPr>
              <w:t>6</w:t>
            </w:r>
          </w:p>
        </w:tc>
        <w:tc>
          <w:tcPr>
            <w:tcW w:w="1361" w:type="dxa"/>
            <w:vAlign w:val="center"/>
          </w:tcPr>
          <w:p>
            <w:pPr>
              <w:pStyle w:val="27"/>
              <w:rPr>
                <w:rFonts w:ascii="Times New Roman" w:hAnsi="Times New Roman" w:cs="Times New Roman"/>
              </w:rPr>
            </w:pPr>
            <w:r>
              <w:rPr>
                <w:rFonts w:ascii="Times New Roman" w:hAnsi="Times New Roman" w:cs="Times New Roman"/>
              </w:rPr>
              <w:t>7</w:t>
            </w:r>
          </w:p>
        </w:tc>
        <w:tc>
          <w:tcPr>
            <w:tcW w:w="1361" w:type="dxa"/>
            <w:vAlign w:val="center"/>
          </w:tcPr>
          <w:p>
            <w:pPr>
              <w:pStyle w:val="27"/>
              <w:rPr>
                <w:rFonts w:ascii="Times New Roman" w:hAnsi="Times New Roman" w:cs="Times New Roman"/>
              </w:rPr>
            </w:pPr>
            <w:r>
              <w:rPr>
                <w:rFonts w:ascii="Times New Roman" w:hAnsi="Times New Roman" w:cs="Times New Roman"/>
              </w:rP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1094" w:type="dxa"/>
            <w:vAlign w:val="center"/>
          </w:tcPr>
          <w:p>
            <w:pPr>
              <w:pStyle w:val="34"/>
              <w:rPr>
                <w:rFonts w:ascii="Times New Roman" w:hAnsi="Times New Roman" w:cs="Times New Roman"/>
              </w:rPr>
            </w:pPr>
          </w:p>
        </w:tc>
        <w:tc>
          <w:tcPr>
            <w:tcW w:w="4434" w:type="dxa"/>
            <w:vAlign w:val="center"/>
          </w:tcPr>
          <w:p>
            <w:pPr>
              <w:pStyle w:val="20"/>
              <w:rPr>
                <w:rFonts w:ascii="Times New Roman" w:hAnsi="Times New Roman" w:cs="Times New Roman"/>
              </w:rPr>
            </w:pPr>
            <w:r>
              <w:rPr>
                <w:rFonts w:ascii="Times New Roman" w:hAnsi="Times New Roman" w:cs="Times New Roman"/>
              </w:rPr>
              <w:t>合计</w:t>
            </w:r>
          </w:p>
        </w:tc>
        <w:tc>
          <w:tcPr>
            <w:tcW w:w="1361" w:type="dxa"/>
            <w:vAlign w:val="center"/>
          </w:tcPr>
          <w:p>
            <w:pPr>
              <w:pStyle w:val="19"/>
              <w:rPr>
                <w:rFonts w:ascii="Times New Roman" w:hAnsi="Times New Roman" w:cs="Times New Roman"/>
              </w:rPr>
            </w:pPr>
            <w:r>
              <w:rPr>
                <w:rFonts w:ascii="Times New Roman" w:hAnsi="Times New Roman" w:cs="Times New Roman"/>
              </w:rPr>
              <w:t>2855.34</w:t>
            </w:r>
          </w:p>
        </w:tc>
        <w:tc>
          <w:tcPr>
            <w:tcW w:w="1361" w:type="dxa"/>
            <w:vAlign w:val="center"/>
          </w:tcPr>
          <w:p>
            <w:pPr>
              <w:pStyle w:val="19"/>
              <w:rPr>
                <w:rFonts w:ascii="Times New Roman" w:hAnsi="Times New Roman" w:cs="Times New Roman"/>
              </w:rPr>
            </w:pPr>
            <w:r>
              <w:rPr>
                <w:rFonts w:ascii="Times New Roman" w:hAnsi="Times New Roman" w:cs="Times New Roman"/>
              </w:rPr>
              <w:t>2564.34</w:t>
            </w:r>
          </w:p>
        </w:tc>
        <w:tc>
          <w:tcPr>
            <w:tcW w:w="1361" w:type="dxa"/>
            <w:vAlign w:val="center"/>
          </w:tcPr>
          <w:p>
            <w:pPr>
              <w:pStyle w:val="19"/>
              <w:rPr>
                <w:rFonts w:ascii="Times New Roman" w:hAnsi="Times New Roman" w:cs="Times New Roman"/>
              </w:rPr>
            </w:pPr>
            <w:r>
              <w:rPr>
                <w:rFonts w:ascii="Times New Roman" w:hAnsi="Times New Roman" w:cs="Times New Roman"/>
              </w:rPr>
              <w:t>291.00</w:t>
            </w:r>
          </w:p>
        </w:tc>
        <w:tc>
          <w:tcPr>
            <w:tcW w:w="1361" w:type="dxa"/>
            <w:vAlign w:val="center"/>
          </w:tcPr>
          <w:p>
            <w:pPr>
              <w:pStyle w:val="19"/>
              <w:rPr>
                <w:rFonts w:ascii="Times New Roman" w:hAnsi="Times New Roman" w:cs="Times New Roman"/>
              </w:rPr>
            </w:pPr>
          </w:p>
        </w:tc>
        <w:tc>
          <w:tcPr>
            <w:tcW w:w="1361" w:type="dxa"/>
            <w:vAlign w:val="center"/>
          </w:tcPr>
          <w:p>
            <w:pPr>
              <w:pStyle w:val="19"/>
              <w:rPr>
                <w:rFonts w:ascii="Times New Roman" w:hAnsi="Times New Roman" w:cs="Times New Roman"/>
              </w:rPr>
            </w:pPr>
          </w:p>
        </w:tc>
        <w:tc>
          <w:tcPr>
            <w:tcW w:w="1361" w:type="dxa"/>
            <w:vAlign w:val="center"/>
          </w:tcPr>
          <w:p>
            <w:pPr>
              <w:pStyle w:val="19"/>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1094" w:type="dxa"/>
            <w:vAlign w:val="center"/>
          </w:tcPr>
          <w:p>
            <w:pPr>
              <w:pStyle w:val="29"/>
              <w:rPr>
                <w:rFonts w:ascii="Times New Roman" w:hAnsi="Times New Roman" w:cs="Times New Roman"/>
              </w:rPr>
            </w:pPr>
            <w:r>
              <w:rPr>
                <w:rFonts w:ascii="Times New Roman" w:hAnsi="Times New Roman" w:cs="Times New Roman"/>
              </w:rPr>
              <w:t>207</w:t>
            </w:r>
          </w:p>
        </w:tc>
        <w:tc>
          <w:tcPr>
            <w:tcW w:w="4434" w:type="dxa"/>
            <w:vAlign w:val="center"/>
          </w:tcPr>
          <w:p>
            <w:pPr>
              <w:pStyle w:val="29"/>
              <w:rPr>
                <w:rFonts w:ascii="Times New Roman" w:hAnsi="Times New Roman" w:cs="Times New Roman"/>
              </w:rPr>
            </w:pPr>
            <w:r>
              <w:rPr>
                <w:rFonts w:ascii="Times New Roman" w:hAnsi="Times New Roman" w:cs="Times New Roman"/>
              </w:rPr>
              <w:t>文化旅游体育与传媒支出</w:t>
            </w:r>
          </w:p>
        </w:tc>
        <w:tc>
          <w:tcPr>
            <w:tcW w:w="1361" w:type="dxa"/>
            <w:vAlign w:val="center"/>
          </w:tcPr>
          <w:p>
            <w:pPr>
              <w:pStyle w:val="37"/>
              <w:rPr>
                <w:rFonts w:ascii="Times New Roman" w:hAnsi="Times New Roman" w:cs="Times New Roman"/>
              </w:rPr>
            </w:pPr>
            <w:r>
              <w:rPr>
                <w:rFonts w:ascii="Times New Roman" w:hAnsi="Times New Roman" w:cs="Times New Roman"/>
              </w:rPr>
              <w:t>2855.34</w:t>
            </w:r>
          </w:p>
        </w:tc>
        <w:tc>
          <w:tcPr>
            <w:tcW w:w="1361" w:type="dxa"/>
            <w:vAlign w:val="center"/>
          </w:tcPr>
          <w:p>
            <w:pPr>
              <w:pStyle w:val="37"/>
              <w:rPr>
                <w:rFonts w:ascii="Times New Roman" w:hAnsi="Times New Roman" w:cs="Times New Roman"/>
              </w:rPr>
            </w:pPr>
            <w:r>
              <w:rPr>
                <w:rFonts w:ascii="Times New Roman" w:hAnsi="Times New Roman" w:cs="Times New Roman"/>
              </w:rPr>
              <w:t>2564.34</w:t>
            </w:r>
          </w:p>
        </w:tc>
        <w:tc>
          <w:tcPr>
            <w:tcW w:w="1361" w:type="dxa"/>
            <w:vAlign w:val="center"/>
          </w:tcPr>
          <w:p>
            <w:pPr>
              <w:pStyle w:val="37"/>
              <w:rPr>
                <w:rFonts w:ascii="Times New Roman" w:hAnsi="Times New Roman" w:cs="Times New Roman"/>
              </w:rPr>
            </w:pPr>
            <w:r>
              <w:rPr>
                <w:rFonts w:ascii="Times New Roman" w:hAnsi="Times New Roman" w:cs="Times New Roman"/>
              </w:rPr>
              <w:t>291.00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1094" w:type="dxa"/>
            <w:vAlign w:val="center"/>
          </w:tcPr>
          <w:p>
            <w:pPr>
              <w:pStyle w:val="29"/>
              <w:rPr>
                <w:rFonts w:ascii="Times New Roman" w:hAnsi="Times New Roman" w:cs="Times New Roman"/>
              </w:rPr>
            </w:pPr>
            <w:r>
              <w:rPr>
                <w:rFonts w:ascii="Times New Roman" w:hAnsi="Times New Roman" w:cs="Times New Roman"/>
              </w:rPr>
              <w:t>20701</w:t>
            </w:r>
          </w:p>
        </w:tc>
        <w:tc>
          <w:tcPr>
            <w:tcW w:w="4434" w:type="dxa"/>
            <w:vAlign w:val="center"/>
          </w:tcPr>
          <w:p>
            <w:pPr>
              <w:pStyle w:val="29"/>
              <w:rPr>
                <w:rFonts w:ascii="Times New Roman" w:hAnsi="Times New Roman" w:cs="Times New Roman"/>
              </w:rPr>
            </w:pPr>
            <w:r>
              <w:rPr>
                <w:rFonts w:ascii="Times New Roman" w:hAnsi="Times New Roman" w:cs="Times New Roman"/>
              </w:rPr>
              <w:t>文化和旅游</w:t>
            </w:r>
          </w:p>
        </w:tc>
        <w:tc>
          <w:tcPr>
            <w:tcW w:w="1361" w:type="dxa"/>
            <w:vAlign w:val="center"/>
          </w:tcPr>
          <w:p>
            <w:pPr>
              <w:pStyle w:val="37"/>
              <w:rPr>
                <w:rFonts w:ascii="Times New Roman" w:hAnsi="Times New Roman" w:cs="Times New Roman"/>
              </w:rPr>
            </w:pPr>
            <w:r>
              <w:rPr>
                <w:rFonts w:ascii="Times New Roman" w:hAnsi="Times New Roman" w:cs="Times New Roman"/>
              </w:rPr>
              <w:t>2749.34</w:t>
            </w:r>
          </w:p>
        </w:tc>
        <w:tc>
          <w:tcPr>
            <w:tcW w:w="1361" w:type="dxa"/>
            <w:vAlign w:val="center"/>
          </w:tcPr>
          <w:p>
            <w:pPr>
              <w:pStyle w:val="37"/>
              <w:rPr>
                <w:rFonts w:ascii="Times New Roman" w:hAnsi="Times New Roman" w:cs="Times New Roman"/>
              </w:rPr>
            </w:pPr>
            <w:r>
              <w:rPr>
                <w:rFonts w:ascii="Times New Roman" w:hAnsi="Times New Roman" w:cs="Times New Roman"/>
              </w:rPr>
              <w:t>2564.34</w:t>
            </w:r>
          </w:p>
        </w:tc>
        <w:tc>
          <w:tcPr>
            <w:tcW w:w="1361" w:type="dxa"/>
            <w:vAlign w:val="center"/>
          </w:tcPr>
          <w:p>
            <w:pPr>
              <w:pStyle w:val="37"/>
              <w:rPr>
                <w:rFonts w:ascii="Times New Roman" w:hAnsi="Times New Roman" w:cs="Times New Roman"/>
              </w:rPr>
            </w:pPr>
            <w:r>
              <w:rPr>
                <w:rFonts w:ascii="Times New Roman" w:hAnsi="Times New Roman" w:cs="Times New Roman"/>
              </w:rPr>
              <w:t>185.00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1094" w:type="dxa"/>
            <w:vAlign w:val="center"/>
          </w:tcPr>
          <w:p>
            <w:pPr>
              <w:pStyle w:val="29"/>
              <w:rPr>
                <w:rFonts w:ascii="Times New Roman" w:hAnsi="Times New Roman" w:cs="Times New Roman"/>
              </w:rPr>
            </w:pPr>
            <w:r>
              <w:rPr>
                <w:rFonts w:ascii="Times New Roman" w:hAnsi="Times New Roman" w:cs="Times New Roman"/>
              </w:rPr>
              <w:t>2070107</w:t>
            </w:r>
          </w:p>
        </w:tc>
        <w:tc>
          <w:tcPr>
            <w:tcW w:w="4434" w:type="dxa"/>
            <w:vAlign w:val="center"/>
          </w:tcPr>
          <w:p>
            <w:pPr>
              <w:pStyle w:val="29"/>
              <w:rPr>
                <w:rFonts w:ascii="Times New Roman" w:hAnsi="Times New Roman" w:cs="Times New Roman"/>
              </w:rPr>
            </w:pPr>
            <w:r>
              <w:rPr>
                <w:rFonts w:ascii="Times New Roman" w:hAnsi="Times New Roman" w:cs="Times New Roman"/>
              </w:rPr>
              <w:t>艺术表演团体</w:t>
            </w:r>
          </w:p>
        </w:tc>
        <w:tc>
          <w:tcPr>
            <w:tcW w:w="1361" w:type="dxa"/>
            <w:vAlign w:val="center"/>
          </w:tcPr>
          <w:p>
            <w:pPr>
              <w:pStyle w:val="37"/>
              <w:rPr>
                <w:rFonts w:ascii="Times New Roman" w:hAnsi="Times New Roman" w:cs="Times New Roman"/>
              </w:rPr>
            </w:pPr>
            <w:r>
              <w:rPr>
                <w:rFonts w:ascii="Times New Roman" w:hAnsi="Times New Roman" w:cs="Times New Roman"/>
              </w:rPr>
              <w:t>2749.34</w:t>
            </w:r>
          </w:p>
        </w:tc>
        <w:tc>
          <w:tcPr>
            <w:tcW w:w="1361" w:type="dxa"/>
            <w:vAlign w:val="center"/>
          </w:tcPr>
          <w:p>
            <w:pPr>
              <w:pStyle w:val="37"/>
              <w:rPr>
                <w:rFonts w:ascii="Times New Roman" w:hAnsi="Times New Roman" w:cs="Times New Roman"/>
              </w:rPr>
            </w:pPr>
            <w:r>
              <w:rPr>
                <w:rFonts w:ascii="Times New Roman" w:hAnsi="Times New Roman" w:cs="Times New Roman"/>
              </w:rPr>
              <w:t>2564.34</w:t>
            </w:r>
          </w:p>
        </w:tc>
        <w:tc>
          <w:tcPr>
            <w:tcW w:w="1361" w:type="dxa"/>
            <w:vAlign w:val="center"/>
          </w:tcPr>
          <w:p>
            <w:pPr>
              <w:pStyle w:val="37"/>
              <w:rPr>
                <w:rFonts w:ascii="Times New Roman" w:hAnsi="Times New Roman" w:cs="Times New Roman"/>
              </w:rPr>
            </w:pPr>
            <w:r>
              <w:rPr>
                <w:rFonts w:ascii="Times New Roman" w:hAnsi="Times New Roman" w:cs="Times New Roman"/>
              </w:rPr>
              <w:t>185.00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1094" w:type="dxa"/>
            <w:vAlign w:val="center"/>
          </w:tcPr>
          <w:p>
            <w:pPr>
              <w:pStyle w:val="29"/>
              <w:rPr>
                <w:rFonts w:ascii="Times New Roman" w:hAnsi="Times New Roman" w:cs="Times New Roman"/>
              </w:rPr>
            </w:pPr>
            <w:r>
              <w:rPr>
                <w:rFonts w:ascii="Times New Roman" w:hAnsi="Times New Roman" w:cs="Times New Roman"/>
              </w:rPr>
              <w:t>20799</w:t>
            </w:r>
          </w:p>
        </w:tc>
        <w:tc>
          <w:tcPr>
            <w:tcW w:w="4434"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1361" w:type="dxa"/>
            <w:vAlign w:val="center"/>
          </w:tcPr>
          <w:p>
            <w:pPr>
              <w:pStyle w:val="37"/>
              <w:rPr>
                <w:rFonts w:ascii="Times New Roman" w:hAnsi="Times New Roman" w:cs="Times New Roman"/>
              </w:rPr>
            </w:pPr>
            <w:r>
              <w:rPr>
                <w:rFonts w:ascii="Times New Roman" w:hAnsi="Times New Roman" w:cs="Times New Roman"/>
              </w:rPr>
              <w:t>106.00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r>
              <w:rPr>
                <w:rFonts w:ascii="Times New Roman" w:hAnsi="Times New Roman" w:cs="Times New Roman"/>
              </w:rPr>
              <w:t>106.00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1094" w:type="dxa"/>
            <w:vAlign w:val="center"/>
          </w:tcPr>
          <w:p>
            <w:pPr>
              <w:pStyle w:val="29"/>
              <w:rPr>
                <w:rFonts w:ascii="Times New Roman" w:hAnsi="Times New Roman" w:cs="Times New Roman"/>
              </w:rPr>
            </w:pPr>
            <w:r>
              <w:rPr>
                <w:rFonts w:ascii="Times New Roman" w:hAnsi="Times New Roman" w:cs="Times New Roman"/>
              </w:rPr>
              <w:t>2079902</w:t>
            </w:r>
          </w:p>
        </w:tc>
        <w:tc>
          <w:tcPr>
            <w:tcW w:w="4434" w:type="dxa"/>
            <w:vAlign w:val="center"/>
          </w:tcPr>
          <w:p>
            <w:pPr>
              <w:pStyle w:val="29"/>
              <w:rPr>
                <w:rFonts w:ascii="Times New Roman" w:hAnsi="Times New Roman" w:cs="Times New Roman"/>
              </w:rPr>
            </w:pPr>
            <w:r>
              <w:rPr>
                <w:rFonts w:ascii="Times New Roman" w:hAnsi="Times New Roman" w:cs="Times New Roman"/>
              </w:rPr>
              <w:t>宣传文化发展专项支出</w:t>
            </w:r>
          </w:p>
        </w:tc>
        <w:tc>
          <w:tcPr>
            <w:tcW w:w="1361" w:type="dxa"/>
            <w:vAlign w:val="center"/>
          </w:tcPr>
          <w:p>
            <w:pPr>
              <w:pStyle w:val="37"/>
              <w:rPr>
                <w:rFonts w:ascii="Times New Roman" w:hAnsi="Times New Roman" w:cs="Times New Roman"/>
              </w:rPr>
            </w:pPr>
            <w:r>
              <w:rPr>
                <w:rFonts w:ascii="Times New Roman" w:hAnsi="Times New Roman" w:cs="Times New Roman"/>
              </w:rPr>
              <w:t>100.00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r>
              <w:rPr>
                <w:rFonts w:ascii="Times New Roman" w:hAnsi="Times New Roman" w:cs="Times New Roman"/>
              </w:rPr>
              <w:t>100.00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7</w:t>
            </w:r>
          </w:p>
        </w:tc>
        <w:tc>
          <w:tcPr>
            <w:tcW w:w="1094" w:type="dxa"/>
            <w:vAlign w:val="center"/>
          </w:tcPr>
          <w:p>
            <w:pPr>
              <w:pStyle w:val="29"/>
              <w:rPr>
                <w:rFonts w:ascii="Times New Roman" w:hAnsi="Times New Roman" w:cs="Times New Roman"/>
              </w:rPr>
            </w:pPr>
            <w:r>
              <w:rPr>
                <w:rFonts w:ascii="Times New Roman" w:hAnsi="Times New Roman" w:cs="Times New Roman"/>
              </w:rPr>
              <w:t>2079999</w:t>
            </w:r>
          </w:p>
        </w:tc>
        <w:tc>
          <w:tcPr>
            <w:tcW w:w="4434"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1361" w:type="dxa"/>
            <w:vAlign w:val="center"/>
          </w:tcPr>
          <w:p>
            <w:pPr>
              <w:pStyle w:val="37"/>
              <w:rPr>
                <w:rFonts w:ascii="Times New Roman" w:hAnsi="Times New Roman" w:cs="Times New Roman"/>
              </w:rPr>
            </w:pPr>
            <w:r>
              <w:rPr>
                <w:rFonts w:ascii="Times New Roman" w:hAnsi="Times New Roman" w:cs="Times New Roman"/>
              </w:rPr>
              <w:t>6.00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r>
              <w:rPr>
                <w:rFonts w:ascii="Times New Roman" w:hAnsi="Times New Roman" w:cs="Times New Roman"/>
              </w:rPr>
              <w:t>6.00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单位预算财政拨款收支总表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357009河北省京剧艺术研究院</w:t>
            </w:r>
          </w:p>
        </w:tc>
        <w:tc>
          <w:tcPr>
            <w:tcW w:w="3402"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896" w:type="dxa"/>
            <w:gridSpan w:val="4"/>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4876" w:type="dxa"/>
            <w:gridSpan w:val="2"/>
            <w:vAlign w:val="center"/>
          </w:tcPr>
          <w:p>
            <w:pPr>
              <w:pStyle w:val="27"/>
              <w:rPr>
                <w:rFonts w:ascii="Times New Roman" w:hAnsi="Times New Roman" w:cs="Times New Roman"/>
              </w:rPr>
            </w:pPr>
            <w:r>
              <w:rPr>
                <w:rFonts w:ascii="Times New Roman" w:hAnsi="Times New Roman" w:cs="Times New Roman"/>
              </w:rPr>
              <w:t>收入</w:t>
            </w:r>
          </w:p>
        </w:tc>
        <w:tc>
          <w:tcPr>
            <w:tcW w:w="9298" w:type="dxa"/>
            <w:gridSpan w:val="5"/>
            <w:vAlign w:val="center"/>
          </w:tcPr>
          <w:p>
            <w:pPr>
              <w:pStyle w:val="27"/>
              <w:rPr>
                <w:rFonts w:ascii="Times New Roman" w:hAnsi="Times New Roman" w:cs="Times New Roman"/>
              </w:rPr>
            </w:pPr>
            <w:r>
              <w:rPr>
                <w:rFonts w:ascii="Times New Roman" w:hAnsi="Times New Roman" w:cs="Times New Roman"/>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3402" w:type="dxa"/>
            <w:vAlign w:val="center"/>
          </w:tcPr>
          <w:p>
            <w:pPr>
              <w:pStyle w:val="27"/>
              <w:rPr>
                <w:rFonts w:ascii="Times New Roman" w:hAnsi="Times New Roman" w:cs="Times New Roman"/>
              </w:rPr>
            </w:pPr>
            <w:r>
              <w:rPr>
                <w:rFonts w:ascii="Times New Roman" w:hAnsi="Times New Roman" w:cs="Times New Roman"/>
              </w:rPr>
              <w:t>项  目</w:t>
            </w:r>
          </w:p>
        </w:tc>
        <w:tc>
          <w:tcPr>
            <w:tcW w:w="1474" w:type="dxa"/>
            <w:vAlign w:val="center"/>
          </w:tcPr>
          <w:p>
            <w:pPr>
              <w:pStyle w:val="27"/>
              <w:rPr>
                <w:rFonts w:ascii="Times New Roman" w:hAnsi="Times New Roman" w:cs="Times New Roman"/>
              </w:rPr>
            </w:pPr>
            <w:r>
              <w:rPr>
                <w:rFonts w:ascii="Times New Roman" w:hAnsi="Times New Roman" w:cs="Times New Roman"/>
              </w:rPr>
              <w:t>金额</w:t>
            </w:r>
          </w:p>
        </w:tc>
        <w:tc>
          <w:tcPr>
            <w:tcW w:w="3402" w:type="dxa"/>
            <w:vAlign w:val="center"/>
          </w:tcPr>
          <w:p>
            <w:pPr>
              <w:pStyle w:val="27"/>
              <w:rPr>
                <w:rFonts w:ascii="Times New Roman" w:hAnsi="Times New Roman" w:cs="Times New Roman"/>
              </w:rPr>
            </w:pPr>
            <w:r>
              <w:rPr>
                <w:rFonts w:ascii="Times New Roman" w:hAnsi="Times New Roman" w:cs="Times New Roman"/>
              </w:rPr>
              <w:t>项  目</w:t>
            </w:r>
          </w:p>
        </w:tc>
        <w:tc>
          <w:tcPr>
            <w:tcW w:w="1474" w:type="dxa"/>
            <w:vAlign w:val="center"/>
          </w:tcPr>
          <w:p>
            <w:pPr>
              <w:pStyle w:val="27"/>
              <w:rPr>
                <w:rFonts w:ascii="Times New Roman" w:hAnsi="Times New Roman" w:cs="Times New Roman"/>
              </w:rPr>
            </w:pPr>
            <w:r>
              <w:rPr>
                <w:rFonts w:ascii="Times New Roman" w:hAnsi="Times New Roman" w:cs="Times New Roman"/>
              </w:rPr>
              <w:t>合计</w:t>
            </w:r>
          </w:p>
        </w:tc>
        <w:tc>
          <w:tcPr>
            <w:tcW w:w="1474" w:type="dxa"/>
            <w:vAlign w:val="center"/>
          </w:tcPr>
          <w:p>
            <w:pPr>
              <w:pStyle w:val="27"/>
              <w:rPr>
                <w:rFonts w:ascii="Times New Roman" w:hAnsi="Times New Roman" w:cs="Times New Roman"/>
              </w:rPr>
            </w:pPr>
            <w:r>
              <w:rPr>
                <w:rFonts w:ascii="Times New Roman" w:hAnsi="Times New Roman" w:cs="Times New Roman"/>
              </w:rPr>
              <w:t>一般公共预算财政拨款</w:t>
            </w:r>
          </w:p>
        </w:tc>
        <w:tc>
          <w:tcPr>
            <w:tcW w:w="1474" w:type="dxa"/>
            <w:vAlign w:val="center"/>
          </w:tcPr>
          <w:p>
            <w:pPr>
              <w:pStyle w:val="27"/>
              <w:rPr>
                <w:rFonts w:ascii="Times New Roman" w:hAnsi="Times New Roman" w:cs="Times New Roman"/>
              </w:rPr>
            </w:pPr>
            <w:r>
              <w:rPr>
                <w:rFonts w:ascii="Times New Roman" w:hAnsi="Times New Roman" w:cs="Times New Roman"/>
              </w:rPr>
              <w:t>政府性基金预算财政    拨款</w:t>
            </w:r>
          </w:p>
        </w:tc>
        <w:tc>
          <w:tcPr>
            <w:tcW w:w="1474" w:type="dxa"/>
            <w:vAlign w:val="center"/>
          </w:tcPr>
          <w:p>
            <w:pPr>
              <w:pStyle w:val="27"/>
              <w:rPr>
                <w:rFonts w:ascii="Times New Roman" w:hAnsi="Times New Roman" w:cs="Times New Roman"/>
              </w:rPr>
            </w:pPr>
            <w:r>
              <w:rPr>
                <w:rFonts w:ascii="Times New Roman" w:hAnsi="Times New Roman" w:cs="Times New Roman"/>
              </w:rP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3402" w:type="dxa"/>
            <w:vAlign w:val="center"/>
          </w:tcPr>
          <w:p>
            <w:pPr>
              <w:pStyle w:val="27"/>
              <w:rPr>
                <w:rFonts w:ascii="Times New Roman" w:hAnsi="Times New Roman" w:cs="Times New Roman"/>
              </w:rPr>
            </w:pPr>
            <w:r>
              <w:rPr>
                <w:rFonts w:ascii="Times New Roman" w:hAnsi="Times New Roman" w:cs="Times New Roman"/>
              </w:rPr>
              <w:t>1</w:t>
            </w:r>
          </w:p>
        </w:tc>
        <w:tc>
          <w:tcPr>
            <w:tcW w:w="1474" w:type="dxa"/>
            <w:vAlign w:val="center"/>
          </w:tcPr>
          <w:p>
            <w:pPr>
              <w:pStyle w:val="27"/>
              <w:rPr>
                <w:rFonts w:ascii="Times New Roman" w:hAnsi="Times New Roman" w:cs="Times New Roman"/>
              </w:rPr>
            </w:pPr>
            <w:r>
              <w:rPr>
                <w:rFonts w:ascii="Times New Roman" w:hAnsi="Times New Roman" w:cs="Times New Roman"/>
              </w:rPr>
              <w:t>2</w:t>
            </w:r>
          </w:p>
        </w:tc>
        <w:tc>
          <w:tcPr>
            <w:tcW w:w="3402" w:type="dxa"/>
            <w:vAlign w:val="center"/>
          </w:tcPr>
          <w:p>
            <w:pPr>
              <w:pStyle w:val="27"/>
              <w:rPr>
                <w:rFonts w:ascii="Times New Roman" w:hAnsi="Times New Roman" w:cs="Times New Roman"/>
              </w:rPr>
            </w:pPr>
            <w:r>
              <w:rPr>
                <w:rFonts w:ascii="Times New Roman" w:hAnsi="Times New Roman" w:cs="Times New Roman"/>
              </w:rPr>
              <w:t>3</w:t>
            </w:r>
          </w:p>
        </w:tc>
        <w:tc>
          <w:tcPr>
            <w:tcW w:w="1474" w:type="dxa"/>
            <w:vAlign w:val="center"/>
          </w:tcPr>
          <w:p>
            <w:pPr>
              <w:pStyle w:val="27"/>
              <w:rPr>
                <w:rFonts w:ascii="Times New Roman" w:hAnsi="Times New Roman" w:cs="Times New Roman"/>
              </w:rPr>
            </w:pPr>
            <w:r>
              <w:rPr>
                <w:rFonts w:ascii="Times New Roman" w:hAnsi="Times New Roman" w:cs="Times New Roman"/>
              </w:rPr>
              <w:t>4</w:t>
            </w:r>
          </w:p>
        </w:tc>
        <w:tc>
          <w:tcPr>
            <w:tcW w:w="1474" w:type="dxa"/>
            <w:vAlign w:val="center"/>
          </w:tcPr>
          <w:p>
            <w:pPr>
              <w:pStyle w:val="27"/>
              <w:rPr>
                <w:rFonts w:ascii="Times New Roman" w:hAnsi="Times New Roman" w:cs="Times New Roman"/>
              </w:rPr>
            </w:pPr>
            <w:r>
              <w:rPr>
                <w:rFonts w:ascii="Times New Roman" w:hAnsi="Times New Roman" w:cs="Times New Roman"/>
              </w:rPr>
              <w:t>5</w:t>
            </w:r>
          </w:p>
        </w:tc>
        <w:tc>
          <w:tcPr>
            <w:tcW w:w="1474" w:type="dxa"/>
            <w:vAlign w:val="center"/>
          </w:tcPr>
          <w:p>
            <w:pPr>
              <w:pStyle w:val="27"/>
              <w:rPr>
                <w:rFonts w:ascii="Times New Roman" w:hAnsi="Times New Roman" w:cs="Times New Roman"/>
              </w:rPr>
            </w:pPr>
            <w:r>
              <w:rPr>
                <w:rFonts w:ascii="Times New Roman" w:hAnsi="Times New Roman" w:cs="Times New Roman"/>
              </w:rPr>
              <w:t>6</w:t>
            </w:r>
          </w:p>
        </w:tc>
        <w:tc>
          <w:tcPr>
            <w:tcW w:w="1474" w:type="dxa"/>
            <w:vAlign w:val="center"/>
          </w:tcPr>
          <w:p>
            <w:pPr>
              <w:pStyle w:val="27"/>
              <w:rPr>
                <w:rFonts w:ascii="Times New Roman" w:hAnsi="Times New Roman" w:cs="Times New Roman"/>
              </w:rPr>
            </w:pPr>
            <w:r>
              <w:rPr>
                <w:rFonts w:ascii="Times New Roman" w:hAnsi="Times New Roman" w:cs="Times New Roman"/>
              </w:rP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3402" w:type="dxa"/>
            <w:vAlign w:val="center"/>
          </w:tcPr>
          <w:p>
            <w:pPr>
              <w:pStyle w:val="29"/>
              <w:rPr>
                <w:rFonts w:ascii="Times New Roman" w:hAnsi="Times New Roman" w:cs="Times New Roman"/>
              </w:rPr>
            </w:pPr>
            <w:r>
              <w:rPr>
                <w:rFonts w:ascii="Times New Roman" w:hAnsi="Times New Roman" w:cs="Times New Roman"/>
              </w:rPr>
              <w:t>一、一般公共预算拨款</w:t>
            </w:r>
          </w:p>
        </w:tc>
        <w:tc>
          <w:tcPr>
            <w:tcW w:w="1474" w:type="dxa"/>
            <w:vAlign w:val="center"/>
          </w:tcPr>
          <w:p>
            <w:pPr>
              <w:pStyle w:val="37"/>
              <w:rPr>
                <w:rFonts w:ascii="Times New Roman" w:hAnsi="Times New Roman" w:cs="Times New Roman"/>
              </w:rPr>
            </w:pPr>
            <w:r>
              <w:rPr>
                <w:rFonts w:ascii="Times New Roman" w:hAnsi="Times New Roman" w:cs="Times New Roman"/>
              </w:rPr>
              <w:t>2552.34</w:t>
            </w:r>
          </w:p>
        </w:tc>
        <w:tc>
          <w:tcPr>
            <w:tcW w:w="3402" w:type="dxa"/>
            <w:vAlign w:val="center"/>
          </w:tcPr>
          <w:p>
            <w:pPr>
              <w:pStyle w:val="29"/>
              <w:rPr>
                <w:rFonts w:ascii="Times New Roman" w:hAnsi="Times New Roman" w:cs="Times New Roman"/>
              </w:rPr>
            </w:pPr>
            <w:r>
              <w:rPr>
                <w:rFonts w:ascii="Times New Roman" w:hAnsi="Times New Roman" w:cs="Times New Roman"/>
              </w:rPr>
              <w:t>一、一般公共服务支出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3402" w:type="dxa"/>
            <w:vAlign w:val="center"/>
          </w:tcPr>
          <w:p>
            <w:pPr>
              <w:pStyle w:val="29"/>
              <w:rPr>
                <w:rFonts w:ascii="Times New Roman" w:hAnsi="Times New Roman" w:cs="Times New Roman"/>
              </w:rPr>
            </w:pPr>
            <w:r>
              <w:rPr>
                <w:rFonts w:ascii="Times New Roman" w:hAnsi="Times New Roman" w:cs="Times New Roman"/>
              </w:rPr>
              <w:t>二、政府性基金预算拨款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二、外交支出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3402" w:type="dxa"/>
            <w:vAlign w:val="center"/>
          </w:tcPr>
          <w:p>
            <w:pPr>
              <w:pStyle w:val="29"/>
              <w:rPr>
                <w:rFonts w:ascii="Times New Roman" w:hAnsi="Times New Roman" w:cs="Times New Roman"/>
              </w:rPr>
            </w:pPr>
            <w:r>
              <w:rPr>
                <w:rFonts w:ascii="Times New Roman" w:hAnsi="Times New Roman" w:cs="Times New Roman"/>
              </w:rPr>
              <w:t>三、国有资本经营预算拨款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三、国防支出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四、公共安全支出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五、教育支出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六、科学技术支出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7</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七、文化旅游体育与传媒支出</w:t>
            </w:r>
          </w:p>
        </w:tc>
        <w:tc>
          <w:tcPr>
            <w:tcW w:w="1474" w:type="dxa"/>
            <w:vAlign w:val="center"/>
          </w:tcPr>
          <w:p>
            <w:pPr>
              <w:pStyle w:val="37"/>
              <w:rPr>
                <w:rFonts w:ascii="Times New Roman" w:hAnsi="Times New Roman" w:cs="Times New Roman"/>
              </w:rPr>
            </w:pPr>
            <w:r>
              <w:rPr>
                <w:rFonts w:ascii="Times New Roman" w:hAnsi="Times New Roman" w:cs="Times New Roman"/>
              </w:rPr>
              <w:t>2552.34</w:t>
            </w:r>
          </w:p>
        </w:tc>
        <w:tc>
          <w:tcPr>
            <w:tcW w:w="1474" w:type="dxa"/>
            <w:vAlign w:val="center"/>
          </w:tcPr>
          <w:p>
            <w:pPr>
              <w:pStyle w:val="37"/>
              <w:rPr>
                <w:rFonts w:ascii="Times New Roman" w:hAnsi="Times New Roman" w:cs="Times New Roman"/>
              </w:rPr>
            </w:pPr>
            <w:r>
              <w:rPr>
                <w:rFonts w:ascii="Times New Roman" w:hAnsi="Times New Roman" w:cs="Times New Roman"/>
              </w:rPr>
              <w:t>2552.34</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8</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八、社会保障和就业支出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9</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九、社会保险基金支出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10</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十、卫生健康支出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11</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十一、节能环保支出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12</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十二、城乡社区支出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13</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十三、农林水支出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14</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十四、交通运输支出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15</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十五、资源勘探工业信息等支出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16</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十六、商业服务业等支出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17</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十七、金融支出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18</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十八、援助其他地区支出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19</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十九、自然资源海洋气象等支出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20</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二十、住房保障支出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21</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二十一、粮油物资储备支出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22</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二十二、国有资本经营预算支出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23</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二十三、灾害防治及应急管理支出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24</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二十四、预备费</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25</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二十五、其他支出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26</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二十六、转移性支出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27</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二十七、债务还本支出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28</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二十八、债务付息支出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29</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二十九、债务发行费用支出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30</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三十、抗疫特别国债安排的支出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31</w:t>
            </w:r>
          </w:p>
        </w:tc>
        <w:tc>
          <w:tcPr>
            <w:tcW w:w="3402" w:type="dxa"/>
            <w:vAlign w:val="center"/>
          </w:tcPr>
          <w:p>
            <w:pPr>
              <w:pStyle w:val="20"/>
              <w:rPr>
                <w:rFonts w:ascii="Times New Roman" w:hAnsi="Times New Roman" w:cs="Times New Roman"/>
              </w:rPr>
            </w:pPr>
            <w:r>
              <w:rPr>
                <w:rFonts w:ascii="Times New Roman" w:hAnsi="Times New Roman" w:cs="Times New Roman"/>
              </w:rPr>
              <w:t>本年收入合计</w:t>
            </w:r>
          </w:p>
        </w:tc>
        <w:tc>
          <w:tcPr>
            <w:tcW w:w="1474" w:type="dxa"/>
            <w:vAlign w:val="center"/>
          </w:tcPr>
          <w:p>
            <w:pPr>
              <w:pStyle w:val="19"/>
              <w:rPr>
                <w:rFonts w:ascii="Times New Roman" w:hAnsi="Times New Roman" w:cs="Times New Roman"/>
              </w:rPr>
            </w:pPr>
            <w:r>
              <w:rPr>
                <w:rFonts w:ascii="Times New Roman" w:hAnsi="Times New Roman" w:cs="Times New Roman"/>
              </w:rPr>
              <w:t>2552.34</w:t>
            </w:r>
          </w:p>
        </w:tc>
        <w:tc>
          <w:tcPr>
            <w:tcW w:w="3402" w:type="dxa"/>
            <w:vAlign w:val="center"/>
          </w:tcPr>
          <w:p>
            <w:pPr>
              <w:pStyle w:val="20"/>
              <w:rPr>
                <w:rFonts w:ascii="Times New Roman" w:hAnsi="Times New Roman" w:cs="Times New Roman"/>
              </w:rPr>
            </w:pPr>
            <w:r>
              <w:rPr>
                <w:rFonts w:ascii="Times New Roman" w:hAnsi="Times New Roman" w:cs="Times New Roman"/>
              </w:rPr>
              <w:t>本年支出合计</w:t>
            </w:r>
          </w:p>
        </w:tc>
        <w:tc>
          <w:tcPr>
            <w:tcW w:w="1474" w:type="dxa"/>
            <w:vAlign w:val="center"/>
          </w:tcPr>
          <w:p>
            <w:pPr>
              <w:pStyle w:val="19"/>
              <w:rPr>
                <w:rFonts w:ascii="Times New Roman" w:hAnsi="Times New Roman" w:cs="Times New Roman"/>
              </w:rPr>
            </w:pPr>
            <w:r>
              <w:rPr>
                <w:rFonts w:ascii="Times New Roman" w:hAnsi="Times New Roman" w:cs="Times New Roman"/>
              </w:rPr>
              <w:t>2552.34</w:t>
            </w:r>
          </w:p>
        </w:tc>
        <w:tc>
          <w:tcPr>
            <w:tcW w:w="1474" w:type="dxa"/>
            <w:vAlign w:val="center"/>
          </w:tcPr>
          <w:p>
            <w:pPr>
              <w:pStyle w:val="19"/>
              <w:rPr>
                <w:rFonts w:ascii="Times New Roman" w:hAnsi="Times New Roman" w:cs="Times New Roman"/>
              </w:rPr>
            </w:pPr>
            <w:r>
              <w:rPr>
                <w:rFonts w:ascii="Times New Roman" w:hAnsi="Times New Roman" w:cs="Times New Roman"/>
              </w:rPr>
              <w:t>2552.34</w:t>
            </w:r>
          </w:p>
        </w:tc>
        <w:tc>
          <w:tcPr>
            <w:tcW w:w="1474" w:type="dxa"/>
            <w:vAlign w:val="center"/>
          </w:tcPr>
          <w:p>
            <w:pPr>
              <w:pStyle w:val="19"/>
              <w:rPr>
                <w:rFonts w:ascii="Times New Roman" w:hAnsi="Times New Roman" w:cs="Times New Roman"/>
              </w:rPr>
            </w:pPr>
          </w:p>
        </w:tc>
        <w:tc>
          <w:tcPr>
            <w:tcW w:w="1474" w:type="dxa"/>
            <w:vAlign w:val="center"/>
          </w:tcPr>
          <w:p>
            <w:pPr>
              <w:pStyle w:val="19"/>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32</w:t>
            </w:r>
          </w:p>
        </w:tc>
        <w:tc>
          <w:tcPr>
            <w:tcW w:w="3402" w:type="dxa"/>
            <w:vAlign w:val="center"/>
          </w:tcPr>
          <w:p>
            <w:pPr>
              <w:pStyle w:val="29"/>
              <w:rPr>
                <w:rFonts w:ascii="Times New Roman" w:hAnsi="Times New Roman" w:cs="Times New Roman"/>
              </w:rPr>
            </w:pPr>
            <w:r>
              <w:rPr>
                <w:rFonts w:ascii="Times New Roman" w:hAnsi="Times New Roman" w:cs="Times New Roman"/>
              </w:rPr>
              <w:t>年初财政拨款结转和结余</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年末财政拨款结转和结余</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33</w:t>
            </w:r>
          </w:p>
        </w:tc>
        <w:tc>
          <w:tcPr>
            <w:tcW w:w="3402" w:type="dxa"/>
            <w:vAlign w:val="center"/>
          </w:tcPr>
          <w:p>
            <w:pPr>
              <w:pStyle w:val="29"/>
              <w:rPr>
                <w:rFonts w:ascii="Times New Roman" w:hAnsi="Times New Roman" w:cs="Times New Roman"/>
              </w:rPr>
            </w:pPr>
            <w:r>
              <w:rPr>
                <w:rFonts w:ascii="Times New Roman" w:hAnsi="Times New Roman" w:cs="Times New Roman"/>
              </w:rPr>
              <w:t>一、一般公共预算拨款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34</w:t>
            </w:r>
          </w:p>
        </w:tc>
        <w:tc>
          <w:tcPr>
            <w:tcW w:w="3402" w:type="dxa"/>
            <w:vAlign w:val="center"/>
          </w:tcPr>
          <w:p>
            <w:pPr>
              <w:pStyle w:val="29"/>
              <w:rPr>
                <w:rFonts w:ascii="Times New Roman" w:hAnsi="Times New Roman" w:cs="Times New Roman"/>
              </w:rPr>
            </w:pPr>
            <w:r>
              <w:rPr>
                <w:rFonts w:ascii="Times New Roman" w:hAnsi="Times New Roman" w:cs="Times New Roman"/>
              </w:rPr>
              <w:t>二、政府性基金预算拨款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35</w:t>
            </w:r>
          </w:p>
        </w:tc>
        <w:tc>
          <w:tcPr>
            <w:tcW w:w="3402" w:type="dxa"/>
            <w:vAlign w:val="center"/>
          </w:tcPr>
          <w:p>
            <w:pPr>
              <w:pStyle w:val="29"/>
              <w:rPr>
                <w:rFonts w:ascii="Times New Roman" w:hAnsi="Times New Roman" w:cs="Times New Roman"/>
              </w:rPr>
            </w:pPr>
            <w:r>
              <w:rPr>
                <w:rFonts w:ascii="Times New Roman" w:hAnsi="Times New Roman" w:cs="Times New Roman"/>
              </w:rPr>
              <w:t>三、国有资本经营预算拨款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36</w:t>
            </w:r>
          </w:p>
        </w:tc>
        <w:tc>
          <w:tcPr>
            <w:tcW w:w="3402" w:type="dxa"/>
            <w:vAlign w:val="center"/>
          </w:tcPr>
          <w:p>
            <w:pPr>
              <w:pStyle w:val="20"/>
              <w:rPr>
                <w:rFonts w:ascii="Times New Roman" w:hAnsi="Times New Roman" w:cs="Times New Roman"/>
              </w:rPr>
            </w:pPr>
            <w:r>
              <w:rPr>
                <w:rFonts w:ascii="Times New Roman" w:hAnsi="Times New Roman" w:cs="Times New Roman"/>
              </w:rPr>
              <w:t>收入总计</w:t>
            </w:r>
          </w:p>
        </w:tc>
        <w:tc>
          <w:tcPr>
            <w:tcW w:w="1474" w:type="dxa"/>
            <w:vAlign w:val="center"/>
          </w:tcPr>
          <w:p>
            <w:pPr>
              <w:pStyle w:val="19"/>
              <w:rPr>
                <w:rFonts w:ascii="Times New Roman" w:hAnsi="Times New Roman" w:cs="Times New Roman"/>
              </w:rPr>
            </w:pPr>
            <w:r>
              <w:rPr>
                <w:rFonts w:ascii="Times New Roman" w:hAnsi="Times New Roman" w:cs="Times New Roman"/>
              </w:rPr>
              <w:t>2552.34</w:t>
            </w:r>
          </w:p>
        </w:tc>
        <w:tc>
          <w:tcPr>
            <w:tcW w:w="3402" w:type="dxa"/>
            <w:vAlign w:val="center"/>
          </w:tcPr>
          <w:p>
            <w:pPr>
              <w:pStyle w:val="20"/>
              <w:rPr>
                <w:rFonts w:ascii="Times New Roman" w:hAnsi="Times New Roman" w:cs="Times New Roman"/>
              </w:rPr>
            </w:pPr>
            <w:r>
              <w:rPr>
                <w:rFonts w:ascii="Times New Roman" w:hAnsi="Times New Roman" w:cs="Times New Roman"/>
              </w:rPr>
              <w:t>支出总计</w:t>
            </w:r>
          </w:p>
        </w:tc>
        <w:tc>
          <w:tcPr>
            <w:tcW w:w="1474" w:type="dxa"/>
            <w:vAlign w:val="center"/>
          </w:tcPr>
          <w:p>
            <w:pPr>
              <w:pStyle w:val="19"/>
              <w:rPr>
                <w:rFonts w:ascii="Times New Roman" w:hAnsi="Times New Roman" w:cs="Times New Roman"/>
              </w:rPr>
            </w:pPr>
            <w:r>
              <w:rPr>
                <w:rFonts w:ascii="Times New Roman" w:hAnsi="Times New Roman" w:cs="Times New Roman"/>
              </w:rPr>
              <w:t>2552.34</w:t>
            </w:r>
          </w:p>
        </w:tc>
        <w:tc>
          <w:tcPr>
            <w:tcW w:w="1474" w:type="dxa"/>
            <w:vAlign w:val="center"/>
          </w:tcPr>
          <w:p>
            <w:pPr>
              <w:pStyle w:val="19"/>
              <w:rPr>
                <w:rFonts w:ascii="Times New Roman" w:hAnsi="Times New Roman" w:cs="Times New Roman"/>
              </w:rPr>
            </w:pPr>
            <w:r>
              <w:rPr>
                <w:rFonts w:ascii="Times New Roman" w:hAnsi="Times New Roman" w:cs="Times New Roman"/>
              </w:rPr>
              <w:t>2552.34</w:t>
            </w:r>
          </w:p>
        </w:tc>
        <w:tc>
          <w:tcPr>
            <w:tcW w:w="1474" w:type="dxa"/>
            <w:vAlign w:val="center"/>
          </w:tcPr>
          <w:p>
            <w:pPr>
              <w:pStyle w:val="19"/>
              <w:rPr>
                <w:rFonts w:ascii="Times New Roman" w:hAnsi="Times New Roman" w:cs="Times New Roman"/>
              </w:rPr>
            </w:pPr>
          </w:p>
        </w:tc>
        <w:tc>
          <w:tcPr>
            <w:tcW w:w="1474" w:type="dxa"/>
            <w:vAlign w:val="center"/>
          </w:tcPr>
          <w:p>
            <w:pPr>
              <w:pStyle w:val="19"/>
              <w:rPr>
                <w:rFonts w:ascii="Times New Roman" w:hAnsi="Times New Roman" w:cs="Times New Roman"/>
              </w:rPr>
            </w:pP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单位预算一般公共预算财政拨款支出表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357009河北省京剧艺术研究院</w:t>
            </w:r>
          </w:p>
        </w:tc>
        <w:tc>
          <w:tcPr>
            <w:tcW w:w="255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10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726"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基本支出</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191" w:type="dxa"/>
            <w:vAlign w:val="center"/>
          </w:tcPr>
          <w:p>
            <w:pPr>
              <w:pStyle w:val="27"/>
              <w:rPr>
                <w:rFonts w:ascii="Times New Roman" w:hAnsi="Times New Roman" w:cs="Times New Roman"/>
              </w:rPr>
            </w:pPr>
            <w:r>
              <w:rPr>
                <w:rFonts w:ascii="Times New Roman" w:hAnsi="Times New Roman" w:cs="Times New Roman"/>
              </w:rPr>
              <w:t>科目编码</w:t>
            </w:r>
          </w:p>
        </w:tc>
        <w:tc>
          <w:tcPr>
            <w:tcW w:w="4535" w:type="dxa"/>
            <w:vAlign w:val="center"/>
          </w:tcPr>
          <w:p>
            <w:pPr>
              <w:pStyle w:val="27"/>
              <w:rPr>
                <w:rFonts w:ascii="Times New Roman" w:hAnsi="Times New Roman" w:cs="Times New Roman"/>
              </w:rPr>
            </w:pPr>
            <w:r>
              <w:rPr>
                <w:rFonts w:ascii="Times New Roman" w:hAnsi="Times New Roman" w:cs="Times New Roman"/>
              </w:rPr>
              <w:t>科目名称</w:t>
            </w: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191" w:type="dxa"/>
            <w:vAlign w:val="center"/>
          </w:tcPr>
          <w:p>
            <w:pPr>
              <w:pStyle w:val="27"/>
              <w:rPr>
                <w:rFonts w:ascii="Times New Roman" w:hAnsi="Times New Roman" w:cs="Times New Roman"/>
              </w:rPr>
            </w:pPr>
            <w:r>
              <w:rPr>
                <w:rFonts w:ascii="Times New Roman" w:hAnsi="Times New Roman" w:cs="Times New Roman"/>
              </w:rPr>
              <w:t>1</w:t>
            </w:r>
          </w:p>
        </w:tc>
        <w:tc>
          <w:tcPr>
            <w:tcW w:w="4535" w:type="dxa"/>
            <w:vAlign w:val="center"/>
          </w:tcPr>
          <w:p>
            <w:pPr>
              <w:pStyle w:val="27"/>
              <w:rPr>
                <w:rFonts w:ascii="Times New Roman" w:hAnsi="Times New Roman" w:cs="Times New Roman"/>
              </w:rPr>
            </w:pPr>
            <w:r>
              <w:rPr>
                <w:rFonts w:ascii="Times New Roman" w:hAnsi="Times New Roman" w:cs="Times New Roman"/>
              </w:rPr>
              <w:t>2</w:t>
            </w:r>
          </w:p>
        </w:tc>
        <w:tc>
          <w:tcPr>
            <w:tcW w:w="2551" w:type="dxa"/>
            <w:vAlign w:val="center"/>
          </w:tcPr>
          <w:p>
            <w:pPr>
              <w:pStyle w:val="27"/>
              <w:rPr>
                <w:rFonts w:ascii="Times New Roman" w:hAnsi="Times New Roman" w:cs="Times New Roman"/>
              </w:rPr>
            </w:pPr>
            <w:r>
              <w:rPr>
                <w:rFonts w:ascii="Times New Roman" w:hAnsi="Times New Roman" w:cs="Times New Roman"/>
              </w:rPr>
              <w:t>3</w:t>
            </w:r>
          </w:p>
        </w:tc>
        <w:tc>
          <w:tcPr>
            <w:tcW w:w="2551" w:type="dxa"/>
            <w:vAlign w:val="center"/>
          </w:tcPr>
          <w:p>
            <w:pPr>
              <w:pStyle w:val="27"/>
              <w:rPr>
                <w:rFonts w:ascii="Times New Roman" w:hAnsi="Times New Roman" w:cs="Times New Roman"/>
              </w:rPr>
            </w:pPr>
            <w:r>
              <w:rPr>
                <w:rFonts w:ascii="Times New Roman" w:hAnsi="Times New Roman" w:cs="Times New Roman"/>
              </w:rPr>
              <w:t>4</w:t>
            </w:r>
          </w:p>
        </w:tc>
        <w:tc>
          <w:tcPr>
            <w:tcW w:w="255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1191" w:type="dxa"/>
            <w:vAlign w:val="center"/>
          </w:tcPr>
          <w:p>
            <w:pPr>
              <w:pStyle w:val="34"/>
              <w:rPr>
                <w:rFonts w:ascii="Times New Roman" w:hAnsi="Times New Roman" w:cs="Times New Roman"/>
              </w:rPr>
            </w:pPr>
          </w:p>
        </w:tc>
        <w:tc>
          <w:tcPr>
            <w:tcW w:w="4535" w:type="dxa"/>
            <w:vAlign w:val="center"/>
          </w:tcPr>
          <w:p>
            <w:pPr>
              <w:pStyle w:val="20"/>
              <w:rPr>
                <w:rFonts w:ascii="Times New Roman" w:hAnsi="Times New Roman" w:cs="Times New Roman"/>
              </w:rPr>
            </w:pPr>
            <w:r>
              <w:rPr>
                <w:rFonts w:ascii="Times New Roman" w:hAnsi="Times New Roman" w:cs="Times New Roman"/>
              </w:rPr>
              <w:t>合计</w:t>
            </w:r>
          </w:p>
        </w:tc>
        <w:tc>
          <w:tcPr>
            <w:tcW w:w="2551" w:type="dxa"/>
            <w:vAlign w:val="center"/>
          </w:tcPr>
          <w:p>
            <w:pPr>
              <w:pStyle w:val="19"/>
              <w:rPr>
                <w:rFonts w:ascii="Times New Roman" w:hAnsi="Times New Roman" w:cs="Times New Roman"/>
              </w:rPr>
            </w:pPr>
            <w:r>
              <w:rPr>
                <w:rFonts w:ascii="Times New Roman" w:hAnsi="Times New Roman" w:cs="Times New Roman"/>
              </w:rPr>
              <w:t>2552.34</w:t>
            </w:r>
          </w:p>
        </w:tc>
        <w:tc>
          <w:tcPr>
            <w:tcW w:w="2551" w:type="dxa"/>
            <w:vAlign w:val="center"/>
          </w:tcPr>
          <w:p>
            <w:pPr>
              <w:pStyle w:val="19"/>
              <w:rPr>
                <w:rFonts w:ascii="Times New Roman" w:hAnsi="Times New Roman" w:cs="Times New Roman"/>
              </w:rPr>
            </w:pPr>
            <w:r>
              <w:rPr>
                <w:rFonts w:ascii="Times New Roman" w:hAnsi="Times New Roman" w:cs="Times New Roman"/>
              </w:rPr>
              <w:t>2261.34</w:t>
            </w:r>
          </w:p>
        </w:tc>
        <w:tc>
          <w:tcPr>
            <w:tcW w:w="2551" w:type="dxa"/>
            <w:vAlign w:val="center"/>
          </w:tcPr>
          <w:p>
            <w:pPr>
              <w:pStyle w:val="19"/>
              <w:rPr>
                <w:rFonts w:ascii="Times New Roman" w:hAnsi="Times New Roman" w:cs="Times New Roman"/>
              </w:rPr>
            </w:pPr>
            <w:r>
              <w:rPr>
                <w:rFonts w:ascii="Times New Roman" w:hAnsi="Times New Roman" w:cs="Times New Roman"/>
              </w:rPr>
              <w:t>291.00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1191" w:type="dxa"/>
            <w:vAlign w:val="center"/>
          </w:tcPr>
          <w:p>
            <w:pPr>
              <w:pStyle w:val="29"/>
              <w:rPr>
                <w:rFonts w:ascii="Times New Roman" w:hAnsi="Times New Roman" w:cs="Times New Roman"/>
              </w:rPr>
            </w:pPr>
            <w:r>
              <w:rPr>
                <w:rFonts w:ascii="Times New Roman" w:hAnsi="Times New Roman" w:cs="Times New Roman"/>
              </w:rPr>
              <w:t>207</w:t>
            </w:r>
          </w:p>
        </w:tc>
        <w:tc>
          <w:tcPr>
            <w:tcW w:w="4535" w:type="dxa"/>
            <w:vAlign w:val="center"/>
          </w:tcPr>
          <w:p>
            <w:pPr>
              <w:pStyle w:val="29"/>
              <w:rPr>
                <w:rFonts w:ascii="Times New Roman" w:hAnsi="Times New Roman" w:cs="Times New Roman"/>
              </w:rPr>
            </w:pPr>
            <w:r>
              <w:rPr>
                <w:rFonts w:ascii="Times New Roman" w:hAnsi="Times New Roman" w:cs="Times New Roman"/>
              </w:rPr>
              <w:t>文化旅游体育与传媒支出</w:t>
            </w:r>
          </w:p>
        </w:tc>
        <w:tc>
          <w:tcPr>
            <w:tcW w:w="2551" w:type="dxa"/>
            <w:vAlign w:val="center"/>
          </w:tcPr>
          <w:p>
            <w:pPr>
              <w:pStyle w:val="37"/>
              <w:rPr>
                <w:rFonts w:ascii="Times New Roman" w:hAnsi="Times New Roman" w:cs="Times New Roman"/>
              </w:rPr>
            </w:pPr>
            <w:r>
              <w:rPr>
                <w:rFonts w:ascii="Times New Roman" w:hAnsi="Times New Roman" w:cs="Times New Roman"/>
              </w:rPr>
              <w:t>2552.34</w:t>
            </w:r>
          </w:p>
        </w:tc>
        <w:tc>
          <w:tcPr>
            <w:tcW w:w="2551" w:type="dxa"/>
            <w:vAlign w:val="center"/>
          </w:tcPr>
          <w:p>
            <w:pPr>
              <w:pStyle w:val="37"/>
              <w:rPr>
                <w:rFonts w:ascii="Times New Roman" w:hAnsi="Times New Roman" w:cs="Times New Roman"/>
              </w:rPr>
            </w:pPr>
            <w:r>
              <w:rPr>
                <w:rFonts w:ascii="Times New Roman" w:hAnsi="Times New Roman" w:cs="Times New Roman"/>
              </w:rPr>
              <w:t>2261.34</w:t>
            </w:r>
          </w:p>
        </w:tc>
        <w:tc>
          <w:tcPr>
            <w:tcW w:w="2551" w:type="dxa"/>
            <w:vAlign w:val="center"/>
          </w:tcPr>
          <w:p>
            <w:pPr>
              <w:pStyle w:val="37"/>
              <w:rPr>
                <w:rFonts w:ascii="Times New Roman" w:hAnsi="Times New Roman" w:cs="Times New Roman"/>
              </w:rPr>
            </w:pPr>
            <w:r>
              <w:rPr>
                <w:rFonts w:ascii="Times New Roman" w:hAnsi="Times New Roman" w:cs="Times New Roman"/>
              </w:rPr>
              <w:t>291.00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1191" w:type="dxa"/>
            <w:vAlign w:val="center"/>
          </w:tcPr>
          <w:p>
            <w:pPr>
              <w:pStyle w:val="29"/>
              <w:rPr>
                <w:rFonts w:ascii="Times New Roman" w:hAnsi="Times New Roman" w:cs="Times New Roman"/>
              </w:rPr>
            </w:pPr>
            <w:r>
              <w:rPr>
                <w:rFonts w:ascii="Times New Roman" w:hAnsi="Times New Roman" w:cs="Times New Roman"/>
              </w:rPr>
              <w:t>20701</w:t>
            </w:r>
          </w:p>
        </w:tc>
        <w:tc>
          <w:tcPr>
            <w:tcW w:w="4535" w:type="dxa"/>
            <w:vAlign w:val="center"/>
          </w:tcPr>
          <w:p>
            <w:pPr>
              <w:pStyle w:val="29"/>
              <w:rPr>
                <w:rFonts w:ascii="Times New Roman" w:hAnsi="Times New Roman" w:cs="Times New Roman"/>
              </w:rPr>
            </w:pPr>
            <w:r>
              <w:rPr>
                <w:rFonts w:ascii="Times New Roman" w:hAnsi="Times New Roman" w:cs="Times New Roman"/>
              </w:rPr>
              <w:t>文化和旅游</w:t>
            </w:r>
          </w:p>
        </w:tc>
        <w:tc>
          <w:tcPr>
            <w:tcW w:w="2551" w:type="dxa"/>
            <w:vAlign w:val="center"/>
          </w:tcPr>
          <w:p>
            <w:pPr>
              <w:pStyle w:val="37"/>
              <w:rPr>
                <w:rFonts w:ascii="Times New Roman" w:hAnsi="Times New Roman" w:cs="Times New Roman"/>
              </w:rPr>
            </w:pPr>
            <w:r>
              <w:rPr>
                <w:rFonts w:ascii="Times New Roman" w:hAnsi="Times New Roman" w:cs="Times New Roman"/>
              </w:rPr>
              <w:t>2446.34</w:t>
            </w:r>
          </w:p>
        </w:tc>
        <w:tc>
          <w:tcPr>
            <w:tcW w:w="2551" w:type="dxa"/>
            <w:vAlign w:val="center"/>
          </w:tcPr>
          <w:p>
            <w:pPr>
              <w:pStyle w:val="37"/>
              <w:rPr>
                <w:rFonts w:ascii="Times New Roman" w:hAnsi="Times New Roman" w:cs="Times New Roman"/>
              </w:rPr>
            </w:pPr>
            <w:r>
              <w:rPr>
                <w:rFonts w:ascii="Times New Roman" w:hAnsi="Times New Roman" w:cs="Times New Roman"/>
              </w:rPr>
              <w:t>2261.34</w:t>
            </w:r>
          </w:p>
        </w:tc>
        <w:tc>
          <w:tcPr>
            <w:tcW w:w="2551" w:type="dxa"/>
            <w:vAlign w:val="center"/>
          </w:tcPr>
          <w:p>
            <w:pPr>
              <w:pStyle w:val="37"/>
              <w:rPr>
                <w:rFonts w:ascii="Times New Roman" w:hAnsi="Times New Roman" w:cs="Times New Roman"/>
              </w:rPr>
            </w:pPr>
            <w:r>
              <w:rPr>
                <w:rFonts w:ascii="Times New Roman" w:hAnsi="Times New Roman" w:cs="Times New Roman"/>
              </w:rPr>
              <w:t>185.00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1191" w:type="dxa"/>
            <w:vAlign w:val="center"/>
          </w:tcPr>
          <w:p>
            <w:pPr>
              <w:pStyle w:val="29"/>
              <w:rPr>
                <w:rFonts w:ascii="Times New Roman" w:hAnsi="Times New Roman" w:cs="Times New Roman"/>
              </w:rPr>
            </w:pPr>
            <w:r>
              <w:rPr>
                <w:rFonts w:ascii="Times New Roman" w:hAnsi="Times New Roman" w:cs="Times New Roman"/>
              </w:rPr>
              <w:t>2070107</w:t>
            </w:r>
          </w:p>
        </w:tc>
        <w:tc>
          <w:tcPr>
            <w:tcW w:w="4535" w:type="dxa"/>
            <w:vAlign w:val="center"/>
          </w:tcPr>
          <w:p>
            <w:pPr>
              <w:pStyle w:val="29"/>
              <w:rPr>
                <w:rFonts w:ascii="Times New Roman" w:hAnsi="Times New Roman" w:cs="Times New Roman"/>
              </w:rPr>
            </w:pPr>
            <w:r>
              <w:rPr>
                <w:rFonts w:ascii="Times New Roman" w:hAnsi="Times New Roman" w:cs="Times New Roman"/>
              </w:rPr>
              <w:t>艺术表演团体</w:t>
            </w:r>
          </w:p>
        </w:tc>
        <w:tc>
          <w:tcPr>
            <w:tcW w:w="2551" w:type="dxa"/>
            <w:vAlign w:val="center"/>
          </w:tcPr>
          <w:p>
            <w:pPr>
              <w:pStyle w:val="37"/>
              <w:rPr>
                <w:rFonts w:ascii="Times New Roman" w:hAnsi="Times New Roman" w:cs="Times New Roman"/>
              </w:rPr>
            </w:pPr>
            <w:r>
              <w:rPr>
                <w:rFonts w:ascii="Times New Roman" w:hAnsi="Times New Roman" w:cs="Times New Roman"/>
              </w:rPr>
              <w:t>2446.34</w:t>
            </w:r>
          </w:p>
        </w:tc>
        <w:tc>
          <w:tcPr>
            <w:tcW w:w="2551" w:type="dxa"/>
            <w:vAlign w:val="center"/>
          </w:tcPr>
          <w:p>
            <w:pPr>
              <w:pStyle w:val="37"/>
              <w:rPr>
                <w:rFonts w:ascii="Times New Roman" w:hAnsi="Times New Roman" w:cs="Times New Roman"/>
              </w:rPr>
            </w:pPr>
            <w:r>
              <w:rPr>
                <w:rFonts w:ascii="Times New Roman" w:hAnsi="Times New Roman" w:cs="Times New Roman"/>
              </w:rPr>
              <w:t>2261.34</w:t>
            </w:r>
          </w:p>
        </w:tc>
        <w:tc>
          <w:tcPr>
            <w:tcW w:w="2551" w:type="dxa"/>
            <w:vAlign w:val="center"/>
          </w:tcPr>
          <w:p>
            <w:pPr>
              <w:pStyle w:val="37"/>
              <w:rPr>
                <w:rFonts w:ascii="Times New Roman" w:hAnsi="Times New Roman" w:cs="Times New Roman"/>
              </w:rPr>
            </w:pPr>
            <w:r>
              <w:rPr>
                <w:rFonts w:ascii="Times New Roman" w:hAnsi="Times New Roman" w:cs="Times New Roman"/>
              </w:rPr>
              <w:t>185.00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1191" w:type="dxa"/>
            <w:vAlign w:val="center"/>
          </w:tcPr>
          <w:p>
            <w:pPr>
              <w:pStyle w:val="29"/>
              <w:rPr>
                <w:rFonts w:ascii="Times New Roman" w:hAnsi="Times New Roman" w:cs="Times New Roman"/>
              </w:rPr>
            </w:pPr>
            <w:r>
              <w:rPr>
                <w:rFonts w:ascii="Times New Roman" w:hAnsi="Times New Roman" w:cs="Times New Roman"/>
              </w:rPr>
              <w:t>20799</w:t>
            </w:r>
          </w:p>
        </w:tc>
        <w:tc>
          <w:tcPr>
            <w:tcW w:w="4535"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2551" w:type="dxa"/>
            <w:vAlign w:val="center"/>
          </w:tcPr>
          <w:p>
            <w:pPr>
              <w:pStyle w:val="37"/>
              <w:rPr>
                <w:rFonts w:ascii="Times New Roman" w:hAnsi="Times New Roman" w:cs="Times New Roman"/>
              </w:rPr>
            </w:pPr>
            <w:r>
              <w:rPr>
                <w:rFonts w:ascii="Times New Roman" w:hAnsi="Times New Roman" w:cs="Times New Roman"/>
              </w:rPr>
              <w:t>106.00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106.00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1191" w:type="dxa"/>
            <w:vAlign w:val="center"/>
          </w:tcPr>
          <w:p>
            <w:pPr>
              <w:pStyle w:val="29"/>
              <w:rPr>
                <w:rFonts w:ascii="Times New Roman" w:hAnsi="Times New Roman" w:cs="Times New Roman"/>
              </w:rPr>
            </w:pPr>
            <w:r>
              <w:rPr>
                <w:rFonts w:ascii="Times New Roman" w:hAnsi="Times New Roman" w:cs="Times New Roman"/>
              </w:rPr>
              <w:t>2079902</w:t>
            </w:r>
          </w:p>
        </w:tc>
        <w:tc>
          <w:tcPr>
            <w:tcW w:w="4535" w:type="dxa"/>
            <w:vAlign w:val="center"/>
          </w:tcPr>
          <w:p>
            <w:pPr>
              <w:pStyle w:val="29"/>
              <w:rPr>
                <w:rFonts w:ascii="Times New Roman" w:hAnsi="Times New Roman" w:cs="Times New Roman"/>
              </w:rPr>
            </w:pPr>
            <w:r>
              <w:rPr>
                <w:rFonts w:ascii="Times New Roman" w:hAnsi="Times New Roman" w:cs="Times New Roman"/>
              </w:rPr>
              <w:t>宣传文化发展专项支出</w:t>
            </w:r>
          </w:p>
        </w:tc>
        <w:tc>
          <w:tcPr>
            <w:tcW w:w="2551" w:type="dxa"/>
            <w:vAlign w:val="center"/>
          </w:tcPr>
          <w:p>
            <w:pPr>
              <w:pStyle w:val="37"/>
              <w:rPr>
                <w:rFonts w:ascii="Times New Roman" w:hAnsi="Times New Roman" w:cs="Times New Roman"/>
              </w:rPr>
            </w:pPr>
            <w:r>
              <w:rPr>
                <w:rFonts w:ascii="Times New Roman" w:hAnsi="Times New Roman" w:cs="Times New Roman"/>
              </w:rPr>
              <w:t>100.00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7</w:t>
            </w:r>
          </w:p>
        </w:tc>
        <w:tc>
          <w:tcPr>
            <w:tcW w:w="1191" w:type="dxa"/>
            <w:vAlign w:val="center"/>
          </w:tcPr>
          <w:p>
            <w:pPr>
              <w:pStyle w:val="29"/>
              <w:rPr>
                <w:rFonts w:ascii="Times New Roman" w:hAnsi="Times New Roman" w:cs="Times New Roman"/>
              </w:rPr>
            </w:pPr>
            <w:r>
              <w:rPr>
                <w:rFonts w:ascii="Times New Roman" w:hAnsi="Times New Roman" w:cs="Times New Roman"/>
              </w:rPr>
              <w:t>2079999</w:t>
            </w:r>
          </w:p>
        </w:tc>
        <w:tc>
          <w:tcPr>
            <w:tcW w:w="4535"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2551" w:type="dxa"/>
            <w:vAlign w:val="center"/>
          </w:tcPr>
          <w:p>
            <w:pPr>
              <w:pStyle w:val="37"/>
              <w:rPr>
                <w:rFonts w:ascii="Times New Roman" w:hAnsi="Times New Roman" w:cs="Times New Roman"/>
              </w:rPr>
            </w:pPr>
            <w:r>
              <w:rPr>
                <w:rFonts w:ascii="Times New Roman" w:hAnsi="Times New Roman" w:cs="Times New Roman"/>
              </w:rPr>
              <w:t>6.00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6.00</w:t>
            </w: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单位预算一般公共预算财政拨款基本支出表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357009河北省京剧艺术研究院</w:t>
            </w:r>
          </w:p>
        </w:tc>
        <w:tc>
          <w:tcPr>
            <w:tcW w:w="255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10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726" w:type="dxa"/>
            <w:gridSpan w:val="2"/>
            <w:vAlign w:val="center"/>
          </w:tcPr>
          <w:p>
            <w:pPr>
              <w:pStyle w:val="27"/>
              <w:rPr>
                <w:rFonts w:ascii="Times New Roman" w:hAnsi="Times New Roman" w:cs="Times New Roman"/>
              </w:rPr>
            </w:pPr>
            <w:r>
              <w:rPr>
                <w:rFonts w:ascii="Times New Roman" w:hAnsi="Times New Roman" w:cs="Times New Roman"/>
              </w:rPr>
              <w:t>支出部门经济分类科目</w:t>
            </w:r>
          </w:p>
        </w:tc>
        <w:tc>
          <w:tcPr>
            <w:tcW w:w="7654" w:type="dxa"/>
            <w:gridSpan w:val="3"/>
            <w:vAlign w:val="center"/>
          </w:tcPr>
          <w:p>
            <w:pPr>
              <w:pStyle w:val="27"/>
              <w:rPr>
                <w:rFonts w:ascii="Times New Roman" w:hAnsi="Times New Roman" w:cs="Times New Roman"/>
              </w:rPr>
            </w:pPr>
            <w:r>
              <w:rPr>
                <w:rFonts w:ascii="Times New Roman" w:hAnsi="Times New Roman" w:cs="Times New Roman"/>
              </w:rP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191" w:type="dxa"/>
            <w:vAlign w:val="center"/>
          </w:tcPr>
          <w:p>
            <w:pPr>
              <w:pStyle w:val="27"/>
              <w:rPr>
                <w:rFonts w:ascii="Times New Roman" w:hAnsi="Times New Roman" w:cs="Times New Roman"/>
              </w:rPr>
            </w:pPr>
            <w:r>
              <w:rPr>
                <w:rFonts w:ascii="Times New Roman" w:hAnsi="Times New Roman" w:cs="Times New Roman"/>
              </w:rPr>
              <w:t>科目编码</w:t>
            </w:r>
          </w:p>
        </w:tc>
        <w:tc>
          <w:tcPr>
            <w:tcW w:w="4535" w:type="dxa"/>
            <w:vAlign w:val="center"/>
          </w:tcPr>
          <w:p>
            <w:pPr>
              <w:pStyle w:val="27"/>
              <w:rPr>
                <w:rFonts w:ascii="Times New Roman" w:hAnsi="Times New Roman" w:cs="Times New Roman"/>
              </w:rPr>
            </w:pPr>
            <w:r>
              <w:rPr>
                <w:rFonts w:ascii="Times New Roman" w:hAnsi="Times New Roman" w:cs="Times New Roman"/>
              </w:rPr>
              <w:t>科目名称</w:t>
            </w:r>
          </w:p>
        </w:tc>
        <w:tc>
          <w:tcPr>
            <w:tcW w:w="2551" w:type="dxa"/>
            <w:vAlign w:val="center"/>
          </w:tcPr>
          <w:p>
            <w:pPr>
              <w:pStyle w:val="27"/>
              <w:rPr>
                <w:rFonts w:ascii="Times New Roman" w:hAnsi="Times New Roman" w:cs="Times New Roman"/>
              </w:rPr>
            </w:pPr>
            <w:r>
              <w:rPr>
                <w:rFonts w:ascii="Times New Roman" w:hAnsi="Times New Roman" w:cs="Times New Roman"/>
              </w:rPr>
              <w:t>合计</w:t>
            </w:r>
          </w:p>
        </w:tc>
        <w:tc>
          <w:tcPr>
            <w:tcW w:w="2551" w:type="dxa"/>
            <w:vAlign w:val="center"/>
          </w:tcPr>
          <w:p>
            <w:pPr>
              <w:pStyle w:val="27"/>
              <w:rPr>
                <w:rFonts w:ascii="Times New Roman" w:hAnsi="Times New Roman" w:cs="Times New Roman"/>
              </w:rPr>
            </w:pPr>
            <w:r>
              <w:rPr>
                <w:rFonts w:ascii="Times New Roman" w:hAnsi="Times New Roman" w:cs="Times New Roman"/>
              </w:rPr>
              <w:t>人员经费</w:t>
            </w:r>
          </w:p>
        </w:tc>
        <w:tc>
          <w:tcPr>
            <w:tcW w:w="2551" w:type="dxa"/>
            <w:vAlign w:val="center"/>
          </w:tcPr>
          <w:p>
            <w:pPr>
              <w:pStyle w:val="27"/>
              <w:rPr>
                <w:rFonts w:ascii="Times New Roman" w:hAnsi="Times New Roman" w:cs="Times New Roman"/>
              </w:rPr>
            </w:pPr>
            <w:r>
              <w:rPr>
                <w:rFonts w:ascii="Times New Roman" w:hAnsi="Times New Roman" w:cs="Times New Roman"/>
              </w:rP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191" w:type="dxa"/>
            <w:vAlign w:val="center"/>
          </w:tcPr>
          <w:p>
            <w:pPr>
              <w:pStyle w:val="27"/>
              <w:rPr>
                <w:rFonts w:ascii="Times New Roman" w:hAnsi="Times New Roman" w:cs="Times New Roman"/>
              </w:rPr>
            </w:pPr>
            <w:r>
              <w:rPr>
                <w:rFonts w:ascii="Times New Roman" w:hAnsi="Times New Roman" w:cs="Times New Roman"/>
              </w:rPr>
              <w:t>1</w:t>
            </w:r>
          </w:p>
        </w:tc>
        <w:tc>
          <w:tcPr>
            <w:tcW w:w="4535" w:type="dxa"/>
            <w:vAlign w:val="center"/>
          </w:tcPr>
          <w:p>
            <w:pPr>
              <w:pStyle w:val="27"/>
              <w:rPr>
                <w:rFonts w:ascii="Times New Roman" w:hAnsi="Times New Roman" w:cs="Times New Roman"/>
              </w:rPr>
            </w:pPr>
            <w:r>
              <w:rPr>
                <w:rFonts w:ascii="Times New Roman" w:hAnsi="Times New Roman" w:cs="Times New Roman"/>
              </w:rPr>
              <w:t>2</w:t>
            </w:r>
          </w:p>
        </w:tc>
        <w:tc>
          <w:tcPr>
            <w:tcW w:w="2551" w:type="dxa"/>
            <w:vAlign w:val="center"/>
          </w:tcPr>
          <w:p>
            <w:pPr>
              <w:pStyle w:val="27"/>
              <w:rPr>
                <w:rFonts w:ascii="Times New Roman" w:hAnsi="Times New Roman" w:cs="Times New Roman"/>
              </w:rPr>
            </w:pPr>
            <w:r>
              <w:rPr>
                <w:rFonts w:ascii="Times New Roman" w:hAnsi="Times New Roman" w:cs="Times New Roman"/>
              </w:rPr>
              <w:t>3</w:t>
            </w:r>
          </w:p>
        </w:tc>
        <w:tc>
          <w:tcPr>
            <w:tcW w:w="2551" w:type="dxa"/>
            <w:vAlign w:val="center"/>
          </w:tcPr>
          <w:p>
            <w:pPr>
              <w:pStyle w:val="27"/>
              <w:rPr>
                <w:rFonts w:ascii="Times New Roman" w:hAnsi="Times New Roman" w:cs="Times New Roman"/>
              </w:rPr>
            </w:pPr>
            <w:r>
              <w:rPr>
                <w:rFonts w:ascii="Times New Roman" w:hAnsi="Times New Roman" w:cs="Times New Roman"/>
              </w:rPr>
              <w:t>4</w:t>
            </w:r>
          </w:p>
        </w:tc>
        <w:tc>
          <w:tcPr>
            <w:tcW w:w="255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1191" w:type="dxa"/>
            <w:vAlign w:val="center"/>
          </w:tcPr>
          <w:p>
            <w:pPr>
              <w:pStyle w:val="34"/>
              <w:rPr>
                <w:rFonts w:ascii="Times New Roman" w:hAnsi="Times New Roman" w:cs="Times New Roman"/>
              </w:rPr>
            </w:pPr>
          </w:p>
        </w:tc>
        <w:tc>
          <w:tcPr>
            <w:tcW w:w="4535" w:type="dxa"/>
            <w:vAlign w:val="center"/>
          </w:tcPr>
          <w:p>
            <w:pPr>
              <w:pStyle w:val="20"/>
              <w:rPr>
                <w:rFonts w:ascii="Times New Roman" w:hAnsi="Times New Roman" w:cs="Times New Roman"/>
              </w:rPr>
            </w:pPr>
            <w:r>
              <w:rPr>
                <w:rFonts w:ascii="Times New Roman" w:hAnsi="Times New Roman" w:cs="Times New Roman"/>
              </w:rPr>
              <w:t>合计</w:t>
            </w:r>
          </w:p>
        </w:tc>
        <w:tc>
          <w:tcPr>
            <w:tcW w:w="2551" w:type="dxa"/>
            <w:vAlign w:val="center"/>
          </w:tcPr>
          <w:p>
            <w:pPr>
              <w:pStyle w:val="19"/>
              <w:rPr>
                <w:rFonts w:ascii="Times New Roman" w:hAnsi="Times New Roman" w:cs="Times New Roman"/>
              </w:rPr>
            </w:pPr>
            <w:r>
              <w:rPr>
                <w:rFonts w:ascii="Times New Roman" w:hAnsi="Times New Roman" w:cs="Times New Roman"/>
              </w:rPr>
              <w:t>2261.34</w:t>
            </w:r>
          </w:p>
        </w:tc>
        <w:tc>
          <w:tcPr>
            <w:tcW w:w="2551" w:type="dxa"/>
            <w:vAlign w:val="center"/>
          </w:tcPr>
          <w:p>
            <w:pPr>
              <w:pStyle w:val="19"/>
              <w:rPr>
                <w:rFonts w:ascii="Times New Roman" w:hAnsi="Times New Roman" w:cs="Times New Roman"/>
              </w:rPr>
            </w:pPr>
            <w:r>
              <w:rPr>
                <w:rFonts w:ascii="Times New Roman" w:hAnsi="Times New Roman" w:cs="Times New Roman"/>
              </w:rPr>
              <w:t>2216.42</w:t>
            </w:r>
          </w:p>
        </w:tc>
        <w:tc>
          <w:tcPr>
            <w:tcW w:w="2551" w:type="dxa"/>
            <w:vAlign w:val="center"/>
          </w:tcPr>
          <w:p>
            <w:pPr>
              <w:pStyle w:val="19"/>
              <w:rPr>
                <w:rFonts w:ascii="Times New Roman" w:hAnsi="Times New Roman" w:cs="Times New Roman"/>
              </w:rPr>
            </w:pPr>
            <w:r>
              <w:rPr>
                <w:rFonts w:ascii="Times New Roman" w:hAnsi="Times New Roman" w:cs="Times New Roman"/>
              </w:rPr>
              <w:t>44.92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1191" w:type="dxa"/>
            <w:vAlign w:val="center"/>
          </w:tcPr>
          <w:p>
            <w:pPr>
              <w:pStyle w:val="29"/>
              <w:rPr>
                <w:rFonts w:ascii="Times New Roman" w:hAnsi="Times New Roman" w:cs="Times New Roman"/>
              </w:rPr>
            </w:pPr>
            <w:r>
              <w:rPr>
                <w:rFonts w:ascii="Times New Roman" w:hAnsi="Times New Roman" w:cs="Times New Roman"/>
              </w:rPr>
              <w:t>301</w:t>
            </w:r>
          </w:p>
        </w:tc>
        <w:tc>
          <w:tcPr>
            <w:tcW w:w="4535" w:type="dxa"/>
            <w:vAlign w:val="center"/>
          </w:tcPr>
          <w:p>
            <w:pPr>
              <w:pStyle w:val="29"/>
              <w:rPr>
                <w:rFonts w:ascii="Times New Roman" w:hAnsi="Times New Roman" w:cs="Times New Roman"/>
              </w:rPr>
            </w:pPr>
            <w:r>
              <w:rPr>
                <w:rFonts w:ascii="Times New Roman" w:hAnsi="Times New Roman" w:cs="Times New Roman"/>
              </w:rPr>
              <w:t>工资福利支出</w:t>
            </w:r>
          </w:p>
        </w:tc>
        <w:tc>
          <w:tcPr>
            <w:tcW w:w="2551" w:type="dxa"/>
            <w:vAlign w:val="center"/>
          </w:tcPr>
          <w:p>
            <w:pPr>
              <w:pStyle w:val="37"/>
              <w:rPr>
                <w:rFonts w:ascii="Times New Roman" w:hAnsi="Times New Roman" w:cs="Times New Roman"/>
              </w:rPr>
            </w:pPr>
            <w:r>
              <w:rPr>
                <w:rFonts w:ascii="Times New Roman" w:hAnsi="Times New Roman" w:cs="Times New Roman"/>
              </w:rPr>
              <w:t>1732.50</w:t>
            </w:r>
          </w:p>
        </w:tc>
        <w:tc>
          <w:tcPr>
            <w:tcW w:w="2551" w:type="dxa"/>
            <w:vAlign w:val="center"/>
          </w:tcPr>
          <w:p>
            <w:pPr>
              <w:pStyle w:val="37"/>
              <w:rPr>
                <w:rFonts w:ascii="Times New Roman" w:hAnsi="Times New Roman" w:cs="Times New Roman"/>
              </w:rPr>
            </w:pPr>
            <w:r>
              <w:rPr>
                <w:rFonts w:ascii="Times New Roman" w:hAnsi="Times New Roman" w:cs="Times New Roman"/>
              </w:rPr>
              <w:t>1732.50</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1191" w:type="dxa"/>
            <w:vAlign w:val="center"/>
          </w:tcPr>
          <w:p>
            <w:pPr>
              <w:pStyle w:val="29"/>
              <w:rPr>
                <w:rFonts w:ascii="Times New Roman" w:hAnsi="Times New Roman" w:cs="Times New Roman"/>
              </w:rPr>
            </w:pPr>
            <w:r>
              <w:rPr>
                <w:rFonts w:ascii="Times New Roman" w:hAnsi="Times New Roman" w:cs="Times New Roman"/>
              </w:rPr>
              <w:t>30101</w:t>
            </w:r>
          </w:p>
        </w:tc>
        <w:tc>
          <w:tcPr>
            <w:tcW w:w="4535" w:type="dxa"/>
            <w:vAlign w:val="center"/>
          </w:tcPr>
          <w:p>
            <w:pPr>
              <w:pStyle w:val="29"/>
              <w:rPr>
                <w:rFonts w:ascii="Times New Roman" w:hAnsi="Times New Roman" w:cs="Times New Roman"/>
              </w:rPr>
            </w:pPr>
            <w:r>
              <w:rPr>
                <w:rFonts w:ascii="Times New Roman" w:hAnsi="Times New Roman" w:cs="Times New Roman"/>
              </w:rPr>
              <w:t>基本工资</w:t>
            </w:r>
          </w:p>
        </w:tc>
        <w:tc>
          <w:tcPr>
            <w:tcW w:w="2551" w:type="dxa"/>
            <w:vAlign w:val="center"/>
          </w:tcPr>
          <w:p>
            <w:pPr>
              <w:pStyle w:val="37"/>
              <w:rPr>
                <w:rFonts w:ascii="Times New Roman" w:hAnsi="Times New Roman" w:cs="Times New Roman"/>
              </w:rPr>
            </w:pPr>
            <w:r>
              <w:rPr>
                <w:rFonts w:ascii="Times New Roman" w:hAnsi="Times New Roman" w:cs="Times New Roman"/>
              </w:rPr>
              <w:t>561.36</w:t>
            </w:r>
          </w:p>
        </w:tc>
        <w:tc>
          <w:tcPr>
            <w:tcW w:w="2551" w:type="dxa"/>
            <w:vAlign w:val="center"/>
          </w:tcPr>
          <w:p>
            <w:pPr>
              <w:pStyle w:val="37"/>
              <w:rPr>
                <w:rFonts w:ascii="Times New Roman" w:hAnsi="Times New Roman" w:cs="Times New Roman"/>
              </w:rPr>
            </w:pPr>
            <w:r>
              <w:rPr>
                <w:rFonts w:ascii="Times New Roman" w:hAnsi="Times New Roman" w:cs="Times New Roman"/>
              </w:rPr>
              <w:t>561.36</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1191" w:type="dxa"/>
            <w:vAlign w:val="center"/>
          </w:tcPr>
          <w:p>
            <w:pPr>
              <w:pStyle w:val="29"/>
              <w:rPr>
                <w:rFonts w:ascii="Times New Roman" w:hAnsi="Times New Roman" w:cs="Times New Roman"/>
              </w:rPr>
            </w:pPr>
            <w:r>
              <w:rPr>
                <w:rFonts w:ascii="Times New Roman" w:hAnsi="Times New Roman" w:cs="Times New Roman"/>
              </w:rPr>
              <w:t>30102</w:t>
            </w:r>
          </w:p>
        </w:tc>
        <w:tc>
          <w:tcPr>
            <w:tcW w:w="4535" w:type="dxa"/>
            <w:vAlign w:val="center"/>
          </w:tcPr>
          <w:p>
            <w:pPr>
              <w:pStyle w:val="29"/>
              <w:rPr>
                <w:rFonts w:ascii="Times New Roman" w:hAnsi="Times New Roman" w:cs="Times New Roman"/>
              </w:rPr>
            </w:pPr>
            <w:r>
              <w:rPr>
                <w:rFonts w:ascii="Times New Roman" w:hAnsi="Times New Roman" w:cs="Times New Roman"/>
              </w:rPr>
              <w:t>津贴补贴</w:t>
            </w:r>
          </w:p>
        </w:tc>
        <w:tc>
          <w:tcPr>
            <w:tcW w:w="2551" w:type="dxa"/>
            <w:vAlign w:val="center"/>
          </w:tcPr>
          <w:p>
            <w:pPr>
              <w:pStyle w:val="37"/>
              <w:rPr>
                <w:rFonts w:ascii="Times New Roman" w:hAnsi="Times New Roman" w:cs="Times New Roman"/>
              </w:rPr>
            </w:pPr>
            <w:r>
              <w:rPr>
                <w:rFonts w:ascii="Times New Roman" w:hAnsi="Times New Roman" w:cs="Times New Roman"/>
              </w:rPr>
              <w:t>462.34</w:t>
            </w:r>
          </w:p>
        </w:tc>
        <w:tc>
          <w:tcPr>
            <w:tcW w:w="2551" w:type="dxa"/>
            <w:vAlign w:val="center"/>
          </w:tcPr>
          <w:p>
            <w:pPr>
              <w:pStyle w:val="37"/>
              <w:rPr>
                <w:rFonts w:ascii="Times New Roman" w:hAnsi="Times New Roman" w:cs="Times New Roman"/>
              </w:rPr>
            </w:pPr>
            <w:r>
              <w:rPr>
                <w:rFonts w:ascii="Times New Roman" w:hAnsi="Times New Roman" w:cs="Times New Roman"/>
              </w:rPr>
              <w:t>462.34</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1191" w:type="dxa"/>
            <w:vAlign w:val="center"/>
          </w:tcPr>
          <w:p>
            <w:pPr>
              <w:pStyle w:val="29"/>
              <w:rPr>
                <w:rFonts w:ascii="Times New Roman" w:hAnsi="Times New Roman" w:cs="Times New Roman"/>
              </w:rPr>
            </w:pPr>
            <w:r>
              <w:rPr>
                <w:rFonts w:ascii="Times New Roman" w:hAnsi="Times New Roman" w:cs="Times New Roman"/>
              </w:rPr>
              <w:t>30107</w:t>
            </w:r>
          </w:p>
        </w:tc>
        <w:tc>
          <w:tcPr>
            <w:tcW w:w="4535" w:type="dxa"/>
            <w:vAlign w:val="center"/>
          </w:tcPr>
          <w:p>
            <w:pPr>
              <w:pStyle w:val="29"/>
              <w:rPr>
                <w:rFonts w:ascii="Times New Roman" w:hAnsi="Times New Roman" w:cs="Times New Roman"/>
              </w:rPr>
            </w:pPr>
            <w:r>
              <w:rPr>
                <w:rFonts w:ascii="Times New Roman" w:hAnsi="Times New Roman" w:cs="Times New Roman"/>
              </w:rPr>
              <w:t>绩效工资</w:t>
            </w:r>
          </w:p>
        </w:tc>
        <w:tc>
          <w:tcPr>
            <w:tcW w:w="2551" w:type="dxa"/>
            <w:vAlign w:val="center"/>
          </w:tcPr>
          <w:p>
            <w:pPr>
              <w:pStyle w:val="37"/>
              <w:rPr>
                <w:rFonts w:ascii="Times New Roman" w:hAnsi="Times New Roman" w:cs="Times New Roman"/>
              </w:rPr>
            </w:pPr>
            <w:r>
              <w:rPr>
                <w:rFonts w:ascii="Times New Roman" w:hAnsi="Times New Roman" w:cs="Times New Roman"/>
              </w:rPr>
              <w:t>163.49</w:t>
            </w:r>
          </w:p>
        </w:tc>
        <w:tc>
          <w:tcPr>
            <w:tcW w:w="2551" w:type="dxa"/>
            <w:vAlign w:val="center"/>
          </w:tcPr>
          <w:p>
            <w:pPr>
              <w:pStyle w:val="37"/>
              <w:rPr>
                <w:rFonts w:ascii="Times New Roman" w:hAnsi="Times New Roman" w:cs="Times New Roman"/>
              </w:rPr>
            </w:pPr>
            <w:r>
              <w:rPr>
                <w:rFonts w:ascii="Times New Roman" w:hAnsi="Times New Roman" w:cs="Times New Roman"/>
              </w:rPr>
              <w:t>163.49</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1191" w:type="dxa"/>
            <w:vAlign w:val="center"/>
          </w:tcPr>
          <w:p>
            <w:pPr>
              <w:pStyle w:val="29"/>
              <w:rPr>
                <w:rFonts w:ascii="Times New Roman" w:hAnsi="Times New Roman" w:cs="Times New Roman"/>
              </w:rPr>
            </w:pPr>
            <w:r>
              <w:rPr>
                <w:rFonts w:ascii="Times New Roman" w:hAnsi="Times New Roman" w:cs="Times New Roman"/>
              </w:rPr>
              <w:t>30108</w:t>
            </w:r>
          </w:p>
        </w:tc>
        <w:tc>
          <w:tcPr>
            <w:tcW w:w="4535" w:type="dxa"/>
            <w:vAlign w:val="center"/>
          </w:tcPr>
          <w:p>
            <w:pPr>
              <w:pStyle w:val="29"/>
              <w:rPr>
                <w:rFonts w:ascii="Times New Roman" w:hAnsi="Times New Roman" w:cs="Times New Roman"/>
              </w:rPr>
            </w:pPr>
            <w:r>
              <w:rPr>
                <w:rFonts w:ascii="Times New Roman" w:hAnsi="Times New Roman" w:cs="Times New Roman"/>
              </w:rPr>
              <w:t>机关事业单位基本养老保险缴费</w:t>
            </w:r>
          </w:p>
        </w:tc>
        <w:tc>
          <w:tcPr>
            <w:tcW w:w="2551" w:type="dxa"/>
            <w:vAlign w:val="center"/>
          </w:tcPr>
          <w:p>
            <w:pPr>
              <w:pStyle w:val="37"/>
              <w:rPr>
                <w:rFonts w:ascii="Times New Roman" w:hAnsi="Times New Roman" w:cs="Times New Roman"/>
              </w:rPr>
            </w:pPr>
            <w:r>
              <w:rPr>
                <w:rFonts w:ascii="Times New Roman" w:hAnsi="Times New Roman" w:cs="Times New Roman"/>
              </w:rPr>
              <w:t>160.21</w:t>
            </w:r>
          </w:p>
        </w:tc>
        <w:tc>
          <w:tcPr>
            <w:tcW w:w="2551" w:type="dxa"/>
            <w:vAlign w:val="center"/>
          </w:tcPr>
          <w:p>
            <w:pPr>
              <w:pStyle w:val="37"/>
              <w:rPr>
                <w:rFonts w:ascii="Times New Roman" w:hAnsi="Times New Roman" w:cs="Times New Roman"/>
              </w:rPr>
            </w:pPr>
            <w:r>
              <w:rPr>
                <w:rFonts w:ascii="Times New Roman" w:hAnsi="Times New Roman" w:cs="Times New Roman"/>
              </w:rPr>
              <w:t>160.21</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7</w:t>
            </w:r>
          </w:p>
        </w:tc>
        <w:tc>
          <w:tcPr>
            <w:tcW w:w="1191" w:type="dxa"/>
            <w:vAlign w:val="center"/>
          </w:tcPr>
          <w:p>
            <w:pPr>
              <w:pStyle w:val="29"/>
              <w:rPr>
                <w:rFonts w:ascii="Times New Roman" w:hAnsi="Times New Roman" w:cs="Times New Roman"/>
              </w:rPr>
            </w:pPr>
            <w:r>
              <w:rPr>
                <w:rFonts w:ascii="Times New Roman" w:hAnsi="Times New Roman" w:cs="Times New Roman"/>
              </w:rPr>
              <w:t>30109</w:t>
            </w:r>
          </w:p>
        </w:tc>
        <w:tc>
          <w:tcPr>
            <w:tcW w:w="4535" w:type="dxa"/>
            <w:vAlign w:val="center"/>
          </w:tcPr>
          <w:p>
            <w:pPr>
              <w:pStyle w:val="29"/>
              <w:rPr>
                <w:rFonts w:ascii="Times New Roman" w:hAnsi="Times New Roman" w:cs="Times New Roman"/>
              </w:rPr>
            </w:pPr>
            <w:r>
              <w:rPr>
                <w:rFonts w:ascii="Times New Roman" w:hAnsi="Times New Roman" w:cs="Times New Roman"/>
              </w:rPr>
              <w:t>职业年金缴费</w:t>
            </w:r>
          </w:p>
        </w:tc>
        <w:tc>
          <w:tcPr>
            <w:tcW w:w="2551" w:type="dxa"/>
            <w:vAlign w:val="center"/>
          </w:tcPr>
          <w:p>
            <w:pPr>
              <w:pStyle w:val="37"/>
              <w:rPr>
                <w:rFonts w:ascii="Times New Roman" w:hAnsi="Times New Roman" w:cs="Times New Roman"/>
              </w:rPr>
            </w:pPr>
            <w:r>
              <w:rPr>
                <w:rFonts w:ascii="Times New Roman" w:hAnsi="Times New Roman" w:cs="Times New Roman"/>
              </w:rPr>
              <w:t>80.11</w:t>
            </w:r>
          </w:p>
        </w:tc>
        <w:tc>
          <w:tcPr>
            <w:tcW w:w="2551" w:type="dxa"/>
            <w:vAlign w:val="center"/>
          </w:tcPr>
          <w:p>
            <w:pPr>
              <w:pStyle w:val="37"/>
              <w:rPr>
                <w:rFonts w:ascii="Times New Roman" w:hAnsi="Times New Roman" w:cs="Times New Roman"/>
              </w:rPr>
            </w:pPr>
            <w:r>
              <w:rPr>
                <w:rFonts w:ascii="Times New Roman" w:hAnsi="Times New Roman" w:cs="Times New Roman"/>
              </w:rPr>
              <w:t>80.11</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8</w:t>
            </w:r>
          </w:p>
        </w:tc>
        <w:tc>
          <w:tcPr>
            <w:tcW w:w="1191" w:type="dxa"/>
            <w:vAlign w:val="center"/>
          </w:tcPr>
          <w:p>
            <w:pPr>
              <w:pStyle w:val="29"/>
              <w:rPr>
                <w:rFonts w:ascii="Times New Roman" w:hAnsi="Times New Roman" w:cs="Times New Roman"/>
              </w:rPr>
            </w:pPr>
            <w:r>
              <w:rPr>
                <w:rFonts w:ascii="Times New Roman" w:hAnsi="Times New Roman" w:cs="Times New Roman"/>
              </w:rPr>
              <w:t>30110</w:t>
            </w:r>
          </w:p>
        </w:tc>
        <w:tc>
          <w:tcPr>
            <w:tcW w:w="4535" w:type="dxa"/>
            <w:vAlign w:val="center"/>
          </w:tcPr>
          <w:p>
            <w:pPr>
              <w:pStyle w:val="29"/>
              <w:rPr>
                <w:rFonts w:ascii="Times New Roman" w:hAnsi="Times New Roman" w:cs="Times New Roman"/>
              </w:rPr>
            </w:pPr>
            <w:r>
              <w:rPr>
                <w:rFonts w:ascii="Times New Roman" w:hAnsi="Times New Roman" w:cs="Times New Roman"/>
              </w:rPr>
              <w:t>职工基本医疗保险缴费</w:t>
            </w:r>
          </w:p>
        </w:tc>
        <w:tc>
          <w:tcPr>
            <w:tcW w:w="2551" w:type="dxa"/>
            <w:vAlign w:val="center"/>
          </w:tcPr>
          <w:p>
            <w:pPr>
              <w:pStyle w:val="37"/>
              <w:rPr>
                <w:rFonts w:ascii="Times New Roman" w:hAnsi="Times New Roman" w:cs="Times New Roman"/>
              </w:rPr>
            </w:pPr>
            <w:r>
              <w:rPr>
                <w:rFonts w:ascii="Times New Roman" w:hAnsi="Times New Roman" w:cs="Times New Roman"/>
              </w:rPr>
              <w:t>64.62</w:t>
            </w:r>
          </w:p>
        </w:tc>
        <w:tc>
          <w:tcPr>
            <w:tcW w:w="2551" w:type="dxa"/>
            <w:vAlign w:val="center"/>
          </w:tcPr>
          <w:p>
            <w:pPr>
              <w:pStyle w:val="37"/>
              <w:rPr>
                <w:rFonts w:ascii="Times New Roman" w:hAnsi="Times New Roman" w:cs="Times New Roman"/>
              </w:rPr>
            </w:pPr>
            <w:r>
              <w:rPr>
                <w:rFonts w:ascii="Times New Roman" w:hAnsi="Times New Roman" w:cs="Times New Roman"/>
              </w:rPr>
              <w:t>64.62</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9</w:t>
            </w:r>
          </w:p>
        </w:tc>
        <w:tc>
          <w:tcPr>
            <w:tcW w:w="1191" w:type="dxa"/>
            <w:vAlign w:val="center"/>
          </w:tcPr>
          <w:p>
            <w:pPr>
              <w:pStyle w:val="29"/>
              <w:rPr>
                <w:rFonts w:ascii="Times New Roman" w:hAnsi="Times New Roman" w:cs="Times New Roman"/>
              </w:rPr>
            </w:pPr>
            <w:r>
              <w:rPr>
                <w:rFonts w:ascii="Times New Roman" w:hAnsi="Times New Roman" w:cs="Times New Roman"/>
              </w:rPr>
              <w:t>30112</w:t>
            </w:r>
          </w:p>
        </w:tc>
        <w:tc>
          <w:tcPr>
            <w:tcW w:w="4535" w:type="dxa"/>
            <w:vAlign w:val="center"/>
          </w:tcPr>
          <w:p>
            <w:pPr>
              <w:pStyle w:val="29"/>
              <w:rPr>
                <w:rFonts w:ascii="Times New Roman" w:hAnsi="Times New Roman" w:cs="Times New Roman"/>
              </w:rPr>
            </w:pPr>
            <w:r>
              <w:rPr>
                <w:rFonts w:ascii="Times New Roman" w:hAnsi="Times New Roman" w:cs="Times New Roman"/>
              </w:rPr>
              <w:t>其他社会保障缴费</w:t>
            </w:r>
          </w:p>
        </w:tc>
        <w:tc>
          <w:tcPr>
            <w:tcW w:w="2551" w:type="dxa"/>
            <w:vAlign w:val="center"/>
          </w:tcPr>
          <w:p>
            <w:pPr>
              <w:pStyle w:val="37"/>
              <w:rPr>
                <w:rFonts w:ascii="Times New Roman" w:hAnsi="Times New Roman" w:cs="Times New Roman"/>
              </w:rPr>
            </w:pPr>
            <w:r>
              <w:rPr>
                <w:rFonts w:ascii="Times New Roman" w:hAnsi="Times New Roman" w:cs="Times New Roman"/>
              </w:rPr>
              <w:t>86.98</w:t>
            </w:r>
          </w:p>
        </w:tc>
        <w:tc>
          <w:tcPr>
            <w:tcW w:w="2551" w:type="dxa"/>
            <w:vAlign w:val="center"/>
          </w:tcPr>
          <w:p>
            <w:pPr>
              <w:pStyle w:val="37"/>
              <w:rPr>
                <w:rFonts w:ascii="Times New Roman" w:hAnsi="Times New Roman" w:cs="Times New Roman"/>
              </w:rPr>
            </w:pPr>
            <w:r>
              <w:rPr>
                <w:rFonts w:ascii="Times New Roman" w:hAnsi="Times New Roman" w:cs="Times New Roman"/>
              </w:rPr>
              <w:t>86.98</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10</w:t>
            </w:r>
          </w:p>
        </w:tc>
        <w:tc>
          <w:tcPr>
            <w:tcW w:w="1191" w:type="dxa"/>
            <w:vAlign w:val="center"/>
          </w:tcPr>
          <w:p>
            <w:pPr>
              <w:pStyle w:val="29"/>
              <w:rPr>
                <w:rFonts w:ascii="Times New Roman" w:hAnsi="Times New Roman" w:cs="Times New Roman"/>
              </w:rPr>
            </w:pPr>
            <w:r>
              <w:rPr>
                <w:rFonts w:ascii="Times New Roman" w:hAnsi="Times New Roman" w:cs="Times New Roman"/>
              </w:rPr>
              <w:t>30113</w:t>
            </w:r>
          </w:p>
        </w:tc>
        <w:tc>
          <w:tcPr>
            <w:tcW w:w="4535" w:type="dxa"/>
            <w:vAlign w:val="center"/>
          </w:tcPr>
          <w:p>
            <w:pPr>
              <w:pStyle w:val="29"/>
              <w:rPr>
                <w:rFonts w:ascii="Times New Roman" w:hAnsi="Times New Roman" w:cs="Times New Roman"/>
              </w:rPr>
            </w:pPr>
            <w:r>
              <w:rPr>
                <w:rFonts w:ascii="Times New Roman" w:hAnsi="Times New Roman" w:cs="Times New Roman"/>
              </w:rPr>
              <w:t>住房公积金</w:t>
            </w:r>
          </w:p>
        </w:tc>
        <w:tc>
          <w:tcPr>
            <w:tcW w:w="2551" w:type="dxa"/>
            <w:vAlign w:val="center"/>
          </w:tcPr>
          <w:p>
            <w:pPr>
              <w:pStyle w:val="37"/>
              <w:rPr>
                <w:rFonts w:ascii="Times New Roman" w:hAnsi="Times New Roman" w:cs="Times New Roman"/>
              </w:rPr>
            </w:pPr>
            <w:r>
              <w:rPr>
                <w:rFonts w:ascii="Times New Roman" w:hAnsi="Times New Roman" w:cs="Times New Roman"/>
              </w:rPr>
              <w:t>117.75</w:t>
            </w:r>
          </w:p>
        </w:tc>
        <w:tc>
          <w:tcPr>
            <w:tcW w:w="2551" w:type="dxa"/>
            <w:vAlign w:val="center"/>
          </w:tcPr>
          <w:p>
            <w:pPr>
              <w:pStyle w:val="37"/>
              <w:rPr>
                <w:rFonts w:ascii="Times New Roman" w:hAnsi="Times New Roman" w:cs="Times New Roman"/>
              </w:rPr>
            </w:pPr>
            <w:r>
              <w:rPr>
                <w:rFonts w:ascii="Times New Roman" w:hAnsi="Times New Roman" w:cs="Times New Roman"/>
              </w:rPr>
              <w:t>117.75</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11</w:t>
            </w:r>
          </w:p>
        </w:tc>
        <w:tc>
          <w:tcPr>
            <w:tcW w:w="1191" w:type="dxa"/>
            <w:vAlign w:val="center"/>
          </w:tcPr>
          <w:p>
            <w:pPr>
              <w:pStyle w:val="29"/>
              <w:rPr>
                <w:rFonts w:ascii="Times New Roman" w:hAnsi="Times New Roman" w:cs="Times New Roman"/>
              </w:rPr>
            </w:pPr>
            <w:r>
              <w:rPr>
                <w:rFonts w:ascii="Times New Roman" w:hAnsi="Times New Roman" w:cs="Times New Roman"/>
              </w:rPr>
              <w:t>30199</w:t>
            </w:r>
          </w:p>
        </w:tc>
        <w:tc>
          <w:tcPr>
            <w:tcW w:w="4535" w:type="dxa"/>
            <w:vAlign w:val="center"/>
          </w:tcPr>
          <w:p>
            <w:pPr>
              <w:pStyle w:val="29"/>
              <w:rPr>
                <w:rFonts w:ascii="Times New Roman" w:hAnsi="Times New Roman" w:cs="Times New Roman"/>
              </w:rPr>
            </w:pPr>
            <w:r>
              <w:rPr>
                <w:rFonts w:ascii="Times New Roman" w:hAnsi="Times New Roman" w:cs="Times New Roman"/>
              </w:rPr>
              <w:t>其他工资福利支出</w:t>
            </w:r>
          </w:p>
        </w:tc>
        <w:tc>
          <w:tcPr>
            <w:tcW w:w="2551" w:type="dxa"/>
            <w:vAlign w:val="center"/>
          </w:tcPr>
          <w:p>
            <w:pPr>
              <w:pStyle w:val="37"/>
              <w:rPr>
                <w:rFonts w:ascii="Times New Roman" w:hAnsi="Times New Roman" w:cs="Times New Roman"/>
              </w:rPr>
            </w:pPr>
            <w:r>
              <w:rPr>
                <w:rFonts w:ascii="Times New Roman" w:hAnsi="Times New Roman" w:cs="Times New Roman"/>
              </w:rPr>
              <w:t>35.64</w:t>
            </w:r>
          </w:p>
        </w:tc>
        <w:tc>
          <w:tcPr>
            <w:tcW w:w="2551" w:type="dxa"/>
            <w:vAlign w:val="center"/>
          </w:tcPr>
          <w:p>
            <w:pPr>
              <w:pStyle w:val="37"/>
              <w:rPr>
                <w:rFonts w:ascii="Times New Roman" w:hAnsi="Times New Roman" w:cs="Times New Roman"/>
              </w:rPr>
            </w:pPr>
            <w:r>
              <w:rPr>
                <w:rFonts w:ascii="Times New Roman" w:hAnsi="Times New Roman" w:cs="Times New Roman"/>
              </w:rPr>
              <w:t>35.64</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12</w:t>
            </w:r>
          </w:p>
        </w:tc>
        <w:tc>
          <w:tcPr>
            <w:tcW w:w="1191" w:type="dxa"/>
            <w:vAlign w:val="center"/>
          </w:tcPr>
          <w:p>
            <w:pPr>
              <w:pStyle w:val="29"/>
              <w:rPr>
                <w:rFonts w:ascii="Times New Roman" w:hAnsi="Times New Roman" w:cs="Times New Roman"/>
              </w:rPr>
            </w:pPr>
            <w:r>
              <w:rPr>
                <w:rFonts w:ascii="Times New Roman" w:hAnsi="Times New Roman" w:cs="Times New Roman"/>
              </w:rPr>
              <w:t>302</w:t>
            </w:r>
          </w:p>
        </w:tc>
        <w:tc>
          <w:tcPr>
            <w:tcW w:w="4535" w:type="dxa"/>
            <w:vAlign w:val="center"/>
          </w:tcPr>
          <w:p>
            <w:pPr>
              <w:pStyle w:val="29"/>
              <w:rPr>
                <w:rFonts w:ascii="Times New Roman" w:hAnsi="Times New Roman" w:cs="Times New Roman"/>
              </w:rPr>
            </w:pPr>
            <w:r>
              <w:rPr>
                <w:rFonts w:ascii="Times New Roman" w:hAnsi="Times New Roman" w:cs="Times New Roman"/>
              </w:rPr>
              <w:t>商品和服务支出</w:t>
            </w:r>
          </w:p>
        </w:tc>
        <w:tc>
          <w:tcPr>
            <w:tcW w:w="2551" w:type="dxa"/>
            <w:vAlign w:val="center"/>
          </w:tcPr>
          <w:p>
            <w:pPr>
              <w:pStyle w:val="37"/>
              <w:rPr>
                <w:rFonts w:ascii="Times New Roman" w:hAnsi="Times New Roman" w:cs="Times New Roman"/>
              </w:rPr>
            </w:pPr>
            <w:r>
              <w:rPr>
                <w:rFonts w:ascii="Times New Roman" w:hAnsi="Times New Roman" w:cs="Times New Roman"/>
              </w:rPr>
              <w:t>44.92</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44.92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13</w:t>
            </w:r>
          </w:p>
        </w:tc>
        <w:tc>
          <w:tcPr>
            <w:tcW w:w="1191" w:type="dxa"/>
            <w:vAlign w:val="center"/>
          </w:tcPr>
          <w:p>
            <w:pPr>
              <w:pStyle w:val="29"/>
              <w:rPr>
                <w:rFonts w:ascii="Times New Roman" w:hAnsi="Times New Roman" w:cs="Times New Roman"/>
              </w:rPr>
            </w:pPr>
            <w:r>
              <w:rPr>
                <w:rFonts w:ascii="Times New Roman" w:hAnsi="Times New Roman" w:cs="Times New Roman"/>
              </w:rPr>
              <w:t>30208</w:t>
            </w:r>
          </w:p>
        </w:tc>
        <w:tc>
          <w:tcPr>
            <w:tcW w:w="4535" w:type="dxa"/>
            <w:vAlign w:val="center"/>
          </w:tcPr>
          <w:p>
            <w:pPr>
              <w:pStyle w:val="29"/>
              <w:rPr>
                <w:rFonts w:ascii="Times New Roman" w:hAnsi="Times New Roman" w:cs="Times New Roman"/>
              </w:rPr>
            </w:pPr>
            <w:r>
              <w:rPr>
                <w:rFonts w:ascii="Times New Roman" w:hAnsi="Times New Roman" w:cs="Times New Roman"/>
              </w:rPr>
              <w:t>取暖费</w:t>
            </w:r>
          </w:p>
        </w:tc>
        <w:tc>
          <w:tcPr>
            <w:tcW w:w="2551" w:type="dxa"/>
            <w:vAlign w:val="center"/>
          </w:tcPr>
          <w:p>
            <w:pPr>
              <w:pStyle w:val="37"/>
              <w:rPr>
                <w:rFonts w:ascii="Times New Roman" w:hAnsi="Times New Roman" w:cs="Times New Roman"/>
              </w:rPr>
            </w:pPr>
            <w:r>
              <w:rPr>
                <w:rFonts w:ascii="Times New Roman" w:hAnsi="Times New Roman" w:cs="Times New Roman"/>
              </w:rPr>
              <w:t>11.00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11.00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14</w:t>
            </w:r>
          </w:p>
        </w:tc>
        <w:tc>
          <w:tcPr>
            <w:tcW w:w="1191" w:type="dxa"/>
            <w:vAlign w:val="center"/>
          </w:tcPr>
          <w:p>
            <w:pPr>
              <w:pStyle w:val="29"/>
              <w:rPr>
                <w:rFonts w:ascii="Times New Roman" w:hAnsi="Times New Roman" w:cs="Times New Roman"/>
              </w:rPr>
            </w:pPr>
            <w:r>
              <w:rPr>
                <w:rFonts w:ascii="Times New Roman" w:hAnsi="Times New Roman" w:cs="Times New Roman"/>
              </w:rPr>
              <w:t>30213</w:t>
            </w:r>
          </w:p>
        </w:tc>
        <w:tc>
          <w:tcPr>
            <w:tcW w:w="4535" w:type="dxa"/>
            <w:vAlign w:val="center"/>
          </w:tcPr>
          <w:p>
            <w:pPr>
              <w:pStyle w:val="29"/>
              <w:rPr>
                <w:rFonts w:ascii="Times New Roman" w:hAnsi="Times New Roman" w:cs="Times New Roman"/>
              </w:rPr>
            </w:pPr>
            <w:r>
              <w:rPr>
                <w:rFonts w:ascii="Times New Roman" w:hAnsi="Times New Roman" w:cs="Times New Roman"/>
              </w:rPr>
              <w:t>维修(护)费</w:t>
            </w:r>
          </w:p>
        </w:tc>
        <w:tc>
          <w:tcPr>
            <w:tcW w:w="2551" w:type="dxa"/>
            <w:vAlign w:val="center"/>
          </w:tcPr>
          <w:p>
            <w:pPr>
              <w:pStyle w:val="37"/>
              <w:rPr>
                <w:rFonts w:ascii="Times New Roman" w:hAnsi="Times New Roman" w:cs="Times New Roman"/>
              </w:rPr>
            </w:pPr>
            <w:r>
              <w:rPr>
                <w:rFonts w:ascii="Times New Roman" w:hAnsi="Times New Roman" w:cs="Times New Roman"/>
              </w:rPr>
              <w:t>7.00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15</w:t>
            </w:r>
          </w:p>
        </w:tc>
        <w:tc>
          <w:tcPr>
            <w:tcW w:w="1191" w:type="dxa"/>
            <w:vAlign w:val="center"/>
          </w:tcPr>
          <w:p>
            <w:pPr>
              <w:pStyle w:val="29"/>
              <w:rPr>
                <w:rFonts w:ascii="Times New Roman" w:hAnsi="Times New Roman" w:cs="Times New Roman"/>
              </w:rPr>
            </w:pPr>
            <w:r>
              <w:rPr>
                <w:rFonts w:ascii="Times New Roman" w:hAnsi="Times New Roman" w:cs="Times New Roman"/>
              </w:rPr>
              <w:t>30214</w:t>
            </w:r>
          </w:p>
        </w:tc>
        <w:tc>
          <w:tcPr>
            <w:tcW w:w="4535" w:type="dxa"/>
            <w:vAlign w:val="center"/>
          </w:tcPr>
          <w:p>
            <w:pPr>
              <w:pStyle w:val="29"/>
              <w:rPr>
                <w:rFonts w:ascii="Times New Roman" w:hAnsi="Times New Roman" w:cs="Times New Roman"/>
              </w:rPr>
            </w:pPr>
            <w:r>
              <w:rPr>
                <w:rFonts w:ascii="Times New Roman" w:hAnsi="Times New Roman" w:cs="Times New Roman"/>
              </w:rPr>
              <w:t>租赁费</w:t>
            </w:r>
          </w:p>
        </w:tc>
        <w:tc>
          <w:tcPr>
            <w:tcW w:w="2551" w:type="dxa"/>
            <w:vAlign w:val="center"/>
          </w:tcPr>
          <w:p>
            <w:pPr>
              <w:pStyle w:val="37"/>
              <w:rPr>
                <w:rFonts w:ascii="Times New Roman" w:hAnsi="Times New Roman" w:cs="Times New Roman"/>
              </w:rPr>
            </w:pPr>
            <w:r>
              <w:rPr>
                <w:rFonts w:ascii="Times New Roman" w:hAnsi="Times New Roman" w:cs="Times New Roman"/>
              </w:rPr>
              <w:t>18.00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18.00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16</w:t>
            </w:r>
          </w:p>
        </w:tc>
        <w:tc>
          <w:tcPr>
            <w:tcW w:w="1191" w:type="dxa"/>
            <w:vAlign w:val="center"/>
          </w:tcPr>
          <w:p>
            <w:pPr>
              <w:pStyle w:val="29"/>
              <w:rPr>
                <w:rFonts w:ascii="Times New Roman" w:hAnsi="Times New Roman" w:cs="Times New Roman"/>
              </w:rPr>
            </w:pPr>
            <w:r>
              <w:rPr>
                <w:rFonts w:ascii="Times New Roman" w:hAnsi="Times New Roman" w:cs="Times New Roman"/>
              </w:rPr>
              <w:t>30218</w:t>
            </w:r>
          </w:p>
        </w:tc>
        <w:tc>
          <w:tcPr>
            <w:tcW w:w="4535" w:type="dxa"/>
            <w:vAlign w:val="center"/>
          </w:tcPr>
          <w:p>
            <w:pPr>
              <w:pStyle w:val="29"/>
              <w:rPr>
                <w:rFonts w:ascii="Times New Roman" w:hAnsi="Times New Roman" w:cs="Times New Roman"/>
              </w:rPr>
            </w:pPr>
            <w:r>
              <w:rPr>
                <w:rFonts w:ascii="Times New Roman" w:hAnsi="Times New Roman" w:cs="Times New Roman"/>
              </w:rPr>
              <w:t>专用材料费</w:t>
            </w:r>
          </w:p>
        </w:tc>
        <w:tc>
          <w:tcPr>
            <w:tcW w:w="2551" w:type="dxa"/>
            <w:vAlign w:val="center"/>
          </w:tcPr>
          <w:p>
            <w:pPr>
              <w:pStyle w:val="37"/>
              <w:rPr>
                <w:rFonts w:ascii="Times New Roman" w:hAnsi="Times New Roman" w:cs="Times New Roman"/>
              </w:rPr>
            </w:pPr>
            <w:r>
              <w:rPr>
                <w:rFonts w:ascii="Times New Roman" w:hAnsi="Times New Roman" w:cs="Times New Roman"/>
              </w:rPr>
              <w:t>7.60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7.60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17</w:t>
            </w:r>
          </w:p>
        </w:tc>
        <w:tc>
          <w:tcPr>
            <w:tcW w:w="1191" w:type="dxa"/>
            <w:vAlign w:val="center"/>
          </w:tcPr>
          <w:p>
            <w:pPr>
              <w:pStyle w:val="29"/>
              <w:rPr>
                <w:rFonts w:ascii="Times New Roman" w:hAnsi="Times New Roman" w:cs="Times New Roman"/>
              </w:rPr>
            </w:pPr>
            <w:r>
              <w:rPr>
                <w:rFonts w:ascii="Times New Roman" w:hAnsi="Times New Roman" w:cs="Times New Roman"/>
              </w:rPr>
              <w:t>30299</w:t>
            </w:r>
          </w:p>
        </w:tc>
        <w:tc>
          <w:tcPr>
            <w:tcW w:w="4535" w:type="dxa"/>
            <w:vAlign w:val="center"/>
          </w:tcPr>
          <w:p>
            <w:pPr>
              <w:pStyle w:val="29"/>
              <w:rPr>
                <w:rFonts w:ascii="Times New Roman" w:hAnsi="Times New Roman" w:cs="Times New Roman"/>
              </w:rPr>
            </w:pPr>
            <w:r>
              <w:rPr>
                <w:rFonts w:ascii="Times New Roman" w:hAnsi="Times New Roman" w:cs="Times New Roman"/>
              </w:rPr>
              <w:t>其他商品和服务支出</w:t>
            </w:r>
          </w:p>
        </w:tc>
        <w:tc>
          <w:tcPr>
            <w:tcW w:w="2551" w:type="dxa"/>
            <w:vAlign w:val="center"/>
          </w:tcPr>
          <w:p>
            <w:pPr>
              <w:pStyle w:val="37"/>
              <w:rPr>
                <w:rFonts w:ascii="Times New Roman" w:hAnsi="Times New Roman" w:cs="Times New Roman"/>
              </w:rPr>
            </w:pPr>
            <w:r>
              <w:rPr>
                <w:rFonts w:ascii="Times New Roman" w:hAnsi="Times New Roman" w:cs="Times New Roman"/>
              </w:rPr>
              <w:t>1.32</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1.32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18</w:t>
            </w:r>
          </w:p>
        </w:tc>
        <w:tc>
          <w:tcPr>
            <w:tcW w:w="1191" w:type="dxa"/>
            <w:vAlign w:val="center"/>
          </w:tcPr>
          <w:p>
            <w:pPr>
              <w:pStyle w:val="29"/>
              <w:rPr>
                <w:rFonts w:ascii="Times New Roman" w:hAnsi="Times New Roman" w:cs="Times New Roman"/>
              </w:rPr>
            </w:pPr>
            <w:r>
              <w:rPr>
                <w:rFonts w:ascii="Times New Roman" w:hAnsi="Times New Roman" w:cs="Times New Roman"/>
              </w:rPr>
              <w:t>303</w:t>
            </w:r>
          </w:p>
        </w:tc>
        <w:tc>
          <w:tcPr>
            <w:tcW w:w="4535" w:type="dxa"/>
            <w:vAlign w:val="center"/>
          </w:tcPr>
          <w:p>
            <w:pPr>
              <w:pStyle w:val="29"/>
              <w:rPr>
                <w:rFonts w:ascii="Times New Roman" w:hAnsi="Times New Roman" w:cs="Times New Roman"/>
              </w:rPr>
            </w:pPr>
            <w:r>
              <w:rPr>
                <w:rFonts w:ascii="Times New Roman" w:hAnsi="Times New Roman" w:cs="Times New Roman"/>
              </w:rPr>
              <w:t>对个人和家庭的补助</w:t>
            </w:r>
          </w:p>
        </w:tc>
        <w:tc>
          <w:tcPr>
            <w:tcW w:w="2551" w:type="dxa"/>
            <w:vAlign w:val="center"/>
          </w:tcPr>
          <w:p>
            <w:pPr>
              <w:pStyle w:val="37"/>
              <w:rPr>
                <w:rFonts w:ascii="Times New Roman" w:hAnsi="Times New Roman" w:cs="Times New Roman"/>
              </w:rPr>
            </w:pPr>
            <w:r>
              <w:rPr>
                <w:rFonts w:ascii="Times New Roman" w:hAnsi="Times New Roman" w:cs="Times New Roman"/>
              </w:rPr>
              <w:t>483.92</w:t>
            </w:r>
          </w:p>
        </w:tc>
        <w:tc>
          <w:tcPr>
            <w:tcW w:w="2551" w:type="dxa"/>
            <w:vAlign w:val="center"/>
          </w:tcPr>
          <w:p>
            <w:pPr>
              <w:pStyle w:val="37"/>
              <w:rPr>
                <w:rFonts w:ascii="Times New Roman" w:hAnsi="Times New Roman" w:cs="Times New Roman"/>
              </w:rPr>
            </w:pPr>
            <w:r>
              <w:rPr>
                <w:rFonts w:ascii="Times New Roman" w:hAnsi="Times New Roman" w:cs="Times New Roman"/>
              </w:rPr>
              <w:t>483.92</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19</w:t>
            </w:r>
          </w:p>
        </w:tc>
        <w:tc>
          <w:tcPr>
            <w:tcW w:w="1191" w:type="dxa"/>
            <w:vAlign w:val="center"/>
          </w:tcPr>
          <w:p>
            <w:pPr>
              <w:pStyle w:val="29"/>
              <w:rPr>
                <w:rFonts w:ascii="Times New Roman" w:hAnsi="Times New Roman" w:cs="Times New Roman"/>
              </w:rPr>
            </w:pPr>
            <w:r>
              <w:rPr>
                <w:rFonts w:ascii="Times New Roman" w:hAnsi="Times New Roman" w:cs="Times New Roman"/>
              </w:rPr>
              <w:t>30301</w:t>
            </w:r>
          </w:p>
        </w:tc>
        <w:tc>
          <w:tcPr>
            <w:tcW w:w="4535" w:type="dxa"/>
            <w:vAlign w:val="center"/>
          </w:tcPr>
          <w:p>
            <w:pPr>
              <w:pStyle w:val="29"/>
              <w:rPr>
                <w:rFonts w:ascii="Times New Roman" w:hAnsi="Times New Roman" w:cs="Times New Roman"/>
              </w:rPr>
            </w:pPr>
            <w:r>
              <w:rPr>
                <w:rFonts w:ascii="Times New Roman" w:hAnsi="Times New Roman" w:cs="Times New Roman"/>
              </w:rPr>
              <w:t>离休费</w:t>
            </w:r>
          </w:p>
        </w:tc>
        <w:tc>
          <w:tcPr>
            <w:tcW w:w="2551" w:type="dxa"/>
            <w:vAlign w:val="center"/>
          </w:tcPr>
          <w:p>
            <w:pPr>
              <w:pStyle w:val="37"/>
              <w:rPr>
                <w:rFonts w:ascii="Times New Roman" w:hAnsi="Times New Roman" w:cs="Times New Roman"/>
              </w:rPr>
            </w:pPr>
            <w:r>
              <w:rPr>
                <w:rFonts w:ascii="Times New Roman" w:hAnsi="Times New Roman" w:cs="Times New Roman"/>
              </w:rPr>
              <w:t>59.33</w:t>
            </w:r>
          </w:p>
        </w:tc>
        <w:tc>
          <w:tcPr>
            <w:tcW w:w="2551" w:type="dxa"/>
            <w:vAlign w:val="center"/>
          </w:tcPr>
          <w:p>
            <w:pPr>
              <w:pStyle w:val="37"/>
              <w:rPr>
                <w:rFonts w:ascii="Times New Roman" w:hAnsi="Times New Roman" w:cs="Times New Roman"/>
              </w:rPr>
            </w:pPr>
            <w:r>
              <w:rPr>
                <w:rFonts w:ascii="Times New Roman" w:hAnsi="Times New Roman" w:cs="Times New Roman"/>
              </w:rPr>
              <w:t>59.33</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20</w:t>
            </w:r>
          </w:p>
        </w:tc>
        <w:tc>
          <w:tcPr>
            <w:tcW w:w="1191" w:type="dxa"/>
            <w:vAlign w:val="center"/>
          </w:tcPr>
          <w:p>
            <w:pPr>
              <w:pStyle w:val="29"/>
              <w:rPr>
                <w:rFonts w:ascii="Times New Roman" w:hAnsi="Times New Roman" w:cs="Times New Roman"/>
              </w:rPr>
            </w:pPr>
            <w:r>
              <w:rPr>
                <w:rFonts w:ascii="Times New Roman" w:hAnsi="Times New Roman" w:cs="Times New Roman"/>
              </w:rPr>
              <w:t>30302</w:t>
            </w:r>
          </w:p>
        </w:tc>
        <w:tc>
          <w:tcPr>
            <w:tcW w:w="4535" w:type="dxa"/>
            <w:vAlign w:val="center"/>
          </w:tcPr>
          <w:p>
            <w:pPr>
              <w:pStyle w:val="29"/>
              <w:rPr>
                <w:rFonts w:ascii="Times New Roman" w:hAnsi="Times New Roman" w:cs="Times New Roman"/>
              </w:rPr>
            </w:pPr>
            <w:r>
              <w:rPr>
                <w:rFonts w:ascii="Times New Roman" w:hAnsi="Times New Roman" w:cs="Times New Roman"/>
              </w:rPr>
              <w:t>退休费</w:t>
            </w:r>
          </w:p>
        </w:tc>
        <w:tc>
          <w:tcPr>
            <w:tcW w:w="2551" w:type="dxa"/>
            <w:vAlign w:val="center"/>
          </w:tcPr>
          <w:p>
            <w:pPr>
              <w:pStyle w:val="37"/>
              <w:rPr>
                <w:rFonts w:ascii="Times New Roman" w:hAnsi="Times New Roman" w:cs="Times New Roman"/>
              </w:rPr>
            </w:pPr>
            <w:r>
              <w:rPr>
                <w:rFonts w:ascii="Times New Roman" w:hAnsi="Times New Roman" w:cs="Times New Roman"/>
              </w:rPr>
              <w:t>421.71</w:t>
            </w:r>
          </w:p>
        </w:tc>
        <w:tc>
          <w:tcPr>
            <w:tcW w:w="2551" w:type="dxa"/>
            <w:vAlign w:val="center"/>
          </w:tcPr>
          <w:p>
            <w:pPr>
              <w:pStyle w:val="37"/>
              <w:rPr>
                <w:rFonts w:ascii="Times New Roman" w:hAnsi="Times New Roman" w:cs="Times New Roman"/>
              </w:rPr>
            </w:pPr>
            <w:r>
              <w:rPr>
                <w:rFonts w:ascii="Times New Roman" w:hAnsi="Times New Roman" w:cs="Times New Roman"/>
              </w:rPr>
              <w:t>421.71</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21</w:t>
            </w:r>
          </w:p>
        </w:tc>
        <w:tc>
          <w:tcPr>
            <w:tcW w:w="1191" w:type="dxa"/>
            <w:vAlign w:val="center"/>
          </w:tcPr>
          <w:p>
            <w:pPr>
              <w:pStyle w:val="29"/>
              <w:rPr>
                <w:rFonts w:ascii="Times New Roman" w:hAnsi="Times New Roman" w:cs="Times New Roman"/>
              </w:rPr>
            </w:pPr>
            <w:r>
              <w:rPr>
                <w:rFonts w:ascii="Times New Roman" w:hAnsi="Times New Roman" w:cs="Times New Roman"/>
              </w:rPr>
              <w:t>30305</w:t>
            </w:r>
          </w:p>
        </w:tc>
        <w:tc>
          <w:tcPr>
            <w:tcW w:w="4535" w:type="dxa"/>
            <w:vAlign w:val="center"/>
          </w:tcPr>
          <w:p>
            <w:pPr>
              <w:pStyle w:val="29"/>
              <w:rPr>
                <w:rFonts w:ascii="Times New Roman" w:hAnsi="Times New Roman" w:cs="Times New Roman"/>
              </w:rPr>
            </w:pPr>
            <w:r>
              <w:rPr>
                <w:rFonts w:ascii="Times New Roman" w:hAnsi="Times New Roman" w:cs="Times New Roman"/>
              </w:rPr>
              <w:t>生活补助</w:t>
            </w:r>
          </w:p>
        </w:tc>
        <w:tc>
          <w:tcPr>
            <w:tcW w:w="2551" w:type="dxa"/>
            <w:vAlign w:val="center"/>
          </w:tcPr>
          <w:p>
            <w:pPr>
              <w:pStyle w:val="37"/>
              <w:rPr>
                <w:rFonts w:ascii="Times New Roman" w:hAnsi="Times New Roman" w:cs="Times New Roman"/>
              </w:rPr>
            </w:pPr>
            <w:r>
              <w:rPr>
                <w:rFonts w:ascii="Times New Roman" w:hAnsi="Times New Roman" w:cs="Times New Roman"/>
              </w:rPr>
              <w:t>2.75</w:t>
            </w:r>
          </w:p>
        </w:tc>
        <w:tc>
          <w:tcPr>
            <w:tcW w:w="2551" w:type="dxa"/>
            <w:vAlign w:val="center"/>
          </w:tcPr>
          <w:p>
            <w:pPr>
              <w:pStyle w:val="37"/>
              <w:rPr>
                <w:rFonts w:ascii="Times New Roman" w:hAnsi="Times New Roman" w:cs="Times New Roman"/>
              </w:rPr>
            </w:pPr>
            <w:r>
              <w:rPr>
                <w:rFonts w:ascii="Times New Roman" w:hAnsi="Times New Roman" w:cs="Times New Roman"/>
              </w:rPr>
              <w:t>2.75</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22</w:t>
            </w:r>
          </w:p>
        </w:tc>
        <w:tc>
          <w:tcPr>
            <w:tcW w:w="1191" w:type="dxa"/>
            <w:vAlign w:val="center"/>
          </w:tcPr>
          <w:p>
            <w:pPr>
              <w:pStyle w:val="29"/>
              <w:rPr>
                <w:rFonts w:ascii="Times New Roman" w:hAnsi="Times New Roman" w:cs="Times New Roman"/>
              </w:rPr>
            </w:pPr>
            <w:r>
              <w:rPr>
                <w:rFonts w:ascii="Times New Roman" w:hAnsi="Times New Roman" w:cs="Times New Roman"/>
              </w:rPr>
              <w:t>30309</w:t>
            </w:r>
          </w:p>
        </w:tc>
        <w:tc>
          <w:tcPr>
            <w:tcW w:w="4535" w:type="dxa"/>
            <w:vAlign w:val="center"/>
          </w:tcPr>
          <w:p>
            <w:pPr>
              <w:pStyle w:val="29"/>
              <w:rPr>
                <w:rFonts w:ascii="Times New Roman" w:hAnsi="Times New Roman" w:cs="Times New Roman"/>
              </w:rPr>
            </w:pPr>
            <w:r>
              <w:rPr>
                <w:rFonts w:ascii="Times New Roman" w:hAnsi="Times New Roman" w:cs="Times New Roman"/>
              </w:rPr>
              <w:t>奖励金</w:t>
            </w:r>
          </w:p>
        </w:tc>
        <w:tc>
          <w:tcPr>
            <w:tcW w:w="2551" w:type="dxa"/>
            <w:vAlign w:val="center"/>
          </w:tcPr>
          <w:p>
            <w:pPr>
              <w:pStyle w:val="37"/>
              <w:rPr>
                <w:rFonts w:ascii="Times New Roman" w:hAnsi="Times New Roman" w:cs="Times New Roman"/>
              </w:rPr>
            </w:pPr>
            <w:r>
              <w:rPr>
                <w:rFonts w:ascii="Times New Roman" w:hAnsi="Times New Roman" w:cs="Times New Roman"/>
              </w:rPr>
              <w:t>0.13</w:t>
            </w:r>
          </w:p>
        </w:tc>
        <w:tc>
          <w:tcPr>
            <w:tcW w:w="2551" w:type="dxa"/>
            <w:vAlign w:val="center"/>
          </w:tcPr>
          <w:p>
            <w:pPr>
              <w:pStyle w:val="37"/>
              <w:rPr>
                <w:rFonts w:ascii="Times New Roman" w:hAnsi="Times New Roman" w:cs="Times New Roman"/>
              </w:rPr>
            </w:pPr>
            <w:r>
              <w:rPr>
                <w:rFonts w:ascii="Times New Roman" w:hAnsi="Times New Roman" w:cs="Times New Roman"/>
              </w:rPr>
              <w:t>0.13</w:t>
            </w:r>
          </w:p>
        </w:tc>
        <w:tc>
          <w:tcPr>
            <w:tcW w:w="2551" w:type="dxa"/>
            <w:vAlign w:val="center"/>
          </w:tcPr>
          <w:p>
            <w:pPr>
              <w:pStyle w:val="37"/>
              <w:rPr>
                <w:rFonts w:ascii="Times New Roman" w:hAnsi="Times New Roman" w:cs="Times New Roman"/>
              </w:rPr>
            </w:pP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单位预算政府基金预算财政拨款支出表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357009河北省京剧艺术研究院</w:t>
            </w:r>
          </w:p>
        </w:tc>
        <w:tc>
          <w:tcPr>
            <w:tcW w:w="255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10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726"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基本支出</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191" w:type="dxa"/>
            <w:vAlign w:val="center"/>
          </w:tcPr>
          <w:p>
            <w:pPr>
              <w:pStyle w:val="27"/>
              <w:rPr>
                <w:rFonts w:ascii="Times New Roman" w:hAnsi="Times New Roman" w:cs="Times New Roman"/>
              </w:rPr>
            </w:pPr>
            <w:r>
              <w:rPr>
                <w:rFonts w:ascii="Times New Roman" w:hAnsi="Times New Roman" w:cs="Times New Roman"/>
              </w:rPr>
              <w:t>科目编码</w:t>
            </w:r>
          </w:p>
        </w:tc>
        <w:tc>
          <w:tcPr>
            <w:tcW w:w="4535" w:type="dxa"/>
            <w:vAlign w:val="center"/>
          </w:tcPr>
          <w:p>
            <w:pPr>
              <w:pStyle w:val="27"/>
              <w:rPr>
                <w:rFonts w:ascii="Times New Roman" w:hAnsi="Times New Roman" w:cs="Times New Roman"/>
              </w:rPr>
            </w:pPr>
            <w:r>
              <w:rPr>
                <w:rFonts w:ascii="Times New Roman" w:hAnsi="Times New Roman" w:cs="Times New Roman"/>
              </w:rPr>
              <w:t>科目名称</w:t>
            </w: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191" w:type="dxa"/>
            <w:vAlign w:val="center"/>
          </w:tcPr>
          <w:p>
            <w:pPr>
              <w:pStyle w:val="27"/>
              <w:rPr>
                <w:rFonts w:ascii="Times New Roman" w:hAnsi="Times New Roman" w:cs="Times New Roman"/>
              </w:rPr>
            </w:pPr>
            <w:r>
              <w:rPr>
                <w:rFonts w:ascii="Times New Roman" w:hAnsi="Times New Roman" w:cs="Times New Roman"/>
              </w:rPr>
              <w:t>1</w:t>
            </w:r>
          </w:p>
        </w:tc>
        <w:tc>
          <w:tcPr>
            <w:tcW w:w="4535" w:type="dxa"/>
            <w:vAlign w:val="center"/>
          </w:tcPr>
          <w:p>
            <w:pPr>
              <w:pStyle w:val="27"/>
              <w:rPr>
                <w:rFonts w:ascii="Times New Roman" w:hAnsi="Times New Roman" w:cs="Times New Roman"/>
              </w:rPr>
            </w:pPr>
            <w:r>
              <w:rPr>
                <w:rFonts w:ascii="Times New Roman" w:hAnsi="Times New Roman" w:cs="Times New Roman"/>
              </w:rPr>
              <w:t>2</w:t>
            </w:r>
          </w:p>
        </w:tc>
        <w:tc>
          <w:tcPr>
            <w:tcW w:w="2551" w:type="dxa"/>
            <w:vAlign w:val="center"/>
          </w:tcPr>
          <w:p>
            <w:pPr>
              <w:pStyle w:val="27"/>
              <w:rPr>
                <w:rFonts w:ascii="Times New Roman" w:hAnsi="Times New Roman" w:cs="Times New Roman"/>
              </w:rPr>
            </w:pPr>
            <w:r>
              <w:rPr>
                <w:rFonts w:ascii="Times New Roman" w:hAnsi="Times New Roman" w:cs="Times New Roman"/>
              </w:rPr>
              <w:t>3</w:t>
            </w:r>
          </w:p>
        </w:tc>
        <w:tc>
          <w:tcPr>
            <w:tcW w:w="2551" w:type="dxa"/>
            <w:vAlign w:val="center"/>
          </w:tcPr>
          <w:p>
            <w:pPr>
              <w:pStyle w:val="27"/>
              <w:rPr>
                <w:rFonts w:ascii="Times New Roman" w:hAnsi="Times New Roman" w:cs="Times New Roman"/>
              </w:rPr>
            </w:pPr>
            <w:r>
              <w:rPr>
                <w:rFonts w:ascii="Times New Roman" w:hAnsi="Times New Roman" w:cs="Times New Roman"/>
              </w:rPr>
              <w:t>4</w:t>
            </w:r>
          </w:p>
        </w:tc>
        <w:tc>
          <w:tcPr>
            <w:tcW w:w="255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p>
        </w:tc>
        <w:tc>
          <w:tcPr>
            <w:tcW w:w="1191" w:type="dxa"/>
            <w:vAlign w:val="center"/>
          </w:tcPr>
          <w:p>
            <w:pPr>
              <w:pStyle w:val="29"/>
              <w:rPr>
                <w:rFonts w:ascii="Times New Roman" w:hAnsi="Times New Roman" w:cs="Times New Roman"/>
              </w:rPr>
            </w:pPr>
          </w:p>
        </w:tc>
        <w:tc>
          <w:tcPr>
            <w:tcW w:w="4535" w:type="dxa"/>
            <w:vAlign w:val="center"/>
          </w:tcPr>
          <w:p>
            <w:pPr>
              <w:pStyle w:val="29"/>
              <w:rPr>
                <w:rFonts w:ascii="Times New Roman" w:hAnsi="Times New Roman" w:cs="Times New Roman"/>
              </w:rPr>
            </w:pP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p>
        </w:tc>
      </w:tr>
    </w:tbl>
    <w:p>
      <w:pPr>
        <w:ind w:firstLine="420"/>
        <w:rPr>
          <w:rFonts w:ascii="Times New Roman" w:hAnsi="Times New Roman"/>
        </w:rPr>
        <w:sectPr>
          <w:pgSz w:w="16840" w:h="11900" w:orient="landscape"/>
          <w:pgMar w:top="1361" w:right="1020" w:bottom="1134" w:left="1020" w:header="720" w:footer="720" w:gutter="0"/>
          <w:cols w:space="720" w:num="1"/>
        </w:sectPr>
      </w:pPr>
      <w:r>
        <w:rPr>
          <w:rFonts w:ascii="Times New Roman" w:hAnsi="Times New Roman" w:eastAsia="方正书宋_GBK"/>
          <w:color w:val="000000"/>
          <w:sz w:val="21"/>
        </w:rPr>
        <w:t>注：无政府基金预算财政拨款预算，空表列示。</w:t>
      </w:r>
    </w:p>
    <w:p>
      <w:pPr>
        <w:jc w:val="center"/>
        <w:outlineLvl w:val="4"/>
        <w:rPr>
          <w:rFonts w:ascii="Times New Roman" w:hAnsi="Times New Roman"/>
        </w:rPr>
      </w:pPr>
      <w:r>
        <w:rPr>
          <w:rFonts w:ascii="Times New Roman" w:hAnsi="Times New Roman" w:eastAsia="方正小标宋_GBK"/>
          <w:color w:val="000000"/>
          <w:sz w:val="36"/>
        </w:rPr>
        <w:t>单位预算国有资本经营预算财政拨款支出表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357009河北省京剧艺术研究院</w:t>
            </w:r>
          </w:p>
        </w:tc>
        <w:tc>
          <w:tcPr>
            <w:tcW w:w="255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10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726"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基本支出</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191" w:type="dxa"/>
            <w:vAlign w:val="center"/>
          </w:tcPr>
          <w:p>
            <w:pPr>
              <w:pStyle w:val="27"/>
              <w:rPr>
                <w:rFonts w:ascii="Times New Roman" w:hAnsi="Times New Roman" w:cs="Times New Roman"/>
              </w:rPr>
            </w:pPr>
            <w:r>
              <w:rPr>
                <w:rFonts w:ascii="Times New Roman" w:hAnsi="Times New Roman" w:cs="Times New Roman"/>
              </w:rPr>
              <w:t>科目编码</w:t>
            </w:r>
          </w:p>
        </w:tc>
        <w:tc>
          <w:tcPr>
            <w:tcW w:w="4535" w:type="dxa"/>
            <w:vAlign w:val="center"/>
          </w:tcPr>
          <w:p>
            <w:pPr>
              <w:pStyle w:val="27"/>
              <w:rPr>
                <w:rFonts w:ascii="Times New Roman" w:hAnsi="Times New Roman" w:cs="Times New Roman"/>
              </w:rPr>
            </w:pPr>
            <w:r>
              <w:rPr>
                <w:rFonts w:ascii="Times New Roman" w:hAnsi="Times New Roman" w:cs="Times New Roman"/>
              </w:rPr>
              <w:t>科目名称</w:t>
            </w: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191" w:type="dxa"/>
            <w:vAlign w:val="center"/>
          </w:tcPr>
          <w:p>
            <w:pPr>
              <w:pStyle w:val="27"/>
              <w:rPr>
                <w:rFonts w:ascii="Times New Roman" w:hAnsi="Times New Roman" w:cs="Times New Roman"/>
              </w:rPr>
            </w:pPr>
            <w:r>
              <w:rPr>
                <w:rFonts w:ascii="Times New Roman" w:hAnsi="Times New Roman" w:cs="Times New Roman"/>
              </w:rPr>
              <w:t>1</w:t>
            </w:r>
          </w:p>
        </w:tc>
        <w:tc>
          <w:tcPr>
            <w:tcW w:w="4535" w:type="dxa"/>
            <w:vAlign w:val="center"/>
          </w:tcPr>
          <w:p>
            <w:pPr>
              <w:pStyle w:val="27"/>
              <w:rPr>
                <w:rFonts w:ascii="Times New Roman" w:hAnsi="Times New Roman" w:cs="Times New Roman"/>
              </w:rPr>
            </w:pPr>
            <w:r>
              <w:rPr>
                <w:rFonts w:ascii="Times New Roman" w:hAnsi="Times New Roman" w:cs="Times New Roman"/>
              </w:rPr>
              <w:t>2</w:t>
            </w:r>
          </w:p>
        </w:tc>
        <w:tc>
          <w:tcPr>
            <w:tcW w:w="2551" w:type="dxa"/>
            <w:vAlign w:val="center"/>
          </w:tcPr>
          <w:p>
            <w:pPr>
              <w:pStyle w:val="27"/>
              <w:rPr>
                <w:rFonts w:ascii="Times New Roman" w:hAnsi="Times New Roman" w:cs="Times New Roman"/>
              </w:rPr>
            </w:pPr>
            <w:r>
              <w:rPr>
                <w:rFonts w:ascii="Times New Roman" w:hAnsi="Times New Roman" w:cs="Times New Roman"/>
              </w:rPr>
              <w:t>3</w:t>
            </w:r>
          </w:p>
        </w:tc>
        <w:tc>
          <w:tcPr>
            <w:tcW w:w="2551" w:type="dxa"/>
            <w:vAlign w:val="center"/>
          </w:tcPr>
          <w:p>
            <w:pPr>
              <w:pStyle w:val="27"/>
              <w:rPr>
                <w:rFonts w:ascii="Times New Roman" w:hAnsi="Times New Roman" w:cs="Times New Roman"/>
              </w:rPr>
            </w:pPr>
            <w:r>
              <w:rPr>
                <w:rFonts w:ascii="Times New Roman" w:hAnsi="Times New Roman" w:cs="Times New Roman"/>
              </w:rPr>
              <w:t>4</w:t>
            </w:r>
          </w:p>
        </w:tc>
        <w:tc>
          <w:tcPr>
            <w:tcW w:w="255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p>
        </w:tc>
        <w:tc>
          <w:tcPr>
            <w:tcW w:w="1191" w:type="dxa"/>
            <w:vAlign w:val="center"/>
          </w:tcPr>
          <w:p>
            <w:pPr>
              <w:pStyle w:val="29"/>
              <w:rPr>
                <w:rFonts w:ascii="Times New Roman" w:hAnsi="Times New Roman" w:cs="Times New Roman"/>
              </w:rPr>
            </w:pPr>
          </w:p>
        </w:tc>
        <w:tc>
          <w:tcPr>
            <w:tcW w:w="4535" w:type="dxa"/>
            <w:vAlign w:val="center"/>
          </w:tcPr>
          <w:p>
            <w:pPr>
              <w:pStyle w:val="29"/>
              <w:rPr>
                <w:rFonts w:ascii="Times New Roman" w:hAnsi="Times New Roman" w:cs="Times New Roman"/>
              </w:rPr>
            </w:pP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p>
        </w:tc>
      </w:tr>
    </w:tbl>
    <w:p>
      <w:pPr>
        <w:ind w:firstLine="420"/>
        <w:rPr>
          <w:rFonts w:ascii="Times New Roman" w:hAnsi="Times New Roman"/>
        </w:rPr>
        <w:sectPr>
          <w:pgSz w:w="16840" w:h="11900" w:orient="landscape"/>
          <w:pgMar w:top="1361" w:right="1020" w:bottom="1134" w:left="1020" w:header="720" w:footer="720" w:gutter="0"/>
          <w:cols w:space="720" w:num="1"/>
        </w:sectPr>
      </w:pPr>
      <w:r>
        <w:rPr>
          <w:rFonts w:ascii="Times New Roman" w:hAnsi="Times New Roman" w:eastAsia="方正书宋_GBK"/>
          <w:color w:val="000000"/>
          <w:sz w:val="21"/>
        </w:rPr>
        <w:t>注：无国有资本经营预算财政拨款预算，空表列示。</w:t>
      </w:r>
    </w:p>
    <w:p>
      <w:pPr>
        <w:jc w:val="center"/>
        <w:outlineLvl w:val="4"/>
        <w:rPr>
          <w:rFonts w:ascii="Times New Roman" w:hAnsi="Times New Roman"/>
        </w:rPr>
      </w:pPr>
      <w:r>
        <w:rPr>
          <w:rFonts w:ascii="Times New Roman" w:hAnsi="Times New Roman" w:eastAsia="方正小标宋_GBK"/>
          <w:color w:val="000000"/>
          <w:sz w:val="36"/>
        </w:rPr>
        <w:t>单位预算财政拨款“三公”经费支出表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357009河北省京剧艺术研究院</w:t>
            </w:r>
          </w:p>
        </w:tc>
        <w:tc>
          <w:tcPr>
            <w:tcW w:w="238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476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3798" w:type="dxa"/>
            <w:vMerge w:val="restart"/>
            <w:vAlign w:val="center"/>
          </w:tcPr>
          <w:p>
            <w:pPr>
              <w:pStyle w:val="27"/>
              <w:rPr>
                <w:rFonts w:ascii="Times New Roman" w:hAnsi="Times New Roman" w:cs="Times New Roman"/>
              </w:rPr>
            </w:pPr>
            <w:r>
              <w:rPr>
                <w:rFonts w:ascii="Times New Roman" w:hAnsi="Times New Roman" w:cs="Times New Roman"/>
              </w:rPr>
              <w:t>项  目</w:t>
            </w:r>
          </w:p>
        </w:tc>
        <w:tc>
          <w:tcPr>
            <w:tcW w:w="9525" w:type="dxa"/>
            <w:gridSpan w:val="4"/>
            <w:vAlign w:val="center"/>
          </w:tcPr>
          <w:p>
            <w:pPr>
              <w:pStyle w:val="27"/>
              <w:rPr>
                <w:rFonts w:ascii="Times New Roman" w:hAnsi="Times New Roman" w:cs="Times New Roman"/>
              </w:rPr>
            </w:pPr>
            <w:r>
              <w:rPr>
                <w:rFonts w:ascii="Times New Roman" w:hAnsi="Times New Roman" w:cs="Times New Roman"/>
              </w:rP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pPr>
              <w:rPr>
                <w:rFonts w:ascii="Times New Roman" w:hAnsi="Times New Roman"/>
              </w:rPr>
            </w:pPr>
          </w:p>
        </w:tc>
        <w:tc>
          <w:tcPr>
            <w:tcW w:w="3798" w:type="dxa"/>
            <w:vMerge w:val="continue"/>
          </w:tcPr>
          <w:p>
            <w:pPr>
              <w:rPr>
                <w:rFonts w:ascii="Times New Roman" w:hAnsi="Times New Roman"/>
              </w:rPr>
            </w:pPr>
          </w:p>
        </w:tc>
        <w:tc>
          <w:tcPr>
            <w:tcW w:w="2382" w:type="dxa"/>
            <w:vAlign w:val="center"/>
          </w:tcPr>
          <w:p>
            <w:pPr>
              <w:pStyle w:val="27"/>
              <w:rPr>
                <w:rFonts w:ascii="Times New Roman" w:hAnsi="Times New Roman" w:cs="Times New Roman"/>
              </w:rPr>
            </w:pPr>
            <w:r>
              <w:rPr>
                <w:rFonts w:ascii="Times New Roman" w:hAnsi="Times New Roman" w:cs="Times New Roman"/>
              </w:rPr>
              <w:t>合计</w:t>
            </w:r>
          </w:p>
        </w:tc>
        <w:tc>
          <w:tcPr>
            <w:tcW w:w="2381" w:type="dxa"/>
            <w:vAlign w:val="center"/>
          </w:tcPr>
          <w:p>
            <w:pPr>
              <w:pStyle w:val="27"/>
              <w:rPr>
                <w:rFonts w:ascii="Times New Roman" w:hAnsi="Times New Roman" w:cs="Times New Roman"/>
              </w:rPr>
            </w:pPr>
            <w:r>
              <w:rPr>
                <w:rFonts w:ascii="Times New Roman" w:hAnsi="Times New Roman" w:cs="Times New Roman"/>
              </w:rPr>
              <w:t>一般公共预算              财政拨款</w:t>
            </w:r>
          </w:p>
        </w:tc>
        <w:tc>
          <w:tcPr>
            <w:tcW w:w="2381" w:type="dxa"/>
            <w:vAlign w:val="center"/>
          </w:tcPr>
          <w:p>
            <w:pPr>
              <w:pStyle w:val="27"/>
              <w:rPr>
                <w:rFonts w:ascii="Times New Roman" w:hAnsi="Times New Roman" w:cs="Times New Roman"/>
              </w:rPr>
            </w:pPr>
            <w:r>
              <w:rPr>
                <w:rFonts w:ascii="Times New Roman" w:hAnsi="Times New Roman" w:cs="Times New Roman"/>
              </w:rPr>
              <w:t>政府性基金                  预算拨款</w:t>
            </w:r>
          </w:p>
        </w:tc>
        <w:tc>
          <w:tcPr>
            <w:tcW w:w="2381" w:type="dxa"/>
            <w:vAlign w:val="center"/>
          </w:tcPr>
          <w:p>
            <w:pPr>
              <w:pStyle w:val="27"/>
              <w:rPr>
                <w:rFonts w:ascii="Times New Roman" w:hAnsi="Times New Roman" w:cs="Times New Roman"/>
              </w:rPr>
            </w:pPr>
            <w:r>
              <w:rPr>
                <w:rFonts w:ascii="Times New Roman" w:hAnsi="Times New Roman" w:cs="Times New Roman"/>
              </w:rP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3798" w:type="dxa"/>
            <w:vAlign w:val="center"/>
          </w:tcPr>
          <w:p>
            <w:pPr>
              <w:pStyle w:val="27"/>
              <w:rPr>
                <w:rFonts w:ascii="Times New Roman" w:hAnsi="Times New Roman" w:cs="Times New Roman"/>
              </w:rPr>
            </w:pPr>
            <w:r>
              <w:rPr>
                <w:rFonts w:ascii="Times New Roman" w:hAnsi="Times New Roman" w:cs="Times New Roman"/>
              </w:rPr>
              <w:t>1</w:t>
            </w:r>
          </w:p>
        </w:tc>
        <w:tc>
          <w:tcPr>
            <w:tcW w:w="2382" w:type="dxa"/>
            <w:vAlign w:val="center"/>
          </w:tcPr>
          <w:p>
            <w:pPr>
              <w:pStyle w:val="27"/>
              <w:rPr>
                <w:rFonts w:ascii="Times New Roman" w:hAnsi="Times New Roman" w:cs="Times New Roman"/>
              </w:rPr>
            </w:pPr>
            <w:r>
              <w:rPr>
                <w:rFonts w:ascii="Times New Roman" w:hAnsi="Times New Roman" w:cs="Times New Roman"/>
              </w:rPr>
              <w:t>2</w:t>
            </w:r>
          </w:p>
        </w:tc>
        <w:tc>
          <w:tcPr>
            <w:tcW w:w="2381" w:type="dxa"/>
            <w:vAlign w:val="center"/>
          </w:tcPr>
          <w:p>
            <w:pPr>
              <w:pStyle w:val="27"/>
              <w:rPr>
                <w:rFonts w:ascii="Times New Roman" w:hAnsi="Times New Roman" w:cs="Times New Roman"/>
              </w:rPr>
            </w:pPr>
            <w:r>
              <w:rPr>
                <w:rFonts w:ascii="Times New Roman" w:hAnsi="Times New Roman" w:cs="Times New Roman"/>
              </w:rPr>
              <w:t>3</w:t>
            </w:r>
          </w:p>
        </w:tc>
        <w:tc>
          <w:tcPr>
            <w:tcW w:w="2381" w:type="dxa"/>
            <w:vAlign w:val="center"/>
          </w:tcPr>
          <w:p>
            <w:pPr>
              <w:pStyle w:val="27"/>
              <w:rPr>
                <w:rFonts w:ascii="Times New Roman" w:hAnsi="Times New Roman" w:cs="Times New Roman"/>
              </w:rPr>
            </w:pPr>
            <w:r>
              <w:rPr>
                <w:rFonts w:ascii="Times New Roman" w:hAnsi="Times New Roman" w:cs="Times New Roman"/>
              </w:rPr>
              <w:t>4</w:t>
            </w:r>
          </w:p>
        </w:tc>
        <w:tc>
          <w:tcPr>
            <w:tcW w:w="238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1</w:t>
            </w:r>
          </w:p>
        </w:tc>
        <w:tc>
          <w:tcPr>
            <w:tcW w:w="3798" w:type="dxa"/>
            <w:vAlign w:val="center"/>
          </w:tcPr>
          <w:p>
            <w:pPr>
              <w:spacing w:line="300" w:lineRule="exact"/>
              <w:jc w:val="center"/>
              <w:rPr>
                <w:rFonts w:ascii="方正书宋_GBK" w:hAnsi="Calibri" w:eastAsia="方正书宋_GBK" w:cs="Times New Roman"/>
                <w:b/>
                <w:kern w:val="2"/>
                <w:sz w:val="21"/>
                <w:szCs w:val="22"/>
                <w:lang w:val="en-US" w:eastAsia="zh-CN" w:bidi="ar-SA"/>
              </w:rPr>
            </w:pPr>
            <w:r>
              <w:rPr>
                <w:rFonts w:hint="eastAsia" w:ascii="方正书宋_GBK" w:eastAsia="方正书宋_GBK"/>
                <w:b/>
              </w:rPr>
              <w:t>合计</w:t>
            </w:r>
          </w:p>
        </w:tc>
        <w:tc>
          <w:tcPr>
            <w:tcW w:w="2382"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2</w:t>
            </w:r>
          </w:p>
        </w:tc>
        <w:tc>
          <w:tcPr>
            <w:tcW w:w="3798" w:type="dxa"/>
            <w:vAlign w:val="center"/>
          </w:tcPr>
          <w:p>
            <w:pPr>
              <w:spacing w:line="300" w:lineRule="exact"/>
              <w:jc w:val="left"/>
              <w:rPr>
                <w:rFonts w:hint="eastAsia" w:ascii="方正书宋_GBK" w:hAnsi="Calibri" w:eastAsia="方正书宋_GBK" w:cs="Times New Roman"/>
                <w:kern w:val="2"/>
                <w:sz w:val="21"/>
                <w:szCs w:val="22"/>
                <w:lang w:val="en-US" w:eastAsia="zh-CN" w:bidi="ar-SA"/>
              </w:rPr>
            </w:pPr>
            <w:r>
              <w:rPr>
                <w:rFonts w:hint="eastAsia" w:ascii="方正书宋_GBK" w:eastAsia="方正书宋_GBK"/>
              </w:rPr>
              <w:t>一、因公出国（境）费</w:t>
            </w:r>
          </w:p>
        </w:tc>
        <w:tc>
          <w:tcPr>
            <w:tcW w:w="2382"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3</w:t>
            </w:r>
          </w:p>
        </w:tc>
        <w:tc>
          <w:tcPr>
            <w:tcW w:w="3798" w:type="dxa"/>
            <w:vAlign w:val="center"/>
          </w:tcPr>
          <w:p>
            <w:pPr>
              <w:spacing w:line="300" w:lineRule="exact"/>
              <w:jc w:val="left"/>
              <w:rPr>
                <w:rFonts w:hint="eastAsia" w:ascii="方正书宋_GBK" w:hAnsi="Calibri" w:eastAsia="方正书宋_GBK" w:cs="Times New Roman"/>
                <w:kern w:val="2"/>
                <w:sz w:val="21"/>
                <w:szCs w:val="22"/>
                <w:lang w:val="en-US" w:eastAsia="zh-CN" w:bidi="ar-SA"/>
              </w:rPr>
            </w:pPr>
            <w:r>
              <w:rPr>
                <w:rFonts w:hint="eastAsia" w:ascii="方正书宋_GBK" w:eastAsia="方正书宋_GBK"/>
              </w:rPr>
              <w:t>二、公务用车购置及运维费</w:t>
            </w:r>
          </w:p>
        </w:tc>
        <w:tc>
          <w:tcPr>
            <w:tcW w:w="2382"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4</w:t>
            </w:r>
          </w:p>
        </w:tc>
        <w:tc>
          <w:tcPr>
            <w:tcW w:w="3798" w:type="dxa"/>
            <w:vAlign w:val="center"/>
          </w:tcPr>
          <w:p>
            <w:pPr>
              <w:spacing w:line="300" w:lineRule="exact"/>
              <w:jc w:val="left"/>
              <w:rPr>
                <w:rFonts w:hint="eastAsia" w:ascii="方正书宋_GBK" w:hAnsi="Calibri" w:eastAsia="方正书宋_GBK" w:cs="Times New Roman"/>
                <w:kern w:val="2"/>
                <w:sz w:val="21"/>
                <w:szCs w:val="22"/>
                <w:lang w:val="en-US" w:eastAsia="zh-CN" w:bidi="ar-SA"/>
              </w:rPr>
            </w:pPr>
            <w:r>
              <w:rPr>
                <w:rFonts w:ascii="方正书宋_GBK" w:eastAsia="方正书宋_GBK"/>
              </w:rPr>
              <w:t xml:space="preserve">    </w:t>
            </w:r>
            <w:r>
              <w:rPr>
                <w:rFonts w:hint="eastAsia" w:ascii="方正书宋_GBK" w:eastAsia="方正书宋_GBK"/>
              </w:rPr>
              <w:t>其中：公务用车购置费</w:t>
            </w:r>
          </w:p>
        </w:tc>
        <w:tc>
          <w:tcPr>
            <w:tcW w:w="2382"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5</w:t>
            </w:r>
          </w:p>
        </w:tc>
        <w:tc>
          <w:tcPr>
            <w:tcW w:w="3798" w:type="dxa"/>
            <w:vAlign w:val="center"/>
          </w:tcPr>
          <w:p>
            <w:pPr>
              <w:spacing w:line="300" w:lineRule="exact"/>
              <w:jc w:val="left"/>
              <w:rPr>
                <w:rFonts w:ascii="方正书宋_GBK" w:hAnsi="Calibri" w:eastAsia="方正书宋_GBK" w:cs="Times New Roman"/>
                <w:kern w:val="2"/>
                <w:sz w:val="21"/>
                <w:szCs w:val="22"/>
                <w:lang w:val="en-US" w:eastAsia="zh-CN" w:bidi="ar-SA"/>
              </w:rPr>
            </w:pPr>
            <w:r>
              <w:rPr>
                <w:rFonts w:ascii="方正书宋_GBK" w:eastAsia="方正书宋_GBK"/>
              </w:rPr>
              <w:t xml:space="preserve">          </w:t>
            </w:r>
            <w:r>
              <w:rPr>
                <w:rFonts w:hint="eastAsia" w:ascii="方正书宋_GBK" w:eastAsia="方正书宋_GBK"/>
              </w:rPr>
              <w:t>公务用车运行维护费</w:t>
            </w:r>
          </w:p>
        </w:tc>
        <w:tc>
          <w:tcPr>
            <w:tcW w:w="2382"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6</w:t>
            </w:r>
          </w:p>
        </w:tc>
        <w:tc>
          <w:tcPr>
            <w:tcW w:w="3798" w:type="dxa"/>
            <w:vAlign w:val="center"/>
          </w:tcPr>
          <w:p>
            <w:pPr>
              <w:spacing w:line="300" w:lineRule="exact"/>
              <w:jc w:val="left"/>
              <w:rPr>
                <w:rFonts w:ascii="方正书宋_GBK" w:hAnsi="Calibri" w:eastAsia="方正书宋_GBK" w:cs="Times New Roman"/>
                <w:kern w:val="2"/>
                <w:sz w:val="21"/>
                <w:szCs w:val="22"/>
                <w:lang w:val="en-US" w:eastAsia="zh-CN" w:bidi="ar-SA"/>
              </w:rPr>
            </w:pPr>
            <w:r>
              <w:rPr>
                <w:rFonts w:hint="eastAsia" w:ascii="方正书宋_GBK" w:eastAsia="方正书宋_GBK"/>
              </w:rPr>
              <w:t>三、公务接待费</w:t>
            </w:r>
          </w:p>
        </w:tc>
        <w:tc>
          <w:tcPr>
            <w:tcW w:w="2382"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bl>
    <w:p>
      <w:pPr>
        <w:ind w:firstLine="420"/>
        <w:rPr>
          <w:rFonts w:ascii="Times New Roman" w:hAnsi="Times New Roman"/>
        </w:rPr>
        <w:sectPr>
          <w:pgSz w:w="16840" w:h="11900" w:orient="landscape"/>
          <w:pgMar w:top="1361" w:right="1020" w:bottom="1361" w:left="1020" w:header="720" w:footer="720" w:gutter="0"/>
          <w:cols w:space="720" w:num="1"/>
        </w:sectPr>
      </w:pPr>
      <w:r>
        <w:rPr>
          <w:rFonts w:ascii="Times New Roman" w:hAnsi="Times New Roman" w:eastAsia="方正书宋_GBK"/>
          <w:color w:val="000000"/>
          <w:sz w:val="21"/>
        </w:rPr>
        <w:t>注：无财政拨款“三公”经费支出预算，空表列示。</w:t>
      </w:r>
    </w:p>
    <w:p>
      <w:pPr>
        <w:jc w:val="center"/>
        <w:outlineLvl w:val="4"/>
        <w:rPr>
          <w:rFonts w:ascii="Times New Roman" w:hAnsi="Times New Roman"/>
        </w:rPr>
      </w:pPr>
      <w:r>
        <w:rPr>
          <w:rFonts w:ascii="Times New Roman" w:hAnsi="Times New Roman" w:eastAsia="方正小标宋_GBK"/>
          <w:color w:val="000000"/>
          <w:sz w:val="44"/>
        </w:rPr>
        <w:t>河北省京剧艺术研究院2022年单位预算信息公开情况说明</w:t>
      </w:r>
    </w:p>
    <w:p>
      <w:pPr>
        <w:spacing w:line="500" w:lineRule="exact"/>
        <w:ind w:firstLine="560"/>
        <w:rPr>
          <w:rFonts w:ascii="Times New Roman" w:hAnsi="Times New Roman"/>
        </w:rPr>
      </w:pPr>
      <w:r>
        <w:rPr>
          <w:rFonts w:ascii="Times New Roman" w:hAnsi="Times New Roman" w:eastAsia="方正仿宋_GBK"/>
          <w:color w:val="000000"/>
          <w:sz w:val="28"/>
        </w:rPr>
        <w:t>按照</w:t>
      </w:r>
      <w:r>
        <w:rPr>
          <w:rFonts w:hint="eastAsia" w:ascii="Times New Roman" w:hAnsi="Times New Roman" w:eastAsia="方正仿宋_GBK"/>
          <w:color w:val="000000"/>
          <w:sz w:val="28"/>
          <w:lang w:eastAsia="zh-CN"/>
        </w:rPr>
        <w:t>《中华人民共和国预算法》</w:t>
      </w:r>
      <w:r>
        <w:rPr>
          <w:rFonts w:ascii="Times New Roman" w:hAnsi="Times New Roman" w:eastAsia="方正仿宋_GBK"/>
          <w:color w:val="000000"/>
          <w:sz w:val="28"/>
        </w:rPr>
        <w:t>、《地方预决算公开操作规程》和《关于进一步推进预算公开工作的实施意见》规定，现将河北省京剧艺术研究院2022年单位预算公开如下：</w:t>
      </w:r>
    </w:p>
    <w:p>
      <w:pPr>
        <w:spacing w:before="10" w:after="10"/>
        <w:ind w:firstLine="640"/>
        <w:outlineLvl w:val="5"/>
        <w:rPr>
          <w:rFonts w:ascii="Times New Roman" w:hAnsi="Times New Roman"/>
        </w:rPr>
      </w:pPr>
      <w:r>
        <w:rPr>
          <w:rFonts w:ascii="Times New Roman" w:hAnsi="Times New Roman" w:eastAsia="黑体"/>
          <w:color w:val="000000"/>
          <w:sz w:val="32"/>
        </w:rPr>
        <w:t>一、单位职责及机构设置情况</w:t>
      </w:r>
    </w:p>
    <w:p>
      <w:pPr>
        <w:ind w:firstLine="640"/>
        <w:rPr>
          <w:rFonts w:ascii="Times New Roman" w:hAnsi="Times New Roman"/>
        </w:rPr>
      </w:pPr>
      <w:r>
        <w:rPr>
          <w:rFonts w:ascii="Times New Roman" w:hAnsi="Times New Roman" w:eastAsia="方正楷体_GBK"/>
          <w:b/>
          <w:color w:val="000000"/>
          <w:sz w:val="32"/>
        </w:rPr>
        <w:t>单位职责：</w:t>
      </w:r>
    </w:p>
    <w:p>
      <w:pPr>
        <w:pStyle w:val="18"/>
      </w:pPr>
      <w:r>
        <w:t>（一）研究、保护、传承、推广京剧艺术；</w:t>
      </w:r>
    </w:p>
    <w:p>
      <w:pPr>
        <w:pStyle w:val="18"/>
      </w:pPr>
      <w:r>
        <w:t>（二）整理加工京剧传统剧目；</w:t>
      </w:r>
    </w:p>
    <w:p>
      <w:pPr>
        <w:pStyle w:val="18"/>
      </w:pPr>
      <w:r>
        <w:t>（三）收藏、保存、利用京剧艺术资料；</w:t>
      </w:r>
    </w:p>
    <w:p>
      <w:pPr>
        <w:pStyle w:val="18"/>
      </w:pPr>
      <w:r>
        <w:t>（四）创作、演出京剧优秀剧目；</w:t>
      </w:r>
    </w:p>
    <w:p>
      <w:pPr>
        <w:pStyle w:val="18"/>
      </w:pPr>
      <w:r>
        <w:t>（五）培养京剧艺术人才；</w:t>
      </w:r>
    </w:p>
    <w:p>
      <w:pPr>
        <w:pStyle w:val="18"/>
      </w:pPr>
      <w:r>
        <w:t>（六）培育和拓展演出市场。</w:t>
      </w:r>
    </w:p>
    <w:p>
      <w:pPr>
        <w:ind w:firstLine="640"/>
        <w:rPr>
          <w:rFonts w:ascii="Times New Roman" w:hAnsi="Times New Roman"/>
        </w:rPr>
      </w:pPr>
      <w:r>
        <w:rPr>
          <w:rFonts w:ascii="Times New Roman" w:hAnsi="Times New Roman" w:eastAsia="方正楷体_GBK"/>
          <w:b/>
          <w:color w:val="000000"/>
          <w:sz w:val="32"/>
        </w:rPr>
        <w:t>机构设置：</w:t>
      </w:r>
    </w:p>
    <w:p>
      <w:pPr>
        <w:jc w:val="center"/>
        <w:rPr>
          <w:rFonts w:ascii="Times New Roman" w:hAnsi="Times New Roman"/>
        </w:rPr>
      </w:pPr>
      <w:r>
        <w:rPr>
          <w:rFonts w:ascii="Times New Roman" w:hAnsi="Times New Roman" w:eastAsia="方正小标宋_GBK"/>
          <w:color w:val="000000"/>
          <w:sz w:val="32"/>
        </w:rPr>
        <w:t>单位机构设置情况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27"/>
              <w:rPr>
                <w:rFonts w:ascii="Times New Roman" w:hAnsi="Times New Roman" w:cs="Times New Roman"/>
              </w:rPr>
            </w:pPr>
            <w:r>
              <w:rPr>
                <w:rFonts w:ascii="Times New Roman" w:hAnsi="Times New Roman" w:cs="Times New Roman"/>
              </w:rPr>
              <w:t>单位名称</w:t>
            </w:r>
          </w:p>
        </w:tc>
        <w:tc>
          <w:tcPr>
            <w:tcW w:w="1843" w:type="dxa"/>
            <w:vAlign w:val="center"/>
          </w:tcPr>
          <w:p>
            <w:pPr>
              <w:pStyle w:val="27"/>
              <w:rPr>
                <w:rFonts w:ascii="Times New Roman" w:hAnsi="Times New Roman" w:cs="Times New Roman"/>
              </w:rPr>
            </w:pPr>
            <w:r>
              <w:rPr>
                <w:rFonts w:ascii="Times New Roman" w:hAnsi="Times New Roman" w:cs="Times New Roman"/>
              </w:rPr>
              <w:t>单位性质</w:t>
            </w:r>
          </w:p>
        </w:tc>
        <w:tc>
          <w:tcPr>
            <w:tcW w:w="2126" w:type="dxa"/>
            <w:vAlign w:val="center"/>
          </w:tcPr>
          <w:p>
            <w:pPr>
              <w:pStyle w:val="27"/>
              <w:rPr>
                <w:rFonts w:ascii="Times New Roman" w:hAnsi="Times New Roman" w:cs="Times New Roman"/>
              </w:rPr>
            </w:pPr>
            <w:r>
              <w:rPr>
                <w:rFonts w:ascii="Times New Roman" w:hAnsi="Times New Roman" w:cs="Times New Roman"/>
              </w:rPr>
              <w:t>单位规格</w:t>
            </w:r>
          </w:p>
        </w:tc>
        <w:tc>
          <w:tcPr>
            <w:tcW w:w="3827" w:type="dxa"/>
            <w:vAlign w:val="center"/>
          </w:tcPr>
          <w:p>
            <w:pPr>
              <w:pStyle w:val="27"/>
              <w:rPr>
                <w:rFonts w:ascii="Times New Roman" w:hAnsi="Times New Roman" w:cs="Times New Roman"/>
              </w:rPr>
            </w:pPr>
            <w:r>
              <w:rPr>
                <w:rFonts w:ascii="Times New Roman" w:hAnsi="Times New Roman" w:cs="Times New Roman"/>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29"/>
              <w:rPr>
                <w:rFonts w:ascii="Times New Roman" w:hAnsi="Times New Roman" w:cs="Times New Roman"/>
              </w:rPr>
            </w:pPr>
            <w:r>
              <w:rPr>
                <w:rFonts w:ascii="Times New Roman" w:hAnsi="Times New Roman" w:cs="Times New Roman"/>
              </w:rPr>
              <w:t>河北省京剧艺术研究院</w:t>
            </w:r>
          </w:p>
        </w:tc>
        <w:tc>
          <w:tcPr>
            <w:tcW w:w="1843" w:type="dxa"/>
            <w:vAlign w:val="center"/>
          </w:tcPr>
          <w:p>
            <w:pPr>
              <w:pStyle w:val="16"/>
              <w:rPr>
                <w:rFonts w:ascii="Times New Roman" w:hAnsi="Times New Roman" w:cs="Times New Roman"/>
              </w:rPr>
            </w:pPr>
            <w:r>
              <w:rPr>
                <w:rFonts w:ascii="Times New Roman" w:hAnsi="Times New Roman" w:cs="Times New Roman"/>
              </w:rPr>
              <w:t>事业</w:t>
            </w:r>
          </w:p>
        </w:tc>
        <w:tc>
          <w:tcPr>
            <w:tcW w:w="2126" w:type="dxa"/>
            <w:vAlign w:val="center"/>
          </w:tcPr>
          <w:p>
            <w:pPr>
              <w:pStyle w:val="16"/>
              <w:rPr>
                <w:rFonts w:ascii="Times New Roman" w:hAnsi="Times New Roman" w:cs="Times New Roman"/>
              </w:rPr>
            </w:pPr>
            <w:r>
              <w:rPr>
                <w:rFonts w:ascii="Times New Roman" w:hAnsi="Times New Roman" w:cs="Times New Roman"/>
              </w:rPr>
              <w:t>正处（县）级</w:t>
            </w:r>
          </w:p>
        </w:tc>
        <w:tc>
          <w:tcPr>
            <w:tcW w:w="3827" w:type="dxa"/>
            <w:vAlign w:val="center"/>
          </w:tcPr>
          <w:p>
            <w:pPr>
              <w:pStyle w:val="16"/>
              <w:rPr>
                <w:rFonts w:ascii="Times New Roman" w:hAnsi="Times New Roman" w:cs="Times New Roman"/>
              </w:rPr>
            </w:pPr>
            <w:r>
              <w:rPr>
                <w:rFonts w:ascii="Times New Roman" w:hAnsi="Times New Roman" w:cs="Times New Roman"/>
              </w:rPr>
              <w:t>财政性资金定额或定项补助</w:t>
            </w:r>
          </w:p>
        </w:tc>
      </w:tr>
    </w:tbl>
    <w:p>
      <w:pPr>
        <w:spacing w:before="10" w:after="10"/>
        <w:ind w:firstLine="640"/>
        <w:outlineLvl w:val="5"/>
        <w:rPr>
          <w:rFonts w:ascii="Times New Roman" w:hAnsi="Times New Roman"/>
        </w:rPr>
      </w:pPr>
      <w:r>
        <w:rPr>
          <w:rFonts w:ascii="Times New Roman" w:hAnsi="Times New Roman" w:eastAsia="黑体"/>
          <w:color w:val="000000"/>
          <w:sz w:val="32"/>
        </w:rPr>
        <w:t>二、单位预算安排的总体情况</w:t>
      </w:r>
    </w:p>
    <w:p>
      <w:pPr>
        <w:spacing w:line="500" w:lineRule="exact"/>
        <w:ind w:firstLine="560"/>
        <w:rPr>
          <w:rFonts w:ascii="Times New Roman" w:hAnsi="Times New Roman"/>
        </w:rPr>
      </w:pPr>
      <w:r>
        <w:rPr>
          <w:rFonts w:ascii="Times New Roman" w:hAnsi="Times New Roman" w:eastAsia="方正仿宋_GBK"/>
          <w:color w:val="000000"/>
          <w:sz w:val="28"/>
        </w:rPr>
        <w:t>按照预算管理有关规定，目前我省单位预算的编制实行综合预算管理，即全部收入和支出都反映在预算中。</w:t>
      </w:r>
    </w:p>
    <w:p>
      <w:pPr>
        <w:pStyle w:val="10"/>
      </w:pPr>
      <w:r>
        <w:t>1、收入说明</w:t>
      </w:r>
    </w:p>
    <w:p>
      <w:pPr>
        <w:pStyle w:val="10"/>
      </w:pPr>
      <w:r>
        <w:t>反映本单位当年全部收入。2022年预算收入2855.34万元，其中：一般公共预算收入2552.34万元，基金预算收入</w:t>
      </w:r>
      <w:r>
        <w:rPr>
          <w:lang w:eastAsia="zh-CN"/>
        </w:rPr>
        <w:t>0</w:t>
      </w:r>
      <w:r>
        <w:t>万元，国有资本经营预算收入</w:t>
      </w:r>
      <w:r>
        <w:rPr>
          <w:lang w:eastAsia="zh-CN"/>
        </w:rPr>
        <w:t>0</w:t>
      </w:r>
      <w:r>
        <w:t>万元，财政专户核拨收入</w:t>
      </w:r>
      <w:r>
        <w:rPr>
          <w:lang w:eastAsia="zh-CN"/>
        </w:rPr>
        <w:t>0</w:t>
      </w:r>
      <w:r>
        <w:t>万元，单位资金收入</w:t>
      </w:r>
      <w:r>
        <w:rPr>
          <w:lang w:eastAsia="zh-CN"/>
        </w:rPr>
        <w:t>303</w:t>
      </w:r>
      <w:r>
        <w:t>万元，上年结转结余</w:t>
      </w:r>
      <w:r>
        <w:rPr>
          <w:lang w:eastAsia="zh-CN"/>
        </w:rPr>
        <w:t>0</w:t>
      </w:r>
      <w:r>
        <w:t>万元。</w:t>
      </w:r>
    </w:p>
    <w:p>
      <w:pPr>
        <w:pStyle w:val="10"/>
      </w:pPr>
      <w:r>
        <w:t>2、支出说明</w:t>
      </w:r>
    </w:p>
    <w:p>
      <w:pPr>
        <w:pStyle w:val="10"/>
      </w:pPr>
      <w:r>
        <w:t>收支预算总表支出栏、基本支出表、项目支出表按经济分类和支出功能分类科目编制，反映河北省京剧艺术研究院年度单位预算中支出预算的总体情况。2022年支出预算2855.34万元，其中基本支出2564.34万元，包括人员经费2346.34万元和日常公用经费218万元；项目支出291万元，主要为京剧《小英雄雨来》项目经费、演出摄录设备购置经费、“助力雄安新区建设、助力乡村振兴”京剧惠民演出、三区文化人才选派经费等。</w:t>
      </w:r>
    </w:p>
    <w:p>
      <w:pPr>
        <w:pStyle w:val="10"/>
      </w:pPr>
      <w:r>
        <w:t>3、比上年增减情况</w:t>
      </w:r>
    </w:p>
    <w:p>
      <w:pPr>
        <w:pStyle w:val="10"/>
      </w:pPr>
      <w:r>
        <w:t>2022年预算收支安排2855.34万元，较2021年预算增加234.63万元，其中：基本支出增加177.96万元，主要为增加人员经费支出；项目支出增加56.67万元，主要为增加京剧惠民演出活动项目经费。</w:t>
      </w:r>
    </w:p>
    <w:p>
      <w:pPr>
        <w:spacing w:before="10" w:after="10"/>
        <w:ind w:firstLine="640"/>
        <w:outlineLvl w:val="5"/>
        <w:rPr>
          <w:rFonts w:ascii="Times New Roman" w:hAnsi="Times New Roman"/>
        </w:rPr>
      </w:pPr>
      <w:r>
        <w:rPr>
          <w:rFonts w:ascii="Times New Roman" w:hAnsi="Times New Roman" w:eastAsia="黑体"/>
          <w:color w:val="000000"/>
          <w:sz w:val="32"/>
        </w:rPr>
        <w:t>三、机关运行经费安排情况</w:t>
      </w:r>
    </w:p>
    <w:p>
      <w:pPr>
        <w:pStyle w:val="36"/>
      </w:pPr>
      <w:r>
        <w:t>2022年，我单位机关运行经费共计安排218.00万元，主要用于日常维修、办公用房水电费、办公用房取暖费、办公用房物业管理费等日常运行支出。</w:t>
      </w:r>
    </w:p>
    <w:p>
      <w:pPr>
        <w:spacing w:before="10" w:after="10"/>
        <w:ind w:firstLine="640"/>
        <w:outlineLvl w:val="5"/>
        <w:rPr>
          <w:rFonts w:ascii="Times New Roman" w:hAnsi="Times New Roman"/>
        </w:rPr>
      </w:pPr>
      <w:r>
        <w:rPr>
          <w:rFonts w:ascii="Times New Roman" w:hAnsi="Times New Roman" w:eastAsia="黑体"/>
          <w:color w:val="000000"/>
          <w:sz w:val="32"/>
        </w:rPr>
        <w:t>四、财政拨款“三公”经费预算情况及增减变化原因</w:t>
      </w:r>
    </w:p>
    <w:p>
      <w:pPr>
        <w:pStyle w:val="23"/>
      </w:pPr>
      <w:r>
        <w:t>2022年，我单位财政拨款“三公”经费预算安排0万元</w:t>
      </w:r>
      <w:r>
        <w:rPr>
          <w:lang w:eastAsia="zh-CN"/>
        </w:rPr>
        <w:t>，</w:t>
      </w:r>
      <w:r>
        <w:t>其中因公出国（境）费0万元；公务用车购置及运维费0万元（其中：公务用车购置费0万元，公务用车运维费0万元)；公务接待费</w:t>
      </w:r>
      <w:r>
        <w:rPr>
          <w:lang w:eastAsia="zh-CN"/>
        </w:rPr>
        <w:t>0</w:t>
      </w:r>
      <w:r>
        <w:t>万元。与2021年相比持平，无增减变化。</w:t>
      </w:r>
    </w:p>
    <w:p>
      <w:pPr>
        <w:spacing w:before="10" w:after="10"/>
        <w:ind w:firstLine="640"/>
        <w:outlineLvl w:val="5"/>
        <w:rPr>
          <w:rFonts w:ascii="Times New Roman" w:hAnsi="Times New Roman"/>
        </w:rPr>
      </w:pPr>
      <w:r>
        <w:rPr>
          <w:rFonts w:ascii="Times New Roman" w:hAnsi="Times New Roman" w:eastAsia="黑体"/>
          <w:color w:val="000000"/>
          <w:sz w:val="32"/>
        </w:rPr>
        <w:t>五、预算绩效信息</w:t>
      </w:r>
    </w:p>
    <w:p>
      <w:pPr>
        <w:pStyle w:val="30"/>
        <w:ind w:firstLine="560"/>
        <w:rPr>
          <w:rFonts w:ascii="Times New Roman" w:hAnsi="Times New Roman"/>
        </w:rPr>
      </w:pPr>
      <w:r>
        <w:rPr>
          <w:rFonts w:ascii="Times New Roman" w:hAnsi="Times New Roman" w:eastAsia="方正仿宋_GBK"/>
          <w:b/>
          <w:color w:val="000000"/>
          <w:sz w:val="28"/>
        </w:rPr>
        <w:t>1、“助力雄安新区建设、助力乡村振兴”京剧惠民演出绩效目标表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1.深入乡村、活跃当地群众文化生活，传播时代新文化，为文化事业发展贡献力量。</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场次</w:t>
            </w:r>
          </w:p>
        </w:tc>
        <w:tc>
          <w:tcPr>
            <w:tcW w:w="2835" w:type="dxa"/>
            <w:vAlign w:val="center"/>
          </w:tcPr>
          <w:p>
            <w:pPr>
              <w:pStyle w:val="32"/>
              <w:rPr>
                <w:rFonts w:ascii="Times New Roman" w:hAnsi="Times New Roman" w:cs="Times New Roman"/>
              </w:rPr>
            </w:pPr>
            <w:r>
              <w:rPr>
                <w:rFonts w:ascii="Times New Roman" w:hAnsi="Times New Roman" w:cs="Times New Roman"/>
              </w:rPr>
              <w:t>完成演出场次</w:t>
            </w:r>
          </w:p>
        </w:tc>
        <w:tc>
          <w:tcPr>
            <w:tcW w:w="2551" w:type="dxa"/>
            <w:vAlign w:val="center"/>
          </w:tcPr>
          <w:p>
            <w:pPr>
              <w:pStyle w:val="32"/>
              <w:rPr>
                <w:rFonts w:ascii="Times New Roman" w:hAnsi="Times New Roman" w:cs="Times New Roman"/>
              </w:rPr>
            </w:pPr>
            <w:r>
              <w:rPr>
                <w:rFonts w:ascii="Times New Roman" w:hAnsi="Times New Roman" w:cs="Times New Roman"/>
              </w:rPr>
              <w:t>20场</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高质量完成率</w:t>
            </w:r>
          </w:p>
        </w:tc>
        <w:tc>
          <w:tcPr>
            <w:tcW w:w="2835" w:type="dxa"/>
            <w:vAlign w:val="center"/>
          </w:tcPr>
          <w:p>
            <w:pPr>
              <w:pStyle w:val="32"/>
              <w:rPr>
                <w:rFonts w:ascii="Times New Roman" w:hAnsi="Times New Roman" w:cs="Times New Roman"/>
              </w:rPr>
            </w:pPr>
            <w:r>
              <w:rPr>
                <w:rFonts w:ascii="Times New Roman" w:hAnsi="Times New Roman" w:cs="Times New Roman"/>
              </w:rPr>
              <w:t>按计划高质量完成率</w:t>
            </w:r>
          </w:p>
        </w:tc>
        <w:tc>
          <w:tcPr>
            <w:tcW w:w="2551" w:type="dxa"/>
            <w:vAlign w:val="center"/>
          </w:tcPr>
          <w:p>
            <w:pPr>
              <w:pStyle w:val="32"/>
              <w:rPr>
                <w:rFonts w:ascii="Times New Roman" w:hAnsi="Times New Roman" w:cs="Times New Roman"/>
              </w:rPr>
            </w:pPr>
            <w:r>
              <w:rPr>
                <w:rFonts w:ascii="Times New Roman" w:hAnsi="Times New Roman" w:cs="Times New Roman"/>
              </w:rPr>
              <w:t>100百分比</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演出时间</w:t>
            </w:r>
          </w:p>
        </w:tc>
        <w:tc>
          <w:tcPr>
            <w:tcW w:w="2835" w:type="dxa"/>
            <w:vAlign w:val="center"/>
          </w:tcPr>
          <w:p>
            <w:pPr>
              <w:pStyle w:val="32"/>
              <w:rPr>
                <w:rFonts w:ascii="Times New Roman" w:hAnsi="Times New Roman" w:cs="Times New Roman"/>
              </w:rPr>
            </w:pPr>
            <w:r>
              <w:rPr>
                <w:rFonts w:ascii="Times New Roman" w:hAnsi="Times New Roman" w:cs="Times New Roman"/>
              </w:rPr>
              <w:t>2022年5-11月完成</w:t>
            </w:r>
          </w:p>
        </w:tc>
        <w:tc>
          <w:tcPr>
            <w:tcW w:w="2551" w:type="dxa"/>
            <w:vAlign w:val="center"/>
          </w:tcPr>
          <w:p>
            <w:pPr>
              <w:pStyle w:val="32"/>
              <w:rPr>
                <w:rFonts w:ascii="Times New Roman" w:hAnsi="Times New Roman" w:cs="Times New Roman"/>
              </w:rPr>
            </w:pPr>
            <w:r>
              <w:rPr>
                <w:rFonts w:ascii="Times New Roman" w:hAnsi="Times New Roman" w:cs="Times New Roman"/>
              </w:rPr>
              <w:t>100百分比</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每场成本</w:t>
            </w:r>
          </w:p>
        </w:tc>
        <w:tc>
          <w:tcPr>
            <w:tcW w:w="2835" w:type="dxa"/>
            <w:vAlign w:val="center"/>
          </w:tcPr>
          <w:p>
            <w:pPr>
              <w:pStyle w:val="32"/>
              <w:rPr>
                <w:rFonts w:ascii="Times New Roman" w:hAnsi="Times New Roman" w:cs="Times New Roman"/>
              </w:rPr>
            </w:pPr>
            <w:r>
              <w:rPr>
                <w:rFonts w:ascii="Times New Roman" w:hAnsi="Times New Roman" w:cs="Times New Roman"/>
              </w:rPr>
              <w:t>平均每场成本</w:t>
            </w:r>
          </w:p>
        </w:tc>
        <w:tc>
          <w:tcPr>
            <w:tcW w:w="2551" w:type="dxa"/>
            <w:vAlign w:val="center"/>
          </w:tcPr>
          <w:p>
            <w:pPr>
              <w:pStyle w:val="32"/>
              <w:rPr>
                <w:rFonts w:ascii="Times New Roman" w:hAnsi="Times New Roman" w:cs="Times New Roman"/>
              </w:rPr>
            </w:pPr>
            <w:r>
              <w:rPr>
                <w:rFonts w:ascii="Times New Roman" w:hAnsi="Times New Roman" w:cs="Times New Roman"/>
              </w:rPr>
              <w:t>4万元</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文艺发展的作用</w:t>
            </w:r>
          </w:p>
        </w:tc>
        <w:tc>
          <w:tcPr>
            <w:tcW w:w="2835" w:type="dxa"/>
            <w:vAlign w:val="center"/>
          </w:tcPr>
          <w:p>
            <w:pPr>
              <w:pStyle w:val="32"/>
              <w:rPr>
                <w:rFonts w:ascii="Times New Roman" w:hAnsi="Times New Roman" w:cs="Times New Roman"/>
              </w:rPr>
            </w:pPr>
            <w:r>
              <w:rPr>
                <w:rFonts w:ascii="Times New Roman" w:hAnsi="Times New Roman" w:cs="Times New Roman"/>
              </w:rPr>
              <w:t>活跃群众文化生活，传播新时代新思想。</w:t>
            </w:r>
          </w:p>
        </w:tc>
        <w:tc>
          <w:tcPr>
            <w:tcW w:w="2551" w:type="dxa"/>
            <w:vAlign w:val="center"/>
          </w:tcPr>
          <w:p>
            <w:pPr>
              <w:pStyle w:val="32"/>
              <w:rPr>
                <w:rFonts w:ascii="Times New Roman" w:hAnsi="Times New Roman" w:cs="Times New Roman"/>
              </w:rPr>
            </w:pPr>
            <w:r>
              <w:rPr>
                <w:rFonts w:ascii="Times New Roman" w:hAnsi="Times New Roman" w:cs="Times New Roman"/>
              </w:rPr>
              <w:t>长期</w:t>
            </w:r>
          </w:p>
        </w:tc>
        <w:tc>
          <w:tcPr>
            <w:tcW w:w="2268" w:type="dxa"/>
            <w:vAlign w:val="center"/>
          </w:tcPr>
          <w:p>
            <w:pPr>
              <w:pStyle w:val="32"/>
              <w:rPr>
                <w:rFonts w:ascii="Times New Roman" w:hAnsi="Times New Roman" w:cs="Times New Roman"/>
              </w:rPr>
            </w:pPr>
            <w:r>
              <w:rPr>
                <w:rFonts w:ascii="Times New Roman" w:hAnsi="Times New Roman" w:cs="Times New Roman"/>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观众满意度</w:t>
            </w:r>
          </w:p>
        </w:tc>
        <w:tc>
          <w:tcPr>
            <w:tcW w:w="2835" w:type="dxa"/>
            <w:vAlign w:val="center"/>
          </w:tcPr>
          <w:p>
            <w:pPr>
              <w:pStyle w:val="32"/>
              <w:rPr>
                <w:rFonts w:ascii="Times New Roman" w:hAnsi="Times New Roman" w:cs="Times New Roman"/>
              </w:rPr>
            </w:pPr>
            <w:r>
              <w:rPr>
                <w:rFonts w:ascii="Times New Roman" w:hAnsi="Times New Roman" w:cs="Times New Roman"/>
              </w:rPr>
              <w:t>观众满意度</w:t>
            </w:r>
          </w:p>
        </w:tc>
        <w:tc>
          <w:tcPr>
            <w:tcW w:w="2551" w:type="dxa"/>
            <w:vAlign w:val="center"/>
          </w:tcPr>
          <w:p>
            <w:pPr>
              <w:pStyle w:val="32"/>
              <w:rPr>
                <w:rFonts w:ascii="Times New Roman" w:hAnsi="Times New Roman" w:cs="Times New Roman"/>
              </w:rPr>
            </w:pPr>
            <w:r>
              <w:rPr>
                <w:rFonts w:ascii="Times New Roman" w:hAnsi="Times New Roman" w:cs="Times New Roman"/>
              </w:rPr>
              <w:t>≥90百分比</w:t>
            </w:r>
          </w:p>
        </w:tc>
        <w:tc>
          <w:tcPr>
            <w:tcW w:w="2268" w:type="dxa"/>
            <w:vAlign w:val="center"/>
          </w:tcPr>
          <w:p>
            <w:pPr>
              <w:pStyle w:val="32"/>
              <w:rPr>
                <w:rFonts w:ascii="Times New Roman" w:hAnsi="Times New Roman" w:cs="Times New Roman"/>
              </w:rPr>
            </w:pPr>
            <w:r>
              <w:rPr>
                <w:rFonts w:ascii="Times New Roman" w:hAnsi="Times New Roman" w:cs="Times New Roman"/>
              </w:rPr>
              <w:t>历史经验</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2、非遗传承人补助（国家）绩效目标表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1.保护、传承和发展非物质文化遗产</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传承人才数量</w:t>
            </w:r>
          </w:p>
        </w:tc>
        <w:tc>
          <w:tcPr>
            <w:tcW w:w="2835" w:type="dxa"/>
            <w:vAlign w:val="center"/>
          </w:tcPr>
          <w:p>
            <w:pPr>
              <w:pStyle w:val="32"/>
              <w:rPr>
                <w:rFonts w:ascii="Times New Roman" w:hAnsi="Times New Roman" w:cs="Times New Roman"/>
              </w:rPr>
            </w:pPr>
            <w:r>
              <w:rPr>
                <w:rFonts w:ascii="Times New Roman" w:hAnsi="Times New Roman" w:cs="Times New Roman"/>
              </w:rPr>
              <w:t>培养传承下一代人数</w:t>
            </w:r>
          </w:p>
        </w:tc>
        <w:tc>
          <w:tcPr>
            <w:tcW w:w="2551" w:type="dxa"/>
            <w:vAlign w:val="center"/>
          </w:tcPr>
          <w:p>
            <w:pPr>
              <w:pStyle w:val="32"/>
              <w:rPr>
                <w:rFonts w:ascii="Times New Roman" w:hAnsi="Times New Roman" w:cs="Times New Roman"/>
              </w:rPr>
            </w:pPr>
            <w:r>
              <w:rPr>
                <w:rFonts w:ascii="Times New Roman" w:hAnsi="Times New Roman" w:cs="Times New Roman"/>
              </w:rPr>
              <w:t>≥2人</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提高被传承人演出水平</w:t>
            </w:r>
          </w:p>
        </w:tc>
        <w:tc>
          <w:tcPr>
            <w:tcW w:w="2835" w:type="dxa"/>
            <w:vAlign w:val="center"/>
          </w:tcPr>
          <w:p>
            <w:pPr>
              <w:pStyle w:val="32"/>
              <w:rPr>
                <w:rFonts w:ascii="Times New Roman" w:hAnsi="Times New Roman" w:cs="Times New Roman"/>
              </w:rPr>
            </w:pPr>
            <w:r>
              <w:rPr>
                <w:rFonts w:ascii="Times New Roman" w:hAnsi="Times New Roman" w:cs="Times New Roman"/>
              </w:rPr>
              <w:t>被传承人演出场次</w:t>
            </w:r>
          </w:p>
        </w:tc>
        <w:tc>
          <w:tcPr>
            <w:tcW w:w="2551" w:type="dxa"/>
            <w:vAlign w:val="center"/>
          </w:tcPr>
          <w:p>
            <w:pPr>
              <w:pStyle w:val="32"/>
              <w:rPr>
                <w:rFonts w:ascii="Times New Roman" w:hAnsi="Times New Roman" w:cs="Times New Roman"/>
              </w:rPr>
            </w:pPr>
            <w:r>
              <w:rPr>
                <w:rFonts w:ascii="Times New Roman" w:hAnsi="Times New Roman" w:cs="Times New Roman"/>
              </w:rPr>
              <w:t>≥3场</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教授被传承人剧目</w:t>
            </w:r>
          </w:p>
        </w:tc>
        <w:tc>
          <w:tcPr>
            <w:tcW w:w="2835" w:type="dxa"/>
            <w:vAlign w:val="center"/>
          </w:tcPr>
          <w:p>
            <w:pPr>
              <w:pStyle w:val="32"/>
              <w:rPr>
                <w:rFonts w:ascii="Times New Roman" w:hAnsi="Times New Roman" w:cs="Times New Roman"/>
              </w:rPr>
            </w:pPr>
            <w:r>
              <w:rPr>
                <w:rFonts w:ascii="Times New Roman" w:hAnsi="Times New Roman" w:cs="Times New Roman"/>
              </w:rPr>
              <w:t>被传承人学会剧目</w:t>
            </w:r>
          </w:p>
        </w:tc>
        <w:tc>
          <w:tcPr>
            <w:tcW w:w="2551" w:type="dxa"/>
            <w:vAlign w:val="center"/>
          </w:tcPr>
          <w:p>
            <w:pPr>
              <w:pStyle w:val="32"/>
              <w:rPr>
                <w:rFonts w:ascii="Times New Roman" w:hAnsi="Times New Roman" w:cs="Times New Roman"/>
              </w:rPr>
            </w:pPr>
            <w:r>
              <w:rPr>
                <w:rFonts w:ascii="Times New Roman" w:hAnsi="Times New Roman" w:cs="Times New Roman"/>
              </w:rPr>
              <w:t>≥2出</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按传授进度进行</w:t>
            </w:r>
          </w:p>
        </w:tc>
        <w:tc>
          <w:tcPr>
            <w:tcW w:w="2835" w:type="dxa"/>
            <w:vAlign w:val="center"/>
          </w:tcPr>
          <w:p>
            <w:pPr>
              <w:pStyle w:val="32"/>
              <w:rPr>
                <w:rFonts w:ascii="Times New Roman" w:hAnsi="Times New Roman" w:cs="Times New Roman"/>
              </w:rPr>
            </w:pPr>
            <w:r>
              <w:rPr>
                <w:rFonts w:ascii="Times New Roman" w:hAnsi="Times New Roman" w:cs="Times New Roman"/>
              </w:rPr>
              <w:t>宣传艺术、培养人才、传承经典</w:t>
            </w:r>
          </w:p>
        </w:tc>
        <w:tc>
          <w:tcPr>
            <w:tcW w:w="2551" w:type="dxa"/>
            <w:vAlign w:val="center"/>
          </w:tcPr>
          <w:p>
            <w:pPr>
              <w:pStyle w:val="32"/>
              <w:rPr>
                <w:rFonts w:ascii="Times New Roman" w:hAnsi="Times New Roman" w:cs="Times New Roman"/>
              </w:rPr>
            </w:pPr>
            <w:r>
              <w:rPr>
                <w:rFonts w:ascii="Times New Roman" w:hAnsi="Times New Roman" w:cs="Times New Roman"/>
              </w:rPr>
              <w:t>100百分比</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授课费</w:t>
            </w:r>
          </w:p>
        </w:tc>
        <w:tc>
          <w:tcPr>
            <w:tcW w:w="2835" w:type="dxa"/>
            <w:vAlign w:val="center"/>
          </w:tcPr>
          <w:p>
            <w:pPr>
              <w:pStyle w:val="32"/>
              <w:rPr>
                <w:rFonts w:ascii="Times New Roman" w:hAnsi="Times New Roman" w:cs="Times New Roman"/>
              </w:rPr>
            </w:pPr>
            <w:r>
              <w:rPr>
                <w:rFonts w:ascii="Times New Roman" w:hAnsi="Times New Roman" w:cs="Times New Roman"/>
              </w:rPr>
              <w:t>教授被传承人授课费</w:t>
            </w:r>
          </w:p>
        </w:tc>
        <w:tc>
          <w:tcPr>
            <w:tcW w:w="2551" w:type="dxa"/>
            <w:vAlign w:val="center"/>
          </w:tcPr>
          <w:p>
            <w:pPr>
              <w:pStyle w:val="32"/>
              <w:rPr>
                <w:rFonts w:ascii="Times New Roman" w:hAnsi="Times New Roman" w:cs="Times New Roman"/>
              </w:rPr>
            </w:pPr>
            <w:r>
              <w:rPr>
                <w:rFonts w:ascii="Times New Roman" w:hAnsi="Times New Roman" w:cs="Times New Roman"/>
              </w:rPr>
              <w:t>2万元</w:t>
            </w:r>
          </w:p>
        </w:tc>
        <w:tc>
          <w:tcPr>
            <w:tcW w:w="2268" w:type="dxa"/>
            <w:vAlign w:val="center"/>
          </w:tcPr>
          <w:p>
            <w:pPr>
              <w:pStyle w:val="32"/>
              <w:rPr>
                <w:rFonts w:ascii="Times New Roman" w:hAnsi="Times New Roman" w:cs="Times New Roman"/>
              </w:rPr>
            </w:pPr>
            <w:r>
              <w:rPr>
                <w:rFonts w:ascii="Times New Roman" w:hAnsi="Times New Roman" w:cs="Times New Roman"/>
              </w:rPr>
              <w:t>市场平均价格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被传承人技艺水平</w:t>
            </w:r>
          </w:p>
        </w:tc>
        <w:tc>
          <w:tcPr>
            <w:tcW w:w="2835" w:type="dxa"/>
            <w:vAlign w:val="center"/>
          </w:tcPr>
          <w:p>
            <w:pPr>
              <w:pStyle w:val="32"/>
              <w:rPr>
                <w:rFonts w:ascii="Times New Roman" w:hAnsi="Times New Roman" w:cs="Times New Roman"/>
              </w:rPr>
            </w:pPr>
            <w:r>
              <w:rPr>
                <w:rFonts w:ascii="Times New Roman" w:hAnsi="Times New Roman" w:cs="Times New Roman"/>
              </w:rPr>
              <w:t>提高被传承人技艺水平</w:t>
            </w:r>
          </w:p>
        </w:tc>
        <w:tc>
          <w:tcPr>
            <w:tcW w:w="2551" w:type="dxa"/>
            <w:vAlign w:val="center"/>
          </w:tcPr>
          <w:p>
            <w:pPr>
              <w:pStyle w:val="32"/>
              <w:rPr>
                <w:rFonts w:ascii="Times New Roman" w:hAnsi="Times New Roman" w:cs="Times New Roman"/>
              </w:rPr>
            </w:pPr>
            <w:r>
              <w:rPr>
                <w:rFonts w:ascii="Times New Roman" w:hAnsi="Times New Roman" w:cs="Times New Roman"/>
              </w:rPr>
              <w:t>人才的</w:t>
            </w:r>
            <w:r>
              <w:rPr>
                <w:rFonts w:ascii="Times New Roman" w:hAnsi="Times New Roman" w:cs="Times New Roman"/>
                <w:lang w:eastAsia="zh-CN"/>
              </w:rPr>
              <w:t>持</w:t>
            </w:r>
            <w:r>
              <w:rPr>
                <w:rFonts w:ascii="Times New Roman" w:hAnsi="Times New Roman" w:cs="Times New Roman"/>
              </w:rPr>
              <w:t>续培养，是文艺可持续发展的基础</w:t>
            </w:r>
          </w:p>
        </w:tc>
        <w:tc>
          <w:tcPr>
            <w:tcW w:w="2268" w:type="dxa"/>
            <w:vAlign w:val="center"/>
          </w:tcPr>
          <w:p>
            <w:pPr>
              <w:pStyle w:val="32"/>
              <w:rPr>
                <w:rFonts w:ascii="Times New Roman" w:hAnsi="Times New Roman" w:cs="Times New Roman"/>
              </w:rPr>
            </w:pPr>
            <w:r>
              <w:rPr>
                <w:rFonts w:ascii="Times New Roman" w:hAnsi="Times New Roman" w:cs="Times New Roman"/>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可持续影响指标</w:t>
            </w:r>
          </w:p>
        </w:tc>
        <w:tc>
          <w:tcPr>
            <w:tcW w:w="2835" w:type="dxa"/>
            <w:vAlign w:val="center"/>
          </w:tcPr>
          <w:p>
            <w:pPr>
              <w:pStyle w:val="32"/>
              <w:rPr>
                <w:rFonts w:ascii="Times New Roman" w:hAnsi="Times New Roman" w:cs="Times New Roman"/>
              </w:rPr>
            </w:pPr>
            <w:r>
              <w:rPr>
                <w:rFonts w:ascii="Times New Roman" w:hAnsi="Times New Roman" w:cs="Times New Roman"/>
              </w:rPr>
              <w:t>对我省文艺繁荣发展带动作用</w:t>
            </w:r>
          </w:p>
        </w:tc>
        <w:tc>
          <w:tcPr>
            <w:tcW w:w="2835" w:type="dxa"/>
            <w:vAlign w:val="center"/>
          </w:tcPr>
          <w:p>
            <w:pPr>
              <w:pStyle w:val="32"/>
              <w:rPr>
                <w:rFonts w:ascii="Times New Roman" w:hAnsi="Times New Roman" w:cs="Times New Roman"/>
              </w:rPr>
            </w:pPr>
            <w:r>
              <w:rPr>
                <w:rFonts w:ascii="Times New Roman" w:hAnsi="Times New Roman" w:cs="Times New Roman"/>
              </w:rPr>
              <w:t>非遗传承，保护了优秀文化，促进可持续发展。</w:t>
            </w:r>
          </w:p>
        </w:tc>
        <w:tc>
          <w:tcPr>
            <w:tcW w:w="2551" w:type="dxa"/>
            <w:vAlign w:val="center"/>
          </w:tcPr>
          <w:p>
            <w:pPr>
              <w:pStyle w:val="32"/>
              <w:rPr>
                <w:rFonts w:ascii="Times New Roman" w:hAnsi="Times New Roman" w:cs="Times New Roman"/>
              </w:rPr>
            </w:pPr>
            <w:r>
              <w:rPr>
                <w:rFonts w:ascii="Times New Roman" w:hAnsi="Times New Roman" w:cs="Times New Roman"/>
              </w:rPr>
              <w:t>长期</w:t>
            </w:r>
          </w:p>
        </w:tc>
        <w:tc>
          <w:tcPr>
            <w:tcW w:w="2268" w:type="dxa"/>
            <w:vAlign w:val="center"/>
          </w:tcPr>
          <w:p>
            <w:pPr>
              <w:pStyle w:val="32"/>
              <w:rPr>
                <w:rFonts w:ascii="Times New Roman" w:hAnsi="Times New Roman" w:cs="Times New Roman"/>
              </w:rPr>
            </w:pPr>
            <w:r>
              <w:rPr>
                <w:rFonts w:ascii="Times New Roman" w:hAnsi="Times New Roman" w:cs="Times New Roman"/>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学生的满意率</w:t>
            </w:r>
          </w:p>
        </w:tc>
        <w:tc>
          <w:tcPr>
            <w:tcW w:w="2835" w:type="dxa"/>
            <w:vAlign w:val="center"/>
          </w:tcPr>
          <w:p>
            <w:pPr>
              <w:pStyle w:val="32"/>
              <w:rPr>
                <w:rFonts w:ascii="Times New Roman" w:hAnsi="Times New Roman" w:cs="Times New Roman"/>
              </w:rPr>
            </w:pPr>
            <w:r>
              <w:rPr>
                <w:rFonts w:ascii="Times New Roman" w:hAnsi="Times New Roman" w:cs="Times New Roman"/>
              </w:rPr>
              <w:t>受传承人的满意情况</w:t>
            </w:r>
          </w:p>
        </w:tc>
        <w:tc>
          <w:tcPr>
            <w:tcW w:w="2551" w:type="dxa"/>
            <w:vAlign w:val="center"/>
          </w:tcPr>
          <w:p>
            <w:pPr>
              <w:pStyle w:val="32"/>
              <w:rPr>
                <w:rFonts w:ascii="Times New Roman" w:hAnsi="Times New Roman" w:cs="Times New Roman"/>
              </w:rPr>
            </w:pPr>
            <w:r>
              <w:rPr>
                <w:rFonts w:ascii="Times New Roman" w:hAnsi="Times New Roman" w:cs="Times New Roman"/>
              </w:rPr>
              <w:t>≥90百分比</w:t>
            </w:r>
          </w:p>
        </w:tc>
        <w:tc>
          <w:tcPr>
            <w:tcW w:w="2268" w:type="dxa"/>
            <w:vAlign w:val="center"/>
          </w:tcPr>
          <w:p>
            <w:pPr>
              <w:pStyle w:val="32"/>
              <w:rPr>
                <w:rFonts w:ascii="Times New Roman" w:hAnsi="Times New Roman" w:cs="Times New Roman"/>
              </w:rPr>
            </w:pPr>
            <w:r>
              <w:rPr>
                <w:rFonts w:ascii="Times New Roman" w:hAnsi="Times New Roman" w:cs="Times New Roman"/>
              </w:rPr>
              <w:t>历史经验</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3、京剧《小英雄雨来》项目经费绩效目标表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1.创排京剧《小英雄雨来》并进行演出。</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项目质量能达到的水平</w:t>
            </w:r>
          </w:p>
        </w:tc>
        <w:tc>
          <w:tcPr>
            <w:tcW w:w="2835" w:type="dxa"/>
            <w:vAlign w:val="center"/>
          </w:tcPr>
          <w:p>
            <w:pPr>
              <w:pStyle w:val="32"/>
              <w:rPr>
                <w:rFonts w:ascii="Times New Roman" w:hAnsi="Times New Roman" w:cs="Times New Roman"/>
              </w:rPr>
            </w:pPr>
            <w:r>
              <w:rPr>
                <w:rFonts w:ascii="Times New Roman" w:hAnsi="Times New Roman" w:cs="Times New Roman"/>
              </w:rPr>
              <w:t>在省内产生重要影响</w:t>
            </w:r>
          </w:p>
        </w:tc>
        <w:tc>
          <w:tcPr>
            <w:tcW w:w="2551" w:type="dxa"/>
            <w:vAlign w:val="center"/>
          </w:tcPr>
          <w:p>
            <w:pPr>
              <w:pStyle w:val="32"/>
              <w:rPr>
                <w:rFonts w:ascii="Times New Roman" w:hAnsi="Times New Roman" w:cs="Times New Roman"/>
              </w:rPr>
            </w:pPr>
            <w:r>
              <w:rPr>
                <w:rFonts w:ascii="Times New Roman" w:hAnsi="Times New Roman" w:cs="Times New Roman"/>
              </w:rPr>
              <w:t>二级</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计划目标的完成率</w:t>
            </w:r>
          </w:p>
        </w:tc>
        <w:tc>
          <w:tcPr>
            <w:tcW w:w="2835" w:type="dxa"/>
            <w:vAlign w:val="center"/>
          </w:tcPr>
          <w:p>
            <w:pPr>
              <w:pStyle w:val="32"/>
              <w:rPr>
                <w:rFonts w:ascii="Times New Roman" w:hAnsi="Times New Roman" w:cs="Times New Roman"/>
              </w:rPr>
            </w:pPr>
            <w:r>
              <w:rPr>
                <w:rFonts w:ascii="Times New Roman" w:hAnsi="Times New Roman" w:cs="Times New Roman"/>
              </w:rPr>
              <w:t>完成组建主创团队及各部门创作设计</w:t>
            </w:r>
          </w:p>
        </w:tc>
        <w:tc>
          <w:tcPr>
            <w:tcW w:w="2551" w:type="dxa"/>
            <w:vAlign w:val="center"/>
          </w:tcPr>
          <w:p>
            <w:pPr>
              <w:pStyle w:val="32"/>
              <w:rPr>
                <w:rFonts w:ascii="Times New Roman" w:hAnsi="Times New Roman" w:cs="Times New Roman"/>
              </w:rPr>
            </w:pPr>
            <w:r>
              <w:rPr>
                <w:rFonts w:ascii="Times New Roman" w:hAnsi="Times New Roman" w:cs="Times New Roman"/>
              </w:rPr>
              <w:t>100百分比</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完成剧目创排</w:t>
            </w:r>
          </w:p>
        </w:tc>
        <w:tc>
          <w:tcPr>
            <w:tcW w:w="2835" w:type="dxa"/>
            <w:vAlign w:val="center"/>
          </w:tcPr>
          <w:p>
            <w:pPr>
              <w:pStyle w:val="32"/>
              <w:rPr>
                <w:rFonts w:ascii="Times New Roman" w:hAnsi="Times New Roman" w:cs="Times New Roman"/>
              </w:rPr>
            </w:pPr>
            <w:r>
              <w:rPr>
                <w:rFonts w:ascii="Times New Roman" w:hAnsi="Times New Roman" w:cs="Times New Roman"/>
              </w:rPr>
              <w:t>创作完成剧目并演出</w:t>
            </w:r>
          </w:p>
        </w:tc>
        <w:tc>
          <w:tcPr>
            <w:tcW w:w="2551" w:type="dxa"/>
            <w:vAlign w:val="center"/>
          </w:tcPr>
          <w:p>
            <w:pPr>
              <w:pStyle w:val="32"/>
              <w:rPr>
                <w:rFonts w:ascii="Times New Roman" w:hAnsi="Times New Roman" w:cs="Times New Roman"/>
              </w:rPr>
            </w:pPr>
            <w:r>
              <w:rPr>
                <w:rFonts w:ascii="Times New Roman" w:hAnsi="Times New Roman" w:cs="Times New Roman"/>
              </w:rPr>
              <w:t>下半年完成</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完成剧目创作要素的数量</w:t>
            </w:r>
          </w:p>
        </w:tc>
        <w:tc>
          <w:tcPr>
            <w:tcW w:w="2835" w:type="dxa"/>
            <w:vAlign w:val="center"/>
          </w:tcPr>
          <w:p>
            <w:pPr>
              <w:pStyle w:val="32"/>
              <w:rPr>
                <w:rFonts w:ascii="Times New Roman" w:hAnsi="Times New Roman" w:cs="Times New Roman"/>
              </w:rPr>
            </w:pPr>
            <w:r>
              <w:rPr>
                <w:rFonts w:ascii="Times New Roman" w:hAnsi="Times New Roman" w:cs="Times New Roman"/>
              </w:rPr>
              <w:t>包括剧本、导演、舞美、唱腔、服装、道具、灯光、音效、造型、舞蹈、武打等设计</w:t>
            </w:r>
          </w:p>
        </w:tc>
        <w:tc>
          <w:tcPr>
            <w:tcW w:w="2551" w:type="dxa"/>
            <w:vAlign w:val="center"/>
          </w:tcPr>
          <w:p>
            <w:pPr>
              <w:pStyle w:val="32"/>
              <w:rPr>
                <w:rFonts w:ascii="Times New Roman" w:hAnsi="Times New Roman" w:cs="Times New Roman"/>
              </w:rPr>
            </w:pPr>
            <w:r>
              <w:rPr>
                <w:rFonts w:ascii="Times New Roman" w:hAnsi="Times New Roman" w:cs="Times New Roman"/>
              </w:rPr>
              <w:t>≤100万元</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把握政治导向和弘扬社会主义核心价值观情况</w:t>
            </w:r>
          </w:p>
        </w:tc>
        <w:tc>
          <w:tcPr>
            <w:tcW w:w="2835" w:type="dxa"/>
            <w:vAlign w:val="center"/>
          </w:tcPr>
          <w:p>
            <w:pPr>
              <w:pStyle w:val="32"/>
              <w:rPr>
                <w:rFonts w:ascii="Times New Roman" w:hAnsi="Times New Roman" w:cs="Times New Roman"/>
              </w:rPr>
            </w:pPr>
            <w:r>
              <w:rPr>
                <w:rFonts w:ascii="Times New Roman" w:hAnsi="Times New Roman" w:cs="Times New Roman"/>
              </w:rPr>
              <w:t>项目坚持正确政治导向，弘扬主旋律、传播正能量</w:t>
            </w:r>
          </w:p>
        </w:tc>
        <w:tc>
          <w:tcPr>
            <w:tcW w:w="2551" w:type="dxa"/>
            <w:vAlign w:val="center"/>
          </w:tcPr>
          <w:p>
            <w:pPr>
              <w:pStyle w:val="32"/>
              <w:rPr>
                <w:rFonts w:ascii="Times New Roman" w:hAnsi="Times New Roman" w:cs="Times New Roman"/>
              </w:rPr>
            </w:pPr>
            <w:r>
              <w:rPr>
                <w:rFonts w:ascii="Times New Roman" w:hAnsi="Times New Roman" w:cs="Times New Roman"/>
              </w:rPr>
              <w:t>良好</w:t>
            </w:r>
          </w:p>
        </w:tc>
        <w:tc>
          <w:tcPr>
            <w:tcW w:w="2268" w:type="dxa"/>
            <w:vAlign w:val="center"/>
          </w:tcPr>
          <w:p>
            <w:pPr>
              <w:pStyle w:val="32"/>
              <w:rPr>
                <w:rFonts w:ascii="Times New Roman" w:hAnsi="Times New Roman" w:cs="Times New Roman"/>
              </w:rPr>
            </w:pPr>
            <w:r>
              <w:rPr>
                <w:rFonts w:ascii="Times New Roman" w:hAnsi="Times New Roman" w:cs="Times New Roman"/>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受众、专家满意度</w:t>
            </w:r>
          </w:p>
        </w:tc>
        <w:tc>
          <w:tcPr>
            <w:tcW w:w="2835" w:type="dxa"/>
            <w:vAlign w:val="center"/>
          </w:tcPr>
          <w:p>
            <w:pPr>
              <w:pStyle w:val="32"/>
              <w:rPr>
                <w:rFonts w:ascii="Times New Roman" w:hAnsi="Times New Roman" w:cs="Times New Roman"/>
              </w:rPr>
            </w:pPr>
            <w:r>
              <w:rPr>
                <w:rFonts w:ascii="Times New Roman" w:hAnsi="Times New Roman" w:cs="Times New Roman"/>
              </w:rPr>
              <w:t>通过专家、媒体和第三方机构等渠道取得的观众对项目的满意程度。</w:t>
            </w:r>
          </w:p>
        </w:tc>
        <w:tc>
          <w:tcPr>
            <w:tcW w:w="2551" w:type="dxa"/>
            <w:vAlign w:val="center"/>
          </w:tcPr>
          <w:p>
            <w:pPr>
              <w:pStyle w:val="32"/>
              <w:rPr>
                <w:rFonts w:ascii="Times New Roman" w:hAnsi="Times New Roman" w:cs="Times New Roman"/>
              </w:rPr>
            </w:pPr>
            <w:r>
              <w:rPr>
                <w:rFonts w:ascii="Times New Roman" w:hAnsi="Times New Roman" w:cs="Times New Roman"/>
              </w:rPr>
              <w:t>≥90百分比</w:t>
            </w:r>
          </w:p>
        </w:tc>
        <w:tc>
          <w:tcPr>
            <w:tcW w:w="2268" w:type="dxa"/>
            <w:vAlign w:val="center"/>
          </w:tcPr>
          <w:p>
            <w:pPr>
              <w:pStyle w:val="32"/>
              <w:rPr>
                <w:rFonts w:ascii="Times New Roman" w:hAnsi="Times New Roman" w:cs="Times New Roman"/>
              </w:rPr>
            </w:pPr>
            <w:r>
              <w:rPr>
                <w:rFonts w:ascii="Times New Roman" w:hAnsi="Times New Roman" w:cs="Times New Roman"/>
              </w:rPr>
              <w:t>历史经验</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4、三区文化人才选派经费（省级）绩效目标表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1.落实文化扶贫政策，丰富人民业余文化生活。</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持扶文化骨干人数</w:t>
            </w:r>
          </w:p>
        </w:tc>
        <w:tc>
          <w:tcPr>
            <w:tcW w:w="2835" w:type="dxa"/>
            <w:vAlign w:val="center"/>
          </w:tcPr>
          <w:p>
            <w:pPr>
              <w:pStyle w:val="32"/>
              <w:rPr>
                <w:rFonts w:ascii="Times New Roman" w:hAnsi="Times New Roman" w:cs="Times New Roman"/>
              </w:rPr>
            </w:pPr>
            <w:r>
              <w:rPr>
                <w:rFonts w:ascii="Times New Roman" w:hAnsi="Times New Roman" w:cs="Times New Roman"/>
              </w:rPr>
              <w:t>计划持扶文化骨干人数</w:t>
            </w:r>
          </w:p>
        </w:tc>
        <w:tc>
          <w:tcPr>
            <w:tcW w:w="2551" w:type="dxa"/>
            <w:vAlign w:val="center"/>
          </w:tcPr>
          <w:p>
            <w:pPr>
              <w:pStyle w:val="32"/>
              <w:rPr>
                <w:rFonts w:ascii="Times New Roman" w:hAnsi="Times New Roman" w:cs="Times New Roman"/>
              </w:rPr>
            </w:pPr>
            <w:r>
              <w:rPr>
                <w:rFonts w:ascii="Times New Roman" w:hAnsi="Times New Roman" w:cs="Times New Roman"/>
              </w:rPr>
              <w:t>≥6人</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扶持人员业务水平</w:t>
            </w:r>
          </w:p>
        </w:tc>
        <w:tc>
          <w:tcPr>
            <w:tcW w:w="2835" w:type="dxa"/>
            <w:vAlign w:val="center"/>
          </w:tcPr>
          <w:p>
            <w:pPr>
              <w:pStyle w:val="32"/>
              <w:rPr>
                <w:rFonts w:ascii="Times New Roman" w:hAnsi="Times New Roman" w:cs="Times New Roman"/>
              </w:rPr>
            </w:pPr>
            <w:r>
              <w:rPr>
                <w:rFonts w:ascii="Times New Roman" w:hAnsi="Times New Roman" w:cs="Times New Roman"/>
              </w:rPr>
              <w:t>扶持人员业务水平能否提高，举办多少演出活动</w:t>
            </w:r>
          </w:p>
        </w:tc>
        <w:tc>
          <w:tcPr>
            <w:tcW w:w="2551" w:type="dxa"/>
            <w:vAlign w:val="center"/>
          </w:tcPr>
          <w:p>
            <w:pPr>
              <w:pStyle w:val="32"/>
              <w:rPr>
                <w:rFonts w:ascii="Times New Roman" w:hAnsi="Times New Roman" w:cs="Times New Roman"/>
              </w:rPr>
            </w:pPr>
            <w:r>
              <w:rPr>
                <w:rFonts w:ascii="Times New Roman" w:hAnsi="Times New Roman" w:cs="Times New Roman"/>
              </w:rPr>
              <w:t>≥4场</w:t>
            </w:r>
          </w:p>
        </w:tc>
        <w:tc>
          <w:tcPr>
            <w:tcW w:w="2268" w:type="dxa"/>
            <w:vAlign w:val="center"/>
          </w:tcPr>
          <w:p>
            <w:pPr>
              <w:pStyle w:val="32"/>
              <w:rPr>
                <w:rFonts w:ascii="Times New Roman" w:hAnsi="Times New Roman" w:cs="Times New Roman"/>
              </w:rPr>
            </w:pPr>
            <w:r>
              <w:rPr>
                <w:rFonts w:ascii="Times New Roman" w:hAnsi="Times New Roman" w:cs="Times New Roman"/>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工作进度</w:t>
            </w:r>
          </w:p>
        </w:tc>
        <w:tc>
          <w:tcPr>
            <w:tcW w:w="2835" w:type="dxa"/>
            <w:vAlign w:val="center"/>
          </w:tcPr>
          <w:p>
            <w:pPr>
              <w:pStyle w:val="32"/>
              <w:rPr>
                <w:rFonts w:ascii="Times New Roman" w:hAnsi="Times New Roman" w:cs="Times New Roman"/>
              </w:rPr>
            </w:pPr>
            <w:r>
              <w:rPr>
                <w:rFonts w:ascii="Times New Roman" w:hAnsi="Times New Roman" w:cs="Times New Roman"/>
              </w:rPr>
              <w:t>按工作计划逐步完成</w:t>
            </w:r>
          </w:p>
        </w:tc>
        <w:tc>
          <w:tcPr>
            <w:tcW w:w="2551" w:type="dxa"/>
            <w:vAlign w:val="center"/>
          </w:tcPr>
          <w:p>
            <w:pPr>
              <w:pStyle w:val="32"/>
              <w:rPr>
                <w:rFonts w:ascii="Times New Roman" w:hAnsi="Times New Roman" w:cs="Times New Roman"/>
              </w:rPr>
            </w:pPr>
            <w:r>
              <w:rPr>
                <w:rFonts w:ascii="Times New Roman" w:hAnsi="Times New Roman" w:cs="Times New Roman"/>
              </w:rPr>
              <w:t>100百分比</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专家补贴经费</w:t>
            </w:r>
          </w:p>
        </w:tc>
        <w:tc>
          <w:tcPr>
            <w:tcW w:w="2835" w:type="dxa"/>
            <w:vAlign w:val="center"/>
          </w:tcPr>
          <w:p>
            <w:pPr>
              <w:pStyle w:val="32"/>
              <w:rPr>
                <w:rFonts w:ascii="Times New Roman" w:hAnsi="Times New Roman" w:cs="Times New Roman"/>
              </w:rPr>
            </w:pPr>
            <w:r>
              <w:rPr>
                <w:rFonts w:ascii="Times New Roman" w:hAnsi="Times New Roman" w:cs="Times New Roman"/>
              </w:rPr>
              <w:t>专家差旅费及相关业务费</w:t>
            </w:r>
          </w:p>
        </w:tc>
        <w:tc>
          <w:tcPr>
            <w:tcW w:w="2551" w:type="dxa"/>
            <w:vAlign w:val="center"/>
          </w:tcPr>
          <w:p>
            <w:pPr>
              <w:pStyle w:val="32"/>
              <w:rPr>
                <w:rFonts w:ascii="Times New Roman" w:hAnsi="Times New Roman" w:cs="Times New Roman"/>
              </w:rPr>
            </w:pPr>
            <w:r>
              <w:rPr>
                <w:rFonts w:ascii="Times New Roman" w:hAnsi="Times New Roman" w:cs="Times New Roman"/>
              </w:rPr>
              <w:t>2万元</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受支援地区人民群众的文化生活水平</w:t>
            </w:r>
          </w:p>
        </w:tc>
        <w:tc>
          <w:tcPr>
            <w:tcW w:w="2835" w:type="dxa"/>
            <w:vAlign w:val="center"/>
          </w:tcPr>
          <w:p>
            <w:pPr>
              <w:pStyle w:val="32"/>
              <w:rPr>
                <w:rFonts w:ascii="Times New Roman" w:hAnsi="Times New Roman" w:cs="Times New Roman"/>
              </w:rPr>
            </w:pPr>
            <w:r>
              <w:rPr>
                <w:rFonts w:ascii="Times New Roman" w:hAnsi="Times New Roman" w:cs="Times New Roman"/>
              </w:rPr>
              <w:t>加快人才建设，提高受支援地区人民群众的文化生活水平</w:t>
            </w:r>
          </w:p>
        </w:tc>
        <w:tc>
          <w:tcPr>
            <w:tcW w:w="2551" w:type="dxa"/>
            <w:vAlign w:val="center"/>
          </w:tcPr>
          <w:p>
            <w:pPr>
              <w:pStyle w:val="32"/>
              <w:rPr>
                <w:rFonts w:ascii="Times New Roman" w:hAnsi="Times New Roman" w:cs="Times New Roman"/>
              </w:rPr>
            </w:pPr>
            <w:r>
              <w:rPr>
                <w:rFonts w:ascii="Times New Roman" w:hAnsi="Times New Roman" w:cs="Times New Roman"/>
              </w:rPr>
              <w:t>优</w:t>
            </w:r>
          </w:p>
        </w:tc>
        <w:tc>
          <w:tcPr>
            <w:tcW w:w="2268" w:type="dxa"/>
            <w:vAlign w:val="center"/>
          </w:tcPr>
          <w:p>
            <w:pPr>
              <w:pStyle w:val="32"/>
              <w:rPr>
                <w:rFonts w:ascii="Times New Roman" w:hAnsi="Times New Roman" w:cs="Times New Roman"/>
              </w:rPr>
            </w:pPr>
            <w:r>
              <w:rPr>
                <w:rFonts w:ascii="Times New Roman" w:hAnsi="Times New Roman" w:cs="Times New Roman"/>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扶持人员满意度</w:t>
            </w:r>
          </w:p>
        </w:tc>
        <w:tc>
          <w:tcPr>
            <w:tcW w:w="2835" w:type="dxa"/>
            <w:vAlign w:val="center"/>
          </w:tcPr>
          <w:p>
            <w:pPr>
              <w:pStyle w:val="32"/>
              <w:rPr>
                <w:rFonts w:ascii="Times New Roman" w:hAnsi="Times New Roman" w:cs="Times New Roman"/>
              </w:rPr>
            </w:pPr>
            <w:r>
              <w:rPr>
                <w:rFonts w:ascii="Times New Roman" w:hAnsi="Times New Roman" w:cs="Times New Roman"/>
              </w:rPr>
              <w:t>相关单位人员对选派人员工作的满意情况</w:t>
            </w:r>
          </w:p>
        </w:tc>
        <w:tc>
          <w:tcPr>
            <w:tcW w:w="2551" w:type="dxa"/>
            <w:vAlign w:val="center"/>
          </w:tcPr>
          <w:p>
            <w:pPr>
              <w:pStyle w:val="32"/>
              <w:rPr>
                <w:rFonts w:ascii="Times New Roman" w:hAnsi="Times New Roman" w:cs="Times New Roman"/>
              </w:rPr>
            </w:pPr>
            <w:r>
              <w:rPr>
                <w:rFonts w:ascii="Times New Roman" w:hAnsi="Times New Roman" w:cs="Times New Roman"/>
              </w:rPr>
              <w:t>≥90百分比</w:t>
            </w:r>
          </w:p>
        </w:tc>
        <w:tc>
          <w:tcPr>
            <w:tcW w:w="2268" w:type="dxa"/>
            <w:vAlign w:val="center"/>
          </w:tcPr>
          <w:p>
            <w:pPr>
              <w:pStyle w:val="32"/>
              <w:rPr>
                <w:rFonts w:ascii="Times New Roman" w:hAnsi="Times New Roman" w:cs="Times New Roman"/>
              </w:rPr>
            </w:pPr>
            <w:r>
              <w:rPr>
                <w:rFonts w:ascii="Times New Roman" w:hAnsi="Times New Roman" w:cs="Times New Roman"/>
              </w:rPr>
              <w:t>历史经验</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5、三区文化人才选派经费（中央）绩效目标表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1.落实文化扶贫政策，丰富人民业余文化生活。</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持扶文化骨干人数</w:t>
            </w:r>
          </w:p>
        </w:tc>
        <w:tc>
          <w:tcPr>
            <w:tcW w:w="2835" w:type="dxa"/>
            <w:vAlign w:val="center"/>
          </w:tcPr>
          <w:p>
            <w:pPr>
              <w:pStyle w:val="32"/>
              <w:rPr>
                <w:rFonts w:ascii="Times New Roman" w:hAnsi="Times New Roman" w:cs="Times New Roman"/>
              </w:rPr>
            </w:pPr>
            <w:r>
              <w:rPr>
                <w:rFonts w:ascii="Times New Roman" w:hAnsi="Times New Roman" w:cs="Times New Roman"/>
              </w:rPr>
              <w:t>计划持扶文化骨干人数</w:t>
            </w:r>
          </w:p>
        </w:tc>
        <w:tc>
          <w:tcPr>
            <w:tcW w:w="2551" w:type="dxa"/>
            <w:vAlign w:val="center"/>
          </w:tcPr>
          <w:p>
            <w:pPr>
              <w:pStyle w:val="32"/>
              <w:rPr>
                <w:rFonts w:ascii="Times New Roman" w:hAnsi="Times New Roman" w:cs="Times New Roman"/>
              </w:rPr>
            </w:pPr>
            <w:r>
              <w:rPr>
                <w:rFonts w:ascii="Times New Roman" w:hAnsi="Times New Roman" w:cs="Times New Roman"/>
              </w:rPr>
              <w:t>≥6人</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扶持人员业务水平</w:t>
            </w:r>
          </w:p>
        </w:tc>
        <w:tc>
          <w:tcPr>
            <w:tcW w:w="2835" w:type="dxa"/>
            <w:vAlign w:val="center"/>
          </w:tcPr>
          <w:p>
            <w:pPr>
              <w:pStyle w:val="32"/>
              <w:rPr>
                <w:rFonts w:ascii="Times New Roman" w:hAnsi="Times New Roman" w:cs="Times New Roman"/>
              </w:rPr>
            </w:pPr>
            <w:r>
              <w:rPr>
                <w:rFonts w:ascii="Times New Roman" w:hAnsi="Times New Roman" w:cs="Times New Roman"/>
              </w:rPr>
              <w:t>扶持人员业务水平能否提高，举办多少演出活动</w:t>
            </w:r>
          </w:p>
        </w:tc>
        <w:tc>
          <w:tcPr>
            <w:tcW w:w="2551" w:type="dxa"/>
            <w:vAlign w:val="center"/>
          </w:tcPr>
          <w:p>
            <w:pPr>
              <w:pStyle w:val="32"/>
              <w:rPr>
                <w:rFonts w:ascii="Times New Roman" w:hAnsi="Times New Roman" w:cs="Times New Roman"/>
              </w:rPr>
            </w:pPr>
            <w:r>
              <w:rPr>
                <w:rFonts w:ascii="Times New Roman" w:hAnsi="Times New Roman" w:cs="Times New Roman"/>
              </w:rPr>
              <w:t>≥4场</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工作进度</w:t>
            </w:r>
          </w:p>
        </w:tc>
        <w:tc>
          <w:tcPr>
            <w:tcW w:w="2835" w:type="dxa"/>
            <w:vAlign w:val="center"/>
          </w:tcPr>
          <w:p>
            <w:pPr>
              <w:pStyle w:val="32"/>
              <w:rPr>
                <w:rFonts w:ascii="Times New Roman" w:hAnsi="Times New Roman" w:cs="Times New Roman"/>
              </w:rPr>
            </w:pPr>
            <w:r>
              <w:rPr>
                <w:rFonts w:ascii="Times New Roman" w:hAnsi="Times New Roman" w:cs="Times New Roman"/>
              </w:rPr>
              <w:t>按工作计划逐步完成</w:t>
            </w:r>
          </w:p>
        </w:tc>
        <w:tc>
          <w:tcPr>
            <w:tcW w:w="2551" w:type="dxa"/>
            <w:vAlign w:val="center"/>
          </w:tcPr>
          <w:p>
            <w:pPr>
              <w:pStyle w:val="32"/>
              <w:rPr>
                <w:rFonts w:ascii="Times New Roman" w:hAnsi="Times New Roman" w:cs="Times New Roman"/>
              </w:rPr>
            </w:pPr>
            <w:r>
              <w:rPr>
                <w:rFonts w:ascii="Times New Roman" w:hAnsi="Times New Roman" w:cs="Times New Roman"/>
              </w:rPr>
              <w:t>100百分比</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专家补贴经费</w:t>
            </w:r>
          </w:p>
        </w:tc>
        <w:tc>
          <w:tcPr>
            <w:tcW w:w="2835" w:type="dxa"/>
            <w:vAlign w:val="center"/>
          </w:tcPr>
          <w:p>
            <w:pPr>
              <w:pStyle w:val="32"/>
              <w:rPr>
                <w:rFonts w:ascii="Times New Roman" w:hAnsi="Times New Roman" w:cs="Times New Roman"/>
              </w:rPr>
            </w:pPr>
            <w:r>
              <w:rPr>
                <w:rFonts w:ascii="Times New Roman" w:hAnsi="Times New Roman" w:cs="Times New Roman"/>
              </w:rPr>
              <w:t>专家差旅费及相关业务费</w:t>
            </w:r>
          </w:p>
        </w:tc>
        <w:tc>
          <w:tcPr>
            <w:tcW w:w="2551" w:type="dxa"/>
            <w:vAlign w:val="center"/>
          </w:tcPr>
          <w:p>
            <w:pPr>
              <w:pStyle w:val="32"/>
              <w:rPr>
                <w:rFonts w:ascii="Times New Roman" w:hAnsi="Times New Roman" w:cs="Times New Roman"/>
              </w:rPr>
            </w:pPr>
            <w:r>
              <w:rPr>
                <w:rFonts w:ascii="Times New Roman" w:hAnsi="Times New Roman" w:cs="Times New Roman"/>
              </w:rPr>
              <w:t>2万元</w:t>
            </w:r>
          </w:p>
        </w:tc>
        <w:tc>
          <w:tcPr>
            <w:tcW w:w="2268" w:type="dxa"/>
            <w:vAlign w:val="center"/>
          </w:tcPr>
          <w:p>
            <w:pPr>
              <w:pStyle w:val="32"/>
              <w:rPr>
                <w:rFonts w:ascii="Times New Roman" w:hAnsi="Times New Roman" w:cs="Times New Roman"/>
              </w:rPr>
            </w:pPr>
            <w:r>
              <w:rPr>
                <w:rFonts w:ascii="Times New Roman" w:hAnsi="Times New Roman" w:cs="Times New Roman"/>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受支援地区人民群众的文化生活水平</w:t>
            </w:r>
          </w:p>
        </w:tc>
        <w:tc>
          <w:tcPr>
            <w:tcW w:w="2835" w:type="dxa"/>
            <w:vAlign w:val="center"/>
          </w:tcPr>
          <w:p>
            <w:pPr>
              <w:pStyle w:val="32"/>
              <w:rPr>
                <w:rFonts w:ascii="Times New Roman" w:hAnsi="Times New Roman" w:cs="Times New Roman"/>
              </w:rPr>
            </w:pPr>
            <w:r>
              <w:rPr>
                <w:rFonts w:ascii="Times New Roman" w:hAnsi="Times New Roman" w:cs="Times New Roman"/>
              </w:rPr>
              <w:t>加快人才建设，提高受支援地区人民群众的文化生活水平</w:t>
            </w:r>
          </w:p>
        </w:tc>
        <w:tc>
          <w:tcPr>
            <w:tcW w:w="2551" w:type="dxa"/>
            <w:vAlign w:val="center"/>
          </w:tcPr>
          <w:p>
            <w:pPr>
              <w:pStyle w:val="32"/>
              <w:rPr>
                <w:rFonts w:ascii="Times New Roman" w:hAnsi="Times New Roman" w:cs="Times New Roman"/>
              </w:rPr>
            </w:pPr>
            <w:r>
              <w:rPr>
                <w:rFonts w:ascii="Times New Roman" w:hAnsi="Times New Roman" w:cs="Times New Roman"/>
              </w:rPr>
              <w:t>优</w:t>
            </w:r>
          </w:p>
        </w:tc>
        <w:tc>
          <w:tcPr>
            <w:tcW w:w="2268" w:type="dxa"/>
            <w:vAlign w:val="center"/>
          </w:tcPr>
          <w:p>
            <w:pPr>
              <w:pStyle w:val="32"/>
              <w:rPr>
                <w:rFonts w:ascii="Times New Roman" w:hAnsi="Times New Roman" w:cs="Times New Roman"/>
              </w:rPr>
            </w:pPr>
            <w:r>
              <w:rPr>
                <w:rFonts w:ascii="Times New Roman" w:hAnsi="Times New Roman" w:cs="Times New Roman"/>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扶持人员满意度</w:t>
            </w:r>
          </w:p>
        </w:tc>
        <w:tc>
          <w:tcPr>
            <w:tcW w:w="2835" w:type="dxa"/>
            <w:vAlign w:val="center"/>
          </w:tcPr>
          <w:p>
            <w:pPr>
              <w:pStyle w:val="32"/>
              <w:rPr>
                <w:rFonts w:ascii="Times New Roman" w:hAnsi="Times New Roman" w:cs="Times New Roman"/>
              </w:rPr>
            </w:pPr>
            <w:r>
              <w:rPr>
                <w:rFonts w:ascii="Times New Roman" w:hAnsi="Times New Roman" w:cs="Times New Roman"/>
              </w:rPr>
              <w:t>相关单位人员对选派人员工作的满意情况</w:t>
            </w:r>
          </w:p>
        </w:tc>
        <w:tc>
          <w:tcPr>
            <w:tcW w:w="2551" w:type="dxa"/>
            <w:vAlign w:val="center"/>
          </w:tcPr>
          <w:p>
            <w:pPr>
              <w:pStyle w:val="32"/>
              <w:rPr>
                <w:rFonts w:ascii="Times New Roman" w:hAnsi="Times New Roman" w:cs="Times New Roman"/>
              </w:rPr>
            </w:pPr>
            <w:r>
              <w:rPr>
                <w:rFonts w:ascii="Times New Roman" w:hAnsi="Times New Roman" w:cs="Times New Roman"/>
              </w:rPr>
              <w:t>≥90百分比</w:t>
            </w:r>
          </w:p>
        </w:tc>
        <w:tc>
          <w:tcPr>
            <w:tcW w:w="2268" w:type="dxa"/>
            <w:vAlign w:val="center"/>
          </w:tcPr>
          <w:p>
            <w:pPr>
              <w:pStyle w:val="32"/>
              <w:rPr>
                <w:rFonts w:ascii="Times New Roman" w:hAnsi="Times New Roman" w:cs="Times New Roman"/>
              </w:rPr>
            </w:pPr>
            <w:r>
              <w:rPr>
                <w:rFonts w:ascii="Times New Roman" w:hAnsi="Times New Roman" w:cs="Times New Roman"/>
              </w:rPr>
              <w:t>历史经验</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6、演出幕布、布景、摄录设备购置经费绩效目标表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1.满足剧院长期发展需要，增强我院实力和竞争力，促进舞台艺术发展和艺术传播。</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购置数量</w:t>
            </w:r>
          </w:p>
        </w:tc>
        <w:tc>
          <w:tcPr>
            <w:tcW w:w="2835" w:type="dxa"/>
            <w:vAlign w:val="center"/>
          </w:tcPr>
          <w:p>
            <w:pPr>
              <w:pStyle w:val="32"/>
              <w:rPr>
                <w:rFonts w:ascii="Times New Roman" w:hAnsi="Times New Roman" w:cs="Times New Roman"/>
              </w:rPr>
            </w:pPr>
            <w:r>
              <w:rPr>
                <w:rFonts w:ascii="Times New Roman" w:hAnsi="Times New Roman" w:cs="Times New Roman"/>
              </w:rPr>
              <w:t>购置舞台布景数量</w:t>
            </w:r>
          </w:p>
        </w:tc>
        <w:tc>
          <w:tcPr>
            <w:tcW w:w="2551" w:type="dxa"/>
            <w:vAlign w:val="center"/>
          </w:tcPr>
          <w:p>
            <w:pPr>
              <w:pStyle w:val="32"/>
              <w:rPr>
                <w:rFonts w:ascii="Times New Roman" w:hAnsi="Times New Roman" w:cs="Times New Roman"/>
              </w:rPr>
            </w:pPr>
            <w:r>
              <w:rPr>
                <w:rFonts w:ascii="Times New Roman" w:hAnsi="Times New Roman" w:cs="Times New Roman"/>
              </w:rPr>
              <w:t>1套</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购置数量</w:t>
            </w:r>
          </w:p>
        </w:tc>
        <w:tc>
          <w:tcPr>
            <w:tcW w:w="2835" w:type="dxa"/>
            <w:vAlign w:val="center"/>
          </w:tcPr>
          <w:p>
            <w:pPr>
              <w:pStyle w:val="32"/>
              <w:rPr>
                <w:rFonts w:ascii="Times New Roman" w:hAnsi="Times New Roman" w:cs="Times New Roman"/>
              </w:rPr>
            </w:pPr>
            <w:r>
              <w:rPr>
                <w:rFonts w:ascii="Times New Roman" w:hAnsi="Times New Roman" w:cs="Times New Roman"/>
              </w:rPr>
              <w:t>购置摄录设备数量</w:t>
            </w:r>
          </w:p>
        </w:tc>
        <w:tc>
          <w:tcPr>
            <w:tcW w:w="2551" w:type="dxa"/>
            <w:vAlign w:val="center"/>
          </w:tcPr>
          <w:p>
            <w:pPr>
              <w:pStyle w:val="32"/>
              <w:rPr>
                <w:rFonts w:ascii="Times New Roman" w:hAnsi="Times New Roman" w:cs="Times New Roman"/>
              </w:rPr>
            </w:pPr>
            <w:r>
              <w:rPr>
                <w:rFonts w:ascii="Times New Roman" w:hAnsi="Times New Roman" w:cs="Times New Roman"/>
              </w:rPr>
              <w:t>1套</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验收合格率</w:t>
            </w:r>
          </w:p>
        </w:tc>
        <w:tc>
          <w:tcPr>
            <w:tcW w:w="2835" w:type="dxa"/>
            <w:vAlign w:val="center"/>
          </w:tcPr>
          <w:p>
            <w:pPr>
              <w:pStyle w:val="32"/>
              <w:rPr>
                <w:rFonts w:ascii="Times New Roman" w:hAnsi="Times New Roman" w:cs="Times New Roman"/>
              </w:rPr>
            </w:pPr>
            <w:r>
              <w:rPr>
                <w:rFonts w:ascii="Times New Roman" w:hAnsi="Times New Roman" w:cs="Times New Roman"/>
              </w:rPr>
              <w:t>验收合格率</w:t>
            </w:r>
          </w:p>
        </w:tc>
        <w:tc>
          <w:tcPr>
            <w:tcW w:w="2551" w:type="dxa"/>
            <w:vAlign w:val="center"/>
          </w:tcPr>
          <w:p>
            <w:pPr>
              <w:pStyle w:val="32"/>
              <w:rPr>
                <w:rFonts w:ascii="Times New Roman" w:hAnsi="Times New Roman" w:cs="Times New Roman"/>
              </w:rPr>
            </w:pPr>
            <w:r>
              <w:rPr>
                <w:rFonts w:ascii="Times New Roman" w:hAnsi="Times New Roman" w:cs="Times New Roman"/>
              </w:rPr>
              <w:t>100百分比</w:t>
            </w:r>
          </w:p>
        </w:tc>
        <w:tc>
          <w:tcPr>
            <w:tcW w:w="2268" w:type="dxa"/>
            <w:vAlign w:val="center"/>
          </w:tcPr>
          <w:p>
            <w:pPr>
              <w:pStyle w:val="32"/>
              <w:rPr>
                <w:rFonts w:ascii="Times New Roman" w:hAnsi="Times New Roman" w:cs="Times New Roman"/>
              </w:rPr>
            </w:pPr>
            <w:r>
              <w:rPr>
                <w:rFonts w:ascii="Times New Roman" w:hAnsi="Times New Roman" w:cs="Times New Roman"/>
              </w:rPr>
              <w:t>达到行业标准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招标采购时间</w:t>
            </w:r>
          </w:p>
        </w:tc>
        <w:tc>
          <w:tcPr>
            <w:tcW w:w="2835" w:type="dxa"/>
            <w:vAlign w:val="center"/>
          </w:tcPr>
          <w:p>
            <w:pPr>
              <w:pStyle w:val="32"/>
              <w:rPr>
                <w:rFonts w:ascii="Times New Roman" w:hAnsi="Times New Roman" w:cs="Times New Roman"/>
              </w:rPr>
            </w:pPr>
            <w:r>
              <w:rPr>
                <w:rFonts w:ascii="Times New Roman" w:hAnsi="Times New Roman" w:cs="Times New Roman"/>
              </w:rPr>
              <w:t>招标采购时间</w:t>
            </w:r>
          </w:p>
        </w:tc>
        <w:tc>
          <w:tcPr>
            <w:tcW w:w="2551" w:type="dxa"/>
            <w:vAlign w:val="center"/>
          </w:tcPr>
          <w:p>
            <w:pPr>
              <w:pStyle w:val="32"/>
              <w:rPr>
                <w:rFonts w:ascii="Times New Roman" w:hAnsi="Times New Roman" w:cs="Times New Roman"/>
              </w:rPr>
            </w:pPr>
            <w:r>
              <w:rPr>
                <w:rFonts w:ascii="Times New Roman" w:hAnsi="Times New Roman" w:cs="Times New Roman"/>
              </w:rPr>
              <w:t>6月份之前</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购置成本</w:t>
            </w:r>
          </w:p>
        </w:tc>
        <w:tc>
          <w:tcPr>
            <w:tcW w:w="2835" w:type="dxa"/>
            <w:vAlign w:val="center"/>
          </w:tcPr>
          <w:p>
            <w:pPr>
              <w:pStyle w:val="32"/>
              <w:rPr>
                <w:rFonts w:ascii="Times New Roman" w:hAnsi="Times New Roman" w:cs="Times New Roman"/>
              </w:rPr>
            </w:pPr>
            <w:r>
              <w:rPr>
                <w:rFonts w:ascii="Times New Roman" w:hAnsi="Times New Roman" w:cs="Times New Roman"/>
              </w:rPr>
              <w:t>采购设备成本</w:t>
            </w:r>
          </w:p>
        </w:tc>
        <w:tc>
          <w:tcPr>
            <w:tcW w:w="2551" w:type="dxa"/>
            <w:vAlign w:val="center"/>
          </w:tcPr>
          <w:p>
            <w:pPr>
              <w:pStyle w:val="32"/>
              <w:rPr>
                <w:rFonts w:ascii="Times New Roman" w:hAnsi="Times New Roman" w:cs="Times New Roman"/>
              </w:rPr>
            </w:pPr>
            <w:r>
              <w:rPr>
                <w:rFonts w:ascii="Times New Roman" w:hAnsi="Times New Roman" w:cs="Times New Roman"/>
              </w:rPr>
              <w:t>≤85万元</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设备利用率</w:t>
            </w:r>
          </w:p>
        </w:tc>
        <w:tc>
          <w:tcPr>
            <w:tcW w:w="2835" w:type="dxa"/>
            <w:vAlign w:val="center"/>
          </w:tcPr>
          <w:p>
            <w:pPr>
              <w:pStyle w:val="32"/>
              <w:rPr>
                <w:rFonts w:ascii="Times New Roman" w:hAnsi="Times New Roman" w:cs="Times New Roman"/>
              </w:rPr>
            </w:pPr>
            <w:r>
              <w:rPr>
                <w:rFonts w:ascii="Times New Roman" w:hAnsi="Times New Roman" w:cs="Times New Roman"/>
              </w:rPr>
              <w:t>设备利用率=实际利用程度/设计利用程度*100%</w:t>
            </w:r>
          </w:p>
        </w:tc>
        <w:tc>
          <w:tcPr>
            <w:tcW w:w="2551" w:type="dxa"/>
            <w:vAlign w:val="center"/>
          </w:tcPr>
          <w:p>
            <w:pPr>
              <w:pStyle w:val="32"/>
              <w:rPr>
                <w:rFonts w:ascii="Times New Roman" w:hAnsi="Times New Roman" w:cs="Times New Roman"/>
              </w:rPr>
            </w:pPr>
            <w:r>
              <w:rPr>
                <w:rFonts w:ascii="Times New Roman" w:hAnsi="Times New Roman" w:cs="Times New Roman"/>
              </w:rPr>
              <w:t>≥90百分比</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可持续影响指标</w:t>
            </w:r>
          </w:p>
        </w:tc>
        <w:tc>
          <w:tcPr>
            <w:tcW w:w="2835" w:type="dxa"/>
            <w:vAlign w:val="center"/>
          </w:tcPr>
          <w:p>
            <w:pPr>
              <w:pStyle w:val="32"/>
              <w:rPr>
                <w:rFonts w:ascii="Times New Roman" w:hAnsi="Times New Roman" w:cs="Times New Roman"/>
              </w:rPr>
            </w:pPr>
            <w:r>
              <w:rPr>
                <w:rFonts w:ascii="Times New Roman" w:hAnsi="Times New Roman" w:cs="Times New Roman"/>
              </w:rPr>
              <w:t>设备使用年限</w:t>
            </w:r>
          </w:p>
        </w:tc>
        <w:tc>
          <w:tcPr>
            <w:tcW w:w="2835" w:type="dxa"/>
            <w:vAlign w:val="center"/>
          </w:tcPr>
          <w:p>
            <w:pPr>
              <w:pStyle w:val="32"/>
              <w:rPr>
                <w:rFonts w:ascii="Times New Roman" w:hAnsi="Times New Roman" w:cs="Times New Roman"/>
              </w:rPr>
            </w:pPr>
            <w:r>
              <w:rPr>
                <w:rFonts w:ascii="Times New Roman" w:hAnsi="Times New Roman" w:cs="Times New Roman"/>
              </w:rPr>
              <w:t>设备可使用年限</w:t>
            </w:r>
          </w:p>
        </w:tc>
        <w:tc>
          <w:tcPr>
            <w:tcW w:w="2551" w:type="dxa"/>
            <w:vAlign w:val="center"/>
          </w:tcPr>
          <w:p>
            <w:pPr>
              <w:pStyle w:val="32"/>
              <w:rPr>
                <w:rFonts w:ascii="Times New Roman" w:hAnsi="Times New Roman" w:cs="Times New Roman"/>
              </w:rPr>
            </w:pPr>
            <w:r>
              <w:rPr>
                <w:rFonts w:ascii="Times New Roman" w:hAnsi="Times New Roman" w:cs="Times New Roman"/>
              </w:rPr>
              <w:t>≥10年</w:t>
            </w:r>
          </w:p>
        </w:tc>
        <w:tc>
          <w:tcPr>
            <w:tcW w:w="2268" w:type="dxa"/>
            <w:vAlign w:val="center"/>
          </w:tcPr>
          <w:p>
            <w:pPr>
              <w:pStyle w:val="32"/>
              <w:rPr>
                <w:rFonts w:ascii="Times New Roman" w:hAnsi="Times New Roman" w:cs="Times New Roman"/>
              </w:rPr>
            </w:pPr>
            <w:r>
              <w:rPr>
                <w:rFonts w:ascii="Times New Roman" w:hAnsi="Times New Roman" w:cs="Times New Roman"/>
              </w:rPr>
              <w:t>相关规定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使用人员满意度</w:t>
            </w:r>
          </w:p>
        </w:tc>
        <w:tc>
          <w:tcPr>
            <w:tcW w:w="2835" w:type="dxa"/>
            <w:vAlign w:val="center"/>
          </w:tcPr>
          <w:p>
            <w:pPr>
              <w:pStyle w:val="32"/>
              <w:rPr>
                <w:rFonts w:ascii="Times New Roman" w:hAnsi="Times New Roman" w:cs="Times New Roman"/>
              </w:rPr>
            </w:pPr>
            <w:r>
              <w:rPr>
                <w:rFonts w:ascii="Times New Roman" w:hAnsi="Times New Roman" w:cs="Times New Roman"/>
              </w:rPr>
              <w:t>使用人员满意度</w:t>
            </w:r>
          </w:p>
        </w:tc>
        <w:tc>
          <w:tcPr>
            <w:tcW w:w="2551" w:type="dxa"/>
            <w:vAlign w:val="center"/>
          </w:tcPr>
          <w:p>
            <w:pPr>
              <w:pStyle w:val="32"/>
              <w:rPr>
                <w:rFonts w:ascii="Times New Roman" w:hAnsi="Times New Roman" w:cs="Times New Roman"/>
              </w:rPr>
            </w:pPr>
            <w:r>
              <w:rPr>
                <w:rFonts w:ascii="Times New Roman" w:hAnsi="Times New Roman" w:cs="Times New Roman"/>
              </w:rPr>
              <w:t>≥95百分比</w:t>
            </w:r>
          </w:p>
        </w:tc>
        <w:tc>
          <w:tcPr>
            <w:tcW w:w="2268" w:type="dxa"/>
            <w:vAlign w:val="center"/>
          </w:tcPr>
          <w:p>
            <w:pPr>
              <w:pStyle w:val="32"/>
              <w:rPr>
                <w:rFonts w:ascii="Times New Roman" w:hAnsi="Times New Roman" w:cs="Times New Roman"/>
              </w:rPr>
            </w:pPr>
            <w:r>
              <w:rPr>
                <w:rFonts w:ascii="Times New Roman" w:hAnsi="Times New Roman" w:cs="Times New Roman"/>
              </w:rPr>
              <w:t>工作经验</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7、中华优秀传统文化进校园进乡村活动补贴绩效目标表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1.通过组织开展中华优秀传统文化进校园进乡村活动，加强中华优秀传统文化知识普及教育，提升学生和基层群众的审美情趣.</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开展演出、辅导次次数</w:t>
            </w:r>
          </w:p>
        </w:tc>
        <w:tc>
          <w:tcPr>
            <w:tcW w:w="2835" w:type="dxa"/>
            <w:vAlign w:val="center"/>
          </w:tcPr>
          <w:p>
            <w:pPr>
              <w:pStyle w:val="32"/>
              <w:rPr>
                <w:rFonts w:ascii="Times New Roman" w:hAnsi="Times New Roman" w:cs="Times New Roman"/>
              </w:rPr>
            </w:pPr>
            <w:r>
              <w:rPr>
                <w:rFonts w:ascii="Times New Roman" w:hAnsi="Times New Roman" w:cs="Times New Roman"/>
              </w:rPr>
              <w:t>通过多种形式开展进校园、乡村演出场次</w:t>
            </w:r>
          </w:p>
        </w:tc>
        <w:tc>
          <w:tcPr>
            <w:tcW w:w="2551" w:type="dxa"/>
            <w:vAlign w:val="center"/>
          </w:tcPr>
          <w:p>
            <w:pPr>
              <w:pStyle w:val="32"/>
              <w:rPr>
                <w:rFonts w:ascii="Times New Roman" w:hAnsi="Times New Roman" w:cs="Times New Roman"/>
              </w:rPr>
            </w:pPr>
            <w:r>
              <w:rPr>
                <w:rFonts w:ascii="Times New Roman" w:hAnsi="Times New Roman" w:cs="Times New Roman"/>
              </w:rPr>
              <w:t>≥10场</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高质量完成率</w:t>
            </w:r>
          </w:p>
        </w:tc>
        <w:tc>
          <w:tcPr>
            <w:tcW w:w="2835" w:type="dxa"/>
            <w:vAlign w:val="center"/>
          </w:tcPr>
          <w:p>
            <w:pPr>
              <w:pStyle w:val="32"/>
              <w:rPr>
                <w:rFonts w:ascii="Times New Roman" w:hAnsi="Times New Roman" w:cs="Times New Roman"/>
              </w:rPr>
            </w:pPr>
            <w:r>
              <w:rPr>
                <w:rFonts w:ascii="Times New Roman" w:hAnsi="Times New Roman" w:cs="Times New Roman"/>
              </w:rPr>
              <w:t>按计划高质量完成率</w:t>
            </w:r>
          </w:p>
        </w:tc>
        <w:tc>
          <w:tcPr>
            <w:tcW w:w="2551" w:type="dxa"/>
            <w:vAlign w:val="center"/>
          </w:tcPr>
          <w:p>
            <w:pPr>
              <w:pStyle w:val="32"/>
              <w:rPr>
                <w:rFonts w:ascii="Times New Roman" w:hAnsi="Times New Roman" w:cs="Times New Roman"/>
              </w:rPr>
            </w:pPr>
            <w:r>
              <w:rPr>
                <w:rFonts w:ascii="Times New Roman" w:hAnsi="Times New Roman" w:cs="Times New Roman"/>
              </w:rPr>
              <w:t>100百分比</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演出时间</w:t>
            </w:r>
          </w:p>
        </w:tc>
        <w:tc>
          <w:tcPr>
            <w:tcW w:w="2835" w:type="dxa"/>
            <w:vAlign w:val="center"/>
          </w:tcPr>
          <w:p>
            <w:pPr>
              <w:pStyle w:val="32"/>
              <w:rPr>
                <w:rFonts w:ascii="Times New Roman" w:hAnsi="Times New Roman" w:cs="Times New Roman"/>
              </w:rPr>
            </w:pPr>
            <w:r>
              <w:rPr>
                <w:rFonts w:ascii="Times New Roman" w:hAnsi="Times New Roman" w:cs="Times New Roman"/>
              </w:rPr>
              <w:t>完成演出的任务时间</w:t>
            </w:r>
          </w:p>
        </w:tc>
        <w:tc>
          <w:tcPr>
            <w:tcW w:w="2551" w:type="dxa"/>
            <w:vAlign w:val="center"/>
          </w:tcPr>
          <w:p>
            <w:pPr>
              <w:pStyle w:val="32"/>
              <w:rPr>
                <w:rFonts w:ascii="Times New Roman" w:hAnsi="Times New Roman" w:cs="Times New Roman"/>
              </w:rPr>
            </w:pPr>
            <w:r>
              <w:rPr>
                <w:rFonts w:ascii="Times New Roman" w:hAnsi="Times New Roman" w:cs="Times New Roman"/>
              </w:rPr>
              <w:t>2022年5-11月</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每场成本标准</w:t>
            </w:r>
          </w:p>
        </w:tc>
        <w:tc>
          <w:tcPr>
            <w:tcW w:w="2835" w:type="dxa"/>
            <w:vAlign w:val="center"/>
          </w:tcPr>
          <w:p>
            <w:pPr>
              <w:pStyle w:val="32"/>
              <w:rPr>
                <w:rFonts w:ascii="Times New Roman" w:hAnsi="Times New Roman" w:cs="Times New Roman"/>
              </w:rPr>
            </w:pPr>
            <w:r>
              <w:rPr>
                <w:rFonts w:ascii="Times New Roman" w:hAnsi="Times New Roman" w:cs="Times New Roman"/>
              </w:rPr>
              <w:t>每场平均成本</w:t>
            </w:r>
          </w:p>
        </w:tc>
        <w:tc>
          <w:tcPr>
            <w:tcW w:w="2551" w:type="dxa"/>
            <w:vAlign w:val="center"/>
          </w:tcPr>
          <w:p>
            <w:pPr>
              <w:pStyle w:val="32"/>
              <w:rPr>
                <w:rFonts w:ascii="Times New Roman" w:hAnsi="Times New Roman" w:cs="Times New Roman"/>
              </w:rPr>
            </w:pPr>
            <w:r>
              <w:rPr>
                <w:rFonts w:ascii="Times New Roman" w:hAnsi="Times New Roman" w:cs="Times New Roman"/>
              </w:rPr>
              <w:t>≤2万元</w:t>
            </w:r>
          </w:p>
        </w:tc>
        <w:tc>
          <w:tcPr>
            <w:tcW w:w="2268" w:type="dxa"/>
            <w:vAlign w:val="center"/>
          </w:tcPr>
          <w:p>
            <w:pPr>
              <w:pStyle w:val="32"/>
              <w:rPr>
                <w:rFonts w:ascii="Times New Roman" w:hAnsi="Times New Roman" w:cs="Times New Roman"/>
              </w:rPr>
            </w:pPr>
            <w:r>
              <w:rPr>
                <w:rFonts w:ascii="Times New Roman" w:hAnsi="Times New Roman" w:cs="Times New Roman"/>
              </w:rPr>
              <w:t>近两年平均值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推动优秀传统文化在农村和学校的普及</w:t>
            </w:r>
          </w:p>
        </w:tc>
        <w:tc>
          <w:tcPr>
            <w:tcW w:w="2835" w:type="dxa"/>
            <w:vAlign w:val="center"/>
          </w:tcPr>
          <w:p>
            <w:pPr>
              <w:pStyle w:val="32"/>
              <w:rPr>
                <w:rFonts w:ascii="Times New Roman" w:hAnsi="Times New Roman" w:cs="Times New Roman"/>
              </w:rPr>
            </w:pPr>
            <w:r>
              <w:rPr>
                <w:rFonts w:ascii="Times New Roman" w:hAnsi="Times New Roman" w:cs="Times New Roman"/>
              </w:rPr>
              <w:t>让优秀传统文化具有更深厚的群众基础，推动优秀传统文化的传承发展</w:t>
            </w:r>
          </w:p>
        </w:tc>
        <w:tc>
          <w:tcPr>
            <w:tcW w:w="2551" w:type="dxa"/>
            <w:vAlign w:val="center"/>
          </w:tcPr>
          <w:p>
            <w:pPr>
              <w:pStyle w:val="32"/>
              <w:rPr>
                <w:rFonts w:ascii="Times New Roman" w:hAnsi="Times New Roman" w:cs="Times New Roman"/>
              </w:rPr>
            </w:pPr>
            <w:r>
              <w:rPr>
                <w:rFonts w:ascii="Times New Roman" w:hAnsi="Times New Roman" w:cs="Times New Roman"/>
              </w:rPr>
              <w:t>较明显</w:t>
            </w:r>
          </w:p>
        </w:tc>
        <w:tc>
          <w:tcPr>
            <w:tcW w:w="2268" w:type="dxa"/>
            <w:vAlign w:val="center"/>
          </w:tcPr>
          <w:p>
            <w:pPr>
              <w:pStyle w:val="32"/>
              <w:rPr>
                <w:rFonts w:ascii="Times New Roman" w:hAnsi="Times New Roman" w:cs="Times New Roman"/>
              </w:rPr>
            </w:pPr>
            <w:r>
              <w:rPr>
                <w:rFonts w:ascii="Times New Roman" w:hAnsi="Times New Roman" w:cs="Times New Roman"/>
              </w:rPr>
              <w:t>工作需要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服务对象满意度</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服务对象满意度</w:t>
            </w:r>
          </w:p>
        </w:tc>
        <w:tc>
          <w:tcPr>
            <w:tcW w:w="2551" w:type="dxa"/>
            <w:vAlign w:val="center"/>
          </w:tcPr>
          <w:p>
            <w:pPr>
              <w:pStyle w:val="32"/>
              <w:rPr>
                <w:rFonts w:ascii="Times New Roman" w:hAnsi="Times New Roman" w:cs="Times New Roman"/>
              </w:rPr>
            </w:pPr>
            <w:r>
              <w:rPr>
                <w:rFonts w:ascii="Times New Roman" w:hAnsi="Times New Roman" w:cs="Times New Roman"/>
              </w:rPr>
              <w:t>≥90百分比</w:t>
            </w:r>
          </w:p>
        </w:tc>
        <w:tc>
          <w:tcPr>
            <w:tcW w:w="2268" w:type="dxa"/>
            <w:vAlign w:val="center"/>
          </w:tcPr>
          <w:p>
            <w:pPr>
              <w:pStyle w:val="32"/>
              <w:rPr>
                <w:rFonts w:ascii="Times New Roman" w:hAnsi="Times New Roman" w:cs="Times New Roman"/>
              </w:rPr>
            </w:pPr>
            <w:r>
              <w:rPr>
                <w:rFonts w:ascii="Times New Roman" w:hAnsi="Times New Roman" w:cs="Times New Roman"/>
              </w:rPr>
              <w:t>近2年工作平均值</w:t>
            </w:r>
          </w:p>
        </w:tc>
      </w:tr>
    </w:tbl>
    <w:p>
      <w:pPr>
        <w:pStyle w:val="30"/>
        <w:rPr>
          <w:rFonts w:ascii="Times New Roman" w:hAnsi="Times New Roman"/>
        </w:rPr>
        <w:sectPr>
          <w:pgSz w:w="16840" w:h="11900" w:orient="landscape"/>
          <w:pgMar w:top="1361" w:right="1020" w:bottom="1361" w:left="1020" w:header="720" w:footer="720" w:gutter="0"/>
          <w:cols w:space="720" w:num="1"/>
        </w:sectPr>
      </w:pPr>
    </w:p>
    <w:p>
      <w:pPr>
        <w:spacing w:before="10" w:after="10"/>
        <w:ind w:firstLine="640"/>
        <w:outlineLvl w:val="5"/>
        <w:rPr>
          <w:rFonts w:ascii="Times New Roman" w:hAnsi="Times New Roman"/>
        </w:rPr>
      </w:pPr>
      <w:r>
        <w:rPr>
          <w:rFonts w:ascii="Times New Roman" w:hAnsi="Times New Roman" w:eastAsia="黑体"/>
          <w:color w:val="000000"/>
          <w:sz w:val="32"/>
        </w:rPr>
        <w:t>六、政府采购预算情况</w:t>
      </w:r>
    </w:p>
    <w:p>
      <w:pPr>
        <w:spacing w:line="500" w:lineRule="exact"/>
        <w:ind w:firstLine="560"/>
        <w:rPr>
          <w:rFonts w:ascii="Times New Roman" w:hAnsi="Times New Roman"/>
        </w:rPr>
      </w:pPr>
      <w:r>
        <w:rPr>
          <w:rFonts w:ascii="Times New Roman" w:hAnsi="Times New Roman" w:eastAsia="方正仿宋_GBK"/>
          <w:color w:val="000000"/>
          <w:sz w:val="28"/>
        </w:rPr>
        <w:t>2022年，河北省京剧艺术研究院安排政府采购预算88.57万元。具体内容见下表。</w:t>
      </w:r>
    </w:p>
    <w:p>
      <w:pPr>
        <w:jc w:val="center"/>
        <w:rPr>
          <w:rFonts w:ascii="Times New Roman" w:hAnsi="Times New Roman"/>
        </w:rPr>
      </w:pPr>
      <w:r>
        <w:rPr>
          <w:rFonts w:ascii="Times New Roman" w:hAnsi="Times New Roman" w:eastAsia="方正小标宋_GBK"/>
          <w:color w:val="000000"/>
          <w:sz w:val="36"/>
        </w:rPr>
        <w:t>单位政府采购预算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357009河北省京剧艺术研究院</w:t>
            </w:r>
          </w:p>
        </w:tc>
        <w:tc>
          <w:tcPr>
            <w:tcW w:w="8674" w:type="dxa"/>
            <w:gridSpan w:val="9"/>
            <w:tcBorders>
              <w:top w:val="single" w:color="FFFFFF" w:sz="6" w:space="0"/>
              <w:left w:val="single" w:color="FFFFFF" w:sz="6" w:space="0"/>
              <w:right w:val="single" w:color="FFFFFF" w:sz="6" w:space="0"/>
            </w:tcBorders>
            <w:vAlign w:val="center"/>
          </w:tcPr>
          <w:p>
            <w:pPr>
              <w:pStyle w:val="38"/>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27"/>
              <w:rPr>
                <w:rFonts w:ascii="Times New Roman" w:hAnsi="Times New Roman" w:cs="Times New Roman"/>
              </w:rPr>
            </w:pPr>
            <w:r>
              <w:rPr>
                <w:rFonts w:ascii="Times New Roman" w:hAnsi="Times New Roman" w:cs="Times New Roman"/>
              </w:rPr>
              <w:t>政府采购项目来源</w:t>
            </w:r>
          </w:p>
        </w:tc>
        <w:tc>
          <w:tcPr>
            <w:tcW w:w="1134" w:type="dxa"/>
            <w:vMerge w:val="restart"/>
            <w:vAlign w:val="center"/>
          </w:tcPr>
          <w:p>
            <w:pPr>
              <w:pStyle w:val="27"/>
              <w:rPr>
                <w:rFonts w:ascii="Times New Roman" w:hAnsi="Times New Roman" w:cs="Times New Roman"/>
              </w:rPr>
            </w:pPr>
            <w:r>
              <w:rPr>
                <w:rFonts w:ascii="Times New Roman" w:hAnsi="Times New Roman" w:cs="Times New Roman"/>
              </w:rPr>
              <w:t>采购物品名称</w:t>
            </w:r>
          </w:p>
        </w:tc>
        <w:tc>
          <w:tcPr>
            <w:tcW w:w="1134" w:type="dxa"/>
            <w:vMerge w:val="restart"/>
            <w:vAlign w:val="center"/>
          </w:tcPr>
          <w:p>
            <w:pPr>
              <w:pStyle w:val="27"/>
              <w:rPr>
                <w:rFonts w:ascii="Times New Roman" w:hAnsi="Times New Roman" w:cs="Times New Roman"/>
              </w:rPr>
            </w:pPr>
            <w:r>
              <w:rPr>
                <w:rFonts w:ascii="Times New Roman" w:hAnsi="Times New Roman" w:cs="Times New Roman"/>
              </w:rPr>
              <w:t>政府采购目录序号</w:t>
            </w:r>
          </w:p>
        </w:tc>
        <w:tc>
          <w:tcPr>
            <w:tcW w:w="709" w:type="dxa"/>
            <w:vMerge w:val="restart"/>
            <w:vAlign w:val="center"/>
          </w:tcPr>
          <w:p>
            <w:pPr>
              <w:pStyle w:val="27"/>
              <w:rPr>
                <w:rFonts w:ascii="Times New Roman" w:hAnsi="Times New Roman" w:cs="Times New Roman"/>
              </w:rPr>
            </w:pPr>
            <w:r>
              <w:rPr>
                <w:rFonts w:ascii="Times New Roman" w:hAnsi="Times New Roman" w:cs="Times New Roman"/>
              </w:rPr>
              <w:t>计量  单位</w:t>
            </w:r>
          </w:p>
        </w:tc>
        <w:tc>
          <w:tcPr>
            <w:tcW w:w="850" w:type="dxa"/>
            <w:vMerge w:val="restart"/>
            <w:vAlign w:val="center"/>
          </w:tcPr>
          <w:p>
            <w:pPr>
              <w:pStyle w:val="27"/>
              <w:rPr>
                <w:rFonts w:ascii="Times New Roman" w:hAnsi="Times New Roman" w:cs="Times New Roman"/>
              </w:rPr>
            </w:pPr>
            <w:r>
              <w:rPr>
                <w:rFonts w:ascii="Times New Roman" w:hAnsi="Times New Roman" w:cs="Times New Roman"/>
              </w:rPr>
              <w:t>数量</w:t>
            </w:r>
          </w:p>
        </w:tc>
        <w:tc>
          <w:tcPr>
            <w:tcW w:w="850" w:type="dxa"/>
            <w:vMerge w:val="restart"/>
            <w:vAlign w:val="center"/>
          </w:tcPr>
          <w:p>
            <w:pPr>
              <w:pStyle w:val="27"/>
              <w:rPr>
                <w:rFonts w:ascii="Times New Roman" w:hAnsi="Times New Roman" w:cs="Times New Roman"/>
              </w:rPr>
            </w:pPr>
            <w:r>
              <w:rPr>
                <w:rFonts w:ascii="Times New Roman" w:hAnsi="Times New Roman" w:cs="Times New Roman"/>
              </w:rPr>
              <w:t>单价</w:t>
            </w:r>
          </w:p>
        </w:tc>
        <w:tc>
          <w:tcPr>
            <w:tcW w:w="7710" w:type="dxa"/>
            <w:gridSpan w:val="8"/>
            <w:vAlign w:val="center"/>
          </w:tcPr>
          <w:p>
            <w:pPr>
              <w:pStyle w:val="27"/>
              <w:rPr>
                <w:rFonts w:ascii="Times New Roman" w:hAnsi="Times New Roman" w:cs="Times New Roman"/>
              </w:rPr>
            </w:pPr>
            <w:r>
              <w:rPr>
                <w:rFonts w:ascii="Times New Roman" w:hAnsi="Times New Roman" w:cs="Times New Roman"/>
              </w:rPr>
              <w:t>政府采购金额（当年部门预算安排资金）</w:t>
            </w:r>
          </w:p>
        </w:tc>
        <w:tc>
          <w:tcPr>
            <w:tcW w:w="964" w:type="dxa"/>
            <w:vMerge w:val="restart"/>
            <w:vAlign w:val="center"/>
          </w:tcPr>
          <w:p>
            <w:pPr>
              <w:pStyle w:val="27"/>
              <w:rPr>
                <w:rFonts w:ascii="Times New Roman" w:hAnsi="Times New Roman" w:cs="Times New Roman"/>
              </w:rPr>
            </w:pPr>
            <w:r>
              <w:rPr>
                <w:rFonts w:ascii="Times New Roman" w:hAnsi="Times New Roman" w:cs="Times New Roman"/>
              </w:rPr>
              <w:t>2022年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27"/>
              <w:rPr>
                <w:rFonts w:ascii="Times New Roman" w:hAnsi="Times New Roman" w:cs="Times New Roman"/>
              </w:rPr>
            </w:pPr>
            <w:r>
              <w:rPr>
                <w:rFonts w:ascii="Times New Roman" w:hAnsi="Times New Roman" w:cs="Times New Roman"/>
              </w:rPr>
              <w:t>项目名称</w:t>
            </w:r>
          </w:p>
        </w:tc>
        <w:tc>
          <w:tcPr>
            <w:tcW w:w="964" w:type="dxa"/>
            <w:vAlign w:val="center"/>
          </w:tcPr>
          <w:p>
            <w:pPr>
              <w:pStyle w:val="27"/>
              <w:rPr>
                <w:rFonts w:ascii="Times New Roman" w:hAnsi="Times New Roman" w:cs="Times New Roman"/>
              </w:rPr>
            </w:pPr>
            <w:r>
              <w:rPr>
                <w:rFonts w:ascii="Times New Roman" w:hAnsi="Times New Roman" w:cs="Times New Roman"/>
              </w:rPr>
              <w:t>预算    资金</w:t>
            </w:r>
          </w:p>
        </w:tc>
        <w:tc>
          <w:tcPr>
            <w:tcW w:w="1134" w:type="dxa"/>
            <w:vMerge w:val="continue"/>
          </w:tcPr>
          <w:p>
            <w:pPr>
              <w:rPr>
                <w:rFonts w:ascii="Times New Roman" w:hAnsi="Times New Roman"/>
              </w:rPr>
            </w:pPr>
          </w:p>
        </w:tc>
        <w:tc>
          <w:tcPr>
            <w:tcW w:w="1134" w:type="dxa"/>
            <w:vMerge w:val="continue"/>
          </w:tcPr>
          <w:p>
            <w:pPr>
              <w:rPr>
                <w:rFonts w:ascii="Times New Roman" w:hAnsi="Times New Roman"/>
              </w:rPr>
            </w:pPr>
          </w:p>
        </w:tc>
        <w:tc>
          <w:tcPr>
            <w:tcW w:w="709" w:type="dxa"/>
            <w:vMerge w:val="continue"/>
          </w:tcPr>
          <w:p>
            <w:pPr>
              <w:rPr>
                <w:rFonts w:ascii="Times New Roman" w:hAnsi="Times New Roman"/>
              </w:rPr>
            </w:pPr>
          </w:p>
        </w:tc>
        <w:tc>
          <w:tcPr>
            <w:tcW w:w="850" w:type="dxa"/>
            <w:vMerge w:val="continue"/>
          </w:tcPr>
          <w:p>
            <w:pPr>
              <w:rPr>
                <w:rFonts w:ascii="Times New Roman" w:hAnsi="Times New Roman"/>
              </w:rPr>
            </w:pPr>
          </w:p>
        </w:tc>
        <w:tc>
          <w:tcPr>
            <w:tcW w:w="850" w:type="dxa"/>
            <w:vMerge w:val="continue"/>
          </w:tcPr>
          <w:p>
            <w:pPr>
              <w:rPr>
                <w:rFonts w:ascii="Times New Roman" w:hAnsi="Times New Roman"/>
              </w:rPr>
            </w:pPr>
          </w:p>
        </w:tc>
        <w:tc>
          <w:tcPr>
            <w:tcW w:w="964" w:type="dxa"/>
            <w:vAlign w:val="center"/>
          </w:tcPr>
          <w:p>
            <w:pPr>
              <w:pStyle w:val="27"/>
              <w:rPr>
                <w:rFonts w:ascii="Times New Roman" w:hAnsi="Times New Roman" w:cs="Times New Roman"/>
              </w:rPr>
            </w:pPr>
            <w:r>
              <w:rPr>
                <w:rFonts w:ascii="Times New Roman" w:hAnsi="Times New Roman" w:cs="Times New Roman"/>
              </w:rPr>
              <w:t>合计</w:t>
            </w:r>
          </w:p>
        </w:tc>
        <w:tc>
          <w:tcPr>
            <w:tcW w:w="964" w:type="dxa"/>
            <w:vAlign w:val="center"/>
          </w:tcPr>
          <w:p>
            <w:pPr>
              <w:pStyle w:val="27"/>
              <w:rPr>
                <w:rFonts w:ascii="Times New Roman" w:hAnsi="Times New Roman" w:cs="Times New Roman"/>
              </w:rPr>
            </w:pPr>
            <w:r>
              <w:rPr>
                <w:rFonts w:ascii="Times New Roman" w:hAnsi="Times New Roman" w:cs="Times New Roman"/>
              </w:rPr>
              <w:t>一般公共预算拨款</w:t>
            </w:r>
          </w:p>
        </w:tc>
        <w:tc>
          <w:tcPr>
            <w:tcW w:w="964" w:type="dxa"/>
            <w:vAlign w:val="center"/>
          </w:tcPr>
          <w:p>
            <w:pPr>
              <w:pStyle w:val="27"/>
              <w:rPr>
                <w:rFonts w:ascii="Times New Roman" w:hAnsi="Times New Roman" w:cs="Times New Roman"/>
              </w:rPr>
            </w:pPr>
            <w:r>
              <w:rPr>
                <w:rFonts w:ascii="Times New Roman" w:hAnsi="Times New Roman" w:cs="Times New Roman"/>
              </w:rPr>
              <w:t>基金预算拨款</w:t>
            </w:r>
          </w:p>
        </w:tc>
        <w:tc>
          <w:tcPr>
            <w:tcW w:w="964" w:type="dxa"/>
            <w:vAlign w:val="center"/>
          </w:tcPr>
          <w:p>
            <w:pPr>
              <w:pStyle w:val="27"/>
              <w:rPr>
                <w:rFonts w:ascii="Times New Roman" w:hAnsi="Times New Roman" w:cs="Times New Roman"/>
              </w:rPr>
            </w:pPr>
            <w:r>
              <w:rPr>
                <w:rFonts w:ascii="Times New Roman" w:hAnsi="Times New Roman" w:cs="Times New Roman"/>
              </w:rPr>
              <w:t>国有资本经营预算拨款</w:t>
            </w:r>
          </w:p>
        </w:tc>
        <w:tc>
          <w:tcPr>
            <w:tcW w:w="964" w:type="dxa"/>
            <w:vAlign w:val="center"/>
          </w:tcPr>
          <w:p>
            <w:pPr>
              <w:pStyle w:val="27"/>
              <w:rPr>
                <w:rFonts w:ascii="Times New Roman" w:hAnsi="Times New Roman" w:cs="Times New Roman"/>
              </w:rPr>
            </w:pPr>
            <w:r>
              <w:rPr>
                <w:rFonts w:ascii="Times New Roman" w:hAnsi="Times New Roman" w:cs="Times New Roman"/>
              </w:rPr>
              <w:t>财政专户核拨</w:t>
            </w:r>
          </w:p>
        </w:tc>
        <w:tc>
          <w:tcPr>
            <w:tcW w:w="964" w:type="dxa"/>
            <w:vAlign w:val="center"/>
          </w:tcPr>
          <w:p>
            <w:pPr>
              <w:pStyle w:val="27"/>
              <w:rPr>
                <w:rFonts w:ascii="Times New Roman" w:hAnsi="Times New Roman" w:cs="Times New Roman"/>
              </w:rPr>
            </w:pPr>
            <w:r>
              <w:rPr>
                <w:rFonts w:ascii="Times New Roman" w:hAnsi="Times New Roman" w:cs="Times New Roman"/>
              </w:rPr>
              <w:t>单位    资金</w:t>
            </w:r>
          </w:p>
        </w:tc>
        <w:tc>
          <w:tcPr>
            <w:tcW w:w="964" w:type="dxa"/>
            <w:vAlign w:val="center"/>
          </w:tcPr>
          <w:p>
            <w:pPr>
              <w:pStyle w:val="27"/>
              <w:rPr>
                <w:rFonts w:ascii="Times New Roman" w:hAnsi="Times New Roman" w:cs="Times New Roman"/>
              </w:rPr>
            </w:pPr>
            <w:r>
              <w:rPr>
                <w:rFonts w:ascii="Times New Roman" w:hAnsi="Times New Roman" w:cs="Times New Roman"/>
              </w:rPr>
              <w:t>财政拨    款结转</w:t>
            </w:r>
          </w:p>
        </w:tc>
        <w:tc>
          <w:tcPr>
            <w:tcW w:w="964" w:type="dxa"/>
            <w:vAlign w:val="center"/>
          </w:tcPr>
          <w:p>
            <w:pPr>
              <w:pStyle w:val="27"/>
              <w:rPr>
                <w:rFonts w:ascii="Times New Roman" w:hAnsi="Times New Roman" w:cs="Times New Roman"/>
              </w:rPr>
            </w:pPr>
            <w:r>
              <w:rPr>
                <w:rFonts w:ascii="Times New Roman" w:hAnsi="Times New Roman" w:cs="Times New Roman"/>
              </w:rPr>
              <w:t>非财政    拨款结    转结余</w:t>
            </w:r>
          </w:p>
        </w:tc>
        <w:tc>
          <w:tcPr>
            <w:tcW w:w="964"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0"/>
              <w:rPr>
                <w:rFonts w:ascii="Times New Roman" w:hAnsi="Times New Roman" w:cs="Times New Roman"/>
              </w:rPr>
            </w:pPr>
            <w:r>
              <w:rPr>
                <w:rFonts w:ascii="Times New Roman" w:hAnsi="Times New Roman" w:cs="Times New Roman"/>
              </w:rPr>
              <w:t>合  计</w:t>
            </w:r>
          </w:p>
        </w:tc>
        <w:tc>
          <w:tcPr>
            <w:tcW w:w="964" w:type="dxa"/>
            <w:vAlign w:val="center"/>
          </w:tcPr>
          <w:p>
            <w:pPr>
              <w:pStyle w:val="19"/>
              <w:rPr>
                <w:rFonts w:ascii="Times New Roman" w:hAnsi="Times New Roman" w:cs="Times New Roman"/>
              </w:rPr>
            </w:pPr>
          </w:p>
        </w:tc>
        <w:tc>
          <w:tcPr>
            <w:tcW w:w="1134" w:type="dxa"/>
            <w:vAlign w:val="center"/>
          </w:tcPr>
          <w:p>
            <w:pPr>
              <w:pStyle w:val="34"/>
              <w:rPr>
                <w:rFonts w:ascii="Times New Roman" w:hAnsi="Times New Roman" w:cs="Times New Roman"/>
              </w:rPr>
            </w:pPr>
          </w:p>
        </w:tc>
        <w:tc>
          <w:tcPr>
            <w:tcW w:w="1134" w:type="dxa"/>
            <w:vAlign w:val="center"/>
          </w:tcPr>
          <w:p>
            <w:pPr>
              <w:pStyle w:val="34"/>
              <w:rPr>
                <w:rFonts w:ascii="Times New Roman" w:hAnsi="Times New Roman" w:cs="Times New Roman"/>
              </w:rPr>
            </w:pPr>
          </w:p>
        </w:tc>
        <w:tc>
          <w:tcPr>
            <w:tcW w:w="709" w:type="dxa"/>
            <w:vAlign w:val="center"/>
          </w:tcPr>
          <w:p>
            <w:pPr>
              <w:pStyle w:val="20"/>
              <w:rPr>
                <w:rFonts w:ascii="Times New Roman" w:hAnsi="Times New Roman" w:cs="Times New Roman"/>
              </w:rPr>
            </w:pPr>
          </w:p>
        </w:tc>
        <w:tc>
          <w:tcPr>
            <w:tcW w:w="850" w:type="dxa"/>
            <w:vAlign w:val="center"/>
          </w:tcPr>
          <w:p>
            <w:pPr>
              <w:pStyle w:val="19"/>
              <w:rPr>
                <w:rFonts w:ascii="Times New Roman" w:hAnsi="Times New Roman" w:cs="Times New Roman"/>
              </w:rPr>
            </w:pPr>
          </w:p>
        </w:tc>
        <w:tc>
          <w:tcPr>
            <w:tcW w:w="850"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r>
              <w:rPr>
                <w:rFonts w:ascii="Times New Roman" w:hAnsi="Times New Roman" w:cs="Times New Roman"/>
              </w:rPr>
              <w:t>88.57</w:t>
            </w:r>
          </w:p>
        </w:tc>
        <w:tc>
          <w:tcPr>
            <w:tcW w:w="964" w:type="dxa"/>
            <w:vAlign w:val="center"/>
          </w:tcPr>
          <w:p>
            <w:pPr>
              <w:pStyle w:val="19"/>
              <w:rPr>
                <w:rFonts w:ascii="Times New Roman" w:hAnsi="Times New Roman" w:cs="Times New Roman"/>
              </w:rPr>
            </w:pPr>
            <w:r>
              <w:rPr>
                <w:rFonts w:ascii="Times New Roman" w:hAnsi="Times New Roman" w:cs="Times New Roman"/>
              </w:rPr>
              <w:t>75.00</w:t>
            </w: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r>
              <w:rPr>
                <w:rFonts w:ascii="Times New Roman" w:hAnsi="Times New Roman" w:cs="Times New Roman"/>
              </w:rPr>
              <w:t>13.57</w:t>
            </w: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r>
              <w:rPr>
                <w:rFonts w:ascii="Times New Roman" w:hAnsi="Times New Roman" w:cs="Times New Roman"/>
              </w:rPr>
              <w:t>88.57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0"/>
              <w:rPr>
                <w:rFonts w:ascii="Times New Roman" w:hAnsi="Times New Roman" w:cs="Times New Roman"/>
              </w:rPr>
            </w:pPr>
            <w:r>
              <w:rPr>
                <w:rFonts w:ascii="Times New Roman" w:hAnsi="Times New Roman" w:cs="Times New Roman"/>
              </w:rPr>
              <w:t>河北省京剧艺术研究院小计</w:t>
            </w:r>
          </w:p>
        </w:tc>
        <w:tc>
          <w:tcPr>
            <w:tcW w:w="964" w:type="dxa"/>
            <w:vAlign w:val="center"/>
          </w:tcPr>
          <w:p>
            <w:pPr>
              <w:pStyle w:val="19"/>
              <w:rPr>
                <w:rFonts w:ascii="Times New Roman" w:hAnsi="Times New Roman" w:cs="Times New Roman"/>
              </w:rPr>
            </w:pPr>
          </w:p>
        </w:tc>
        <w:tc>
          <w:tcPr>
            <w:tcW w:w="1134" w:type="dxa"/>
            <w:vAlign w:val="center"/>
          </w:tcPr>
          <w:p>
            <w:pPr>
              <w:pStyle w:val="34"/>
              <w:rPr>
                <w:rFonts w:ascii="Times New Roman" w:hAnsi="Times New Roman" w:cs="Times New Roman"/>
              </w:rPr>
            </w:pPr>
          </w:p>
        </w:tc>
        <w:tc>
          <w:tcPr>
            <w:tcW w:w="1134" w:type="dxa"/>
            <w:vAlign w:val="center"/>
          </w:tcPr>
          <w:p>
            <w:pPr>
              <w:pStyle w:val="34"/>
              <w:rPr>
                <w:rFonts w:ascii="Times New Roman" w:hAnsi="Times New Roman" w:cs="Times New Roman"/>
              </w:rPr>
            </w:pPr>
          </w:p>
        </w:tc>
        <w:tc>
          <w:tcPr>
            <w:tcW w:w="709" w:type="dxa"/>
            <w:vAlign w:val="center"/>
          </w:tcPr>
          <w:p>
            <w:pPr>
              <w:pStyle w:val="20"/>
              <w:rPr>
                <w:rFonts w:ascii="Times New Roman" w:hAnsi="Times New Roman" w:cs="Times New Roman"/>
              </w:rPr>
            </w:pPr>
          </w:p>
        </w:tc>
        <w:tc>
          <w:tcPr>
            <w:tcW w:w="850" w:type="dxa"/>
            <w:vAlign w:val="center"/>
          </w:tcPr>
          <w:p>
            <w:pPr>
              <w:pStyle w:val="19"/>
              <w:rPr>
                <w:rFonts w:ascii="Times New Roman" w:hAnsi="Times New Roman" w:cs="Times New Roman"/>
              </w:rPr>
            </w:pPr>
          </w:p>
        </w:tc>
        <w:tc>
          <w:tcPr>
            <w:tcW w:w="850"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r>
              <w:rPr>
                <w:rFonts w:ascii="Times New Roman" w:hAnsi="Times New Roman" w:cs="Times New Roman"/>
              </w:rPr>
              <w:t>88.57</w:t>
            </w:r>
          </w:p>
        </w:tc>
        <w:tc>
          <w:tcPr>
            <w:tcW w:w="964" w:type="dxa"/>
            <w:vAlign w:val="center"/>
          </w:tcPr>
          <w:p>
            <w:pPr>
              <w:pStyle w:val="19"/>
              <w:rPr>
                <w:rFonts w:ascii="Times New Roman" w:hAnsi="Times New Roman" w:cs="Times New Roman"/>
              </w:rPr>
            </w:pPr>
            <w:r>
              <w:rPr>
                <w:rFonts w:ascii="Times New Roman" w:hAnsi="Times New Roman" w:cs="Times New Roman"/>
              </w:rPr>
              <w:t>75.00</w:t>
            </w: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r>
              <w:rPr>
                <w:rFonts w:ascii="Times New Roman" w:hAnsi="Times New Roman" w:cs="Times New Roman"/>
              </w:rPr>
              <w:t>13.57</w:t>
            </w: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r>
              <w:rPr>
                <w:rFonts w:ascii="Times New Roman" w:hAnsi="Times New Roman" w:cs="Times New Roman"/>
              </w:rPr>
              <w:t>88.57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公用类项目</w:t>
            </w:r>
          </w:p>
        </w:tc>
        <w:tc>
          <w:tcPr>
            <w:tcW w:w="964" w:type="dxa"/>
            <w:vAlign w:val="center"/>
          </w:tcPr>
          <w:p>
            <w:pPr>
              <w:pStyle w:val="37"/>
              <w:rPr>
                <w:rFonts w:ascii="Times New Roman" w:hAnsi="Times New Roman" w:cs="Times New Roman"/>
              </w:rPr>
            </w:pPr>
            <w:r>
              <w:rPr>
                <w:rFonts w:ascii="Times New Roman" w:hAnsi="Times New Roman" w:cs="Times New Roman"/>
              </w:rPr>
              <w:t>218.00</w:t>
            </w:r>
          </w:p>
        </w:tc>
        <w:tc>
          <w:tcPr>
            <w:tcW w:w="1134" w:type="dxa"/>
            <w:vAlign w:val="center"/>
          </w:tcPr>
          <w:p>
            <w:pPr>
              <w:pStyle w:val="29"/>
              <w:rPr>
                <w:rFonts w:ascii="Times New Roman" w:hAnsi="Times New Roman" w:cs="Times New Roman"/>
              </w:rPr>
            </w:pPr>
            <w:r>
              <w:rPr>
                <w:rFonts w:ascii="Times New Roman" w:hAnsi="Times New Roman" w:cs="Times New Roman"/>
              </w:rPr>
              <w:t>台式计算机</w:t>
            </w:r>
          </w:p>
        </w:tc>
        <w:tc>
          <w:tcPr>
            <w:tcW w:w="1134" w:type="dxa"/>
            <w:vAlign w:val="center"/>
          </w:tcPr>
          <w:p>
            <w:pPr>
              <w:pStyle w:val="29"/>
              <w:rPr>
                <w:rFonts w:ascii="Times New Roman" w:hAnsi="Times New Roman" w:cs="Times New Roman"/>
              </w:rPr>
            </w:pPr>
            <w:r>
              <w:rPr>
                <w:rFonts w:ascii="Times New Roman" w:hAnsi="Times New Roman" w:cs="Times New Roman"/>
              </w:rPr>
              <w:t>A02010104</w:t>
            </w:r>
          </w:p>
        </w:tc>
        <w:tc>
          <w:tcPr>
            <w:tcW w:w="709" w:type="dxa"/>
            <w:vAlign w:val="center"/>
          </w:tcPr>
          <w:p>
            <w:pPr>
              <w:pStyle w:val="16"/>
              <w:rPr>
                <w:rFonts w:ascii="Times New Roman" w:hAnsi="Times New Roman" w:cs="Times New Roman"/>
              </w:rPr>
            </w:pPr>
            <w:r>
              <w:rPr>
                <w:rFonts w:ascii="Times New Roman" w:hAnsi="Times New Roman" w:cs="Times New Roman"/>
              </w:rPr>
              <w:t>台</w:t>
            </w:r>
          </w:p>
        </w:tc>
        <w:tc>
          <w:tcPr>
            <w:tcW w:w="850" w:type="dxa"/>
            <w:vAlign w:val="center"/>
          </w:tcPr>
          <w:p>
            <w:pPr>
              <w:pStyle w:val="37"/>
              <w:rPr>
                <w:rFonts w:ascii="Times New Roman" w:hAnsi="Times New Roman" w:cs="Times New Roman"/>
              </w:rPr>
            </w:pPr>
            <w:r>
              <w:rPr>
                <w:rFonts w:ascii="Times New Roman" w:hAnsi="Times New Roman" w:cs="Times New Roman"/>
              </w:rPr>
              <w:t>3</w:t>
            </w:r>
          </w:p>
        </w:tc>
        <w:tc>
          <w:tcPr>
            <w:tcW w:w="850" w:type="dxa"/>
            <w:vAlign w:val="center"/>
          </w:tcPr>
          <w:p>
            <w:pPr>
              <w:pStyle w:val="37"/>
              <w:rPr>
                <w:rFonts w:ascii="Times New Roman" w:hAnsi="Times New Roman" w:cs="Times New Roman"/>
              </w:rPr>
            </w:pPr>
            <w:r>
              <w:rPr>
                <w:rFonts w:ascii="Times New Roman" w:hAnsi="Times New Roman" w:cs="Times New Roman"/>
              </w:rPr>
              <w:t>0.50</w:t>
            </w:r>
          </w:p>
        </w:tc>
        <w:tc>
          <w:tcPr>
            <w:tcW w:w="964" w:type="dxa"/>
            <w:vAlign w:val="center"/>
          </w:tcPr>
          <w:p>
            <w:pPr>
              <w:pStyle w:val="37"/>
              <w:rPr>
                <w:rFonts w:ascii="Times New Roman" w:hAnsi="Times New Roman" w:cs="Times New Roman"/>
              </w:rPr>
            </w:pPr>
            <w:r>
              <w:rPr>
                <w:rFonts w:ascii="Times New Roman" w:hAnsi="Times New Roman" w:cs="Times New Roman"/>
              </w:rPr>
              <w:t>1.50</w:t>
            </w: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1.50</w:t>
            </w: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1.50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公用类项目</w:t>
            </w:r>
          </w:p>
        </w:tc>
        <w:tc>
          <w:tcPr>
            <w:tcW w:w="964" w:type="dxa"/>
            <w:vAlign w:val="center"/>
          </w:tcPr>
          <w:p>
            <w:pPr>
              <w:pStyle w:val="37"/>
              <w:rPr>
                <w:rFonts w:ascii="Times New Roman" w:hAnsi="Times New Roman" w:cs="Times New Roman"/>
              </w:rPr>
            </w:pPr>
            <w:r>
              <w:rPr>
                <w:rFonts w:ascii="Times New Roman" w:hAnsi="Times New Roman" w:cs="Times New Roman"/>
              </w:rPr>
              <w:t>218.00</w:t>
            </w:r>
          </w:p>
        </w:tc>
        <w:tc>
          <w:tcPr>
            <w:tcW w:w="1134" w:type="dxa"/>
            <w:vAlign w:val="center"/>
          </w:tcPr>
          <w:p>
            <w:pPr>
              <w:pStyle w:val="29"/>
              <w:rPr>
                <w:rFonts w:ascii="Times New Roman" w:hAnsi="Times New Roman" w:cs="Times New Roman"/>
              </w:rPr>
            </w:pPr>
            <w:r>
              <w:rPr>
                <w:rFonts w:ascii="Times New Roman" w:hAnsi="Times New Roman" w:cs="Times New Roman"/>
              </w:rPr>
              <w:t>台式计算机</w:t>
            </w:r>
          </w:p>
        </w:tc>
        <w:tc>
          <w:tcPr>
            <w:tcW w:w="1134" w:type="dxa"/>
            <w:vAlign w:val="center"/>
          </w:tcPr>
          <w:p>
            <w:pPr>
              <w:pStyle w:val="29"/>
              <w:rPr>
                <w:rFonts w:ascii="Times New Roman" w:hAnsi="Times New Roman" w:cs="Times New Roman"/>
              </w:rPr>
            </w:pPr>
            <w:r>
              <w:rPr>
                <w:rFonts w:ascii="Times New Roman" w:hAnsi="Times New Roman" w:cs="Times New Roman"/>
              </w:rPr>
              <w:t>A02010104</w:t>
            </w:r>
          </w:p>
        </w:tc>
        <w:tc>
          <w:tcPr>
            <w:tcW w:w="709" w:type="dxa"/>
            <w:vAlign w:val="center"/>
          </w:tcPr>
          <w:p>
            <w:pPr>
              <w:pStyle w:val="16"/>
              <w:rPr>
                <w:rFonts w:ascii="Times New Roman" w:hAnsi="Times New Roman" w:cs="Times New Roman"/>
              </w:rPr>
            </w:pPr>
            <w:r>
              <w:rPr>
                <w:rFonts w:ascii="Times New Roman" w:hAnsi="Times New Roman" w:cs="Times New Roman"/>
              </w:rPr>
              <w:t>台</w:t>
            </w:r>
          </w:p>
        </w:tc>
        <w:tc>
          <w:tcPr>
            <w:tcW w:w="850" w:type="dxa"/>
            <w:vAlign w:val="center"/>
          </w:tcPr>
          <w:p>
            <w:pPr>
              <w:pStyle w:val="37"/>
              <w:rPr>
                <w:rFonts w:ascii="Times New Roman" w:hAnsi="Times New Roman" w:cs="Times New Roman"/>
              </w:rPr>
            </w:pPr>
            <w:r>
              <w:rPr>
                <w:rFonts w:ascii="Times New Roman" w:hAnsi="Times New Roman" w:cs="Times New Roman"/>
              </w:rPr>
              <w:t>2</w:t>
            </w:r>
          </w:p>
        </w:tc>
        <w:tc>
          <w:tcPr>
            <w:tcW w:w="850" w:type="dxa"/>
            <w:vAlign w:val="center"/>
          </w:tcPr>
          <w:p>
            <w:pPr>
              <w:pStyle w:val="37"/>
              <w:rPr>
                <w:rFonts w:ascii="Times New Roman" w:hAnsi="Times New Roman" w:cs="Times New Roman"/>
              </w:rPr>
            </w:pPr>
            <w:r>
              <w:rPr>
                <w:rFonts w:ascii="Times New Roman" w:hAnsi="Times New Roman" w:cs="Times New Roman"/>
              </w:rPr>
              <w:t>2.20</w:t>
            </w:r>
          </w:p>
        </w:tc>
        <w:tc>
          <w:tcPr>
            <w:tcW w:w="964" w:type="dxa"/>
            <w:vAlign w:val="center"/>
          </w:tcPr>
          <w:p>
            <w:pPr>
              <w:pStyle w:val="37"/>
              <w:rPr>
                <w:rFonts w:ascii="Times New Roman" w:hAnsi="Times New Roman" w:cs="Times New Roman"/>
              </w:rPr>
            </w:pPr>
            <w:r>
              <w:rPr>
                <w:rFonts w:ascii="Times New Roman" w:hAnsi="Times New Roman" w:cs="Times New Roman"/>
              </w:rPr>
              <w:t>4.40</w:t>
            </w: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4.40</w:t>
            </w: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4.40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公用类项目</w:t>
            </w:r>
          </w:p>
        </w:tc>
        <w:tc>
          <w:tcPr>
            <w:tcW w:w="964" w:type="dxa"/>
            <w:vAlign w:val="center"/>
          </w:tcPr>
          <w:p>
            <w:pPr>
              <w:pStyle w:val="37"/>
              <w:rPr>
                <w:rFonts w:ascii="Times New Roman" w:hAnsi="Times New Roman" w:cs="Times New Roman"/>
              </w:rPr>
            </w:pPr>
            <w:r>
              <w:rPr>
                <w:rFonts w:ascii="Times New Roman" w:hAnsi="Times New Roman" w:cs="Times New Roman"/>
              </w:rPr>
              <w:t>218.00</w:t>
            </w:r>
          </w:p>
        </w:tc>
        <w:tc>
          <w:tcPr>
            <w:tcW w:w="1134" w:type="dxa"/>
            <w:vAlign w:val="center"/>
          </w:tcPr>
          <w:p>
            <w:pPr>
              <w:pStyle w:val="29"/>
              <w:rPr>
                <w:rFonts w:ascii="Times New Roman" w:hAnsi="Times New Roman" w:cs="Times New Roman"/>
              </w:rPr>
            </w:pPr>
            <w:r>
              <w:rPr>
                <w:rFonts w:ascii="Times New Roman" w:hAnsi="Times New Roman" w:cs="Times New Roman"/>
              </w:rPr>
              <w:t>激光打印机</w:t>
            </w:r>
          </w:p>
        </w:tc>
        <w:tc>
          <w:tcPr>
            <w:tcW w:w="1134" w:type="dxa"/>
            <w:vAlign w:val="center"/>
          </w:tcPr>
          <w:p>
            <w:pPr>
              <w:pStyle w:val="29"/>
              <w:rPr>
                <w:rFonts w:ascii="Times New Roman" w:hAnsi="Times New Roman" w:cs="Times New Roman"/>
              </w:rPr>
            </w:pPr>
            <w:r>
              <w:rPr>
                <w:rFonts w:ascii="Times New Roman" w:hAnsi="Times New Roman" w:cs="Times New Roman"/>
              </w:rPr>
              <w:t>A0201060102</w:t>
            </w:r>
          </w:p>
        </w:tc>
        <w:tc>
          <w:tcPr>
            <w:tcW w:w="709" w:type="dxa"/>
            <w:vAlign w:val="center"/>
          </w:tcPr>
          <w:p>
            <w:pPr>
              <w:pStyle w:val="16"/>
              <w:rPr>
                <w:rFonts w:ascii="Times New Roman" w:hAnsi="Times New Roman" w:cs="Times New Roman"/>
              </w:rPr>
            </w:pPr>
            <w:r>
              <w:rPr>
                <w:rFonts w:ascii="Times New Roman" w:hAnsi="Times New Roman" w:cs="Times New Roman"/>
              </w:rPr>
              <w:t>台</w:t>
            </w:r>
          </w:p>
        </w:tc>
        <w:tc>
          <w:tcPr>
            <w:tcW w:w="850" w:type="dxa"/>
            <w:vAlign w:val="center"/>
          </w:tcPr>
          <w:p>
            <w:pPr>
              <w:pStyle w:val="37"/>
              <w:rPr>
                <w:rFonts w:ascii="Times New Roman" w:hAnsi="Times New Roman" w:cs="Times New Roman"/>
              </w:rPr>
            </w:pPr>
            <w:r>
              <w:rPr>
                <w:rFonts w:ascii="Times New Roman" w:hAnsi="Times New Roman" w:cs="Times New Roman"/>
              </w:rPr>
              <w:t>7</w:t>
            </w:r>
          </w:p>
        </w:tc>
        <w:tc>
          <w:tcPr>
            <w:tcW w:w="850" w:type="dxa"/>
            <w:vAlign w:val="center"/>
          </w:tcPr>
          <w:p>
            <w:pPr>
              <w:pStyle w:val="37"/>
              <w:rPr>
                <w:rFonts w:ascii="Times New Roman" w:hAnsi="Times New Roman" w:cs="Times New Roman"/>
              </w:rPr>
            </w:pPr>
            <w:r>
              <w:rPr>
                <w:rFonts w:ascii="Times New Roman" w:hAnsi="Times New Roman" w:cs="Times New Roman"/>
              </w:rPr>
              <w:t>0.25</w:t>
            </w:r>
          </w:p>
        </w:tc>
        <w:tc>
          <w:tcPr>
            <w:tcW w:w="964" w:type="dxa"/>
            <w:vAlign w:val="center"/>
          </w:tcPr>
          <w:p>
            <w:pPr>
              <w:pStyle w:val="37"/>
              <w:rPr>
                <w:rFonts w:ascii="Times New Roman" w:hAnsi="Times New Roman" w:cs="Times New Roman"/>
              </w:rPr>
            </w:pPr>
            <w:r>
              <w:rPr>
                <w:rFonts w:ascii="Times New Roman" w:hAnsi="Times New Roman" w:cs="Times New Roman"/>
              </w:rPr>
              <w:t>1.75</w:t>
            </w: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1.75</w:t>
            </w: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1.75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公用类项目</w:t>
            </w:r>
          </w:p>
        </w:tc>
        <w:tc>
          <w:tcPr>
            <w:tcW w:w="964" w:type="dxa"/>
            <w:vAlign w:val="center"/>
          </w:tcPr>
          <w:p>
            <w:pPr>
              <w:pStyle w:val="37"/>
              <w:rPr>
                <w:rFonts w:ascii="Times New Roman" w:hAnsi="Times New Roman" w:cs="Times New Roman"/>
              </w:rPr>
            </w:pPr>
            <w:r>
              <w:rPr>
                <w:rFonts w:ascii="Times New Roman" w:hAnsi="Times New Roman" w:cs="Times New Roman"/>
              </w:rPr>
              <w:t>218.00</w:t>
            </w:r>
          </w:p>
        </w:tc>
        <w:tc>
          <w:tcPr>
            <w:tcW w:w="1134" w:type="dxa"/>
            <w:vAlign w:val="center"/>
          </w:tcPr>
          <w:p>
            <w:pPr>
              <w:pStyle w:val="29"/>
              <w:rPr>
                <w:rFonts w:ascii="Times New Roman" w:hAnsi="Times New Roman" w:cs="Times New Roman"/>
              </w:rPr>
            </w:pPr>
            <w:r>
              <w:rPr>
                <w:rFonts w:ascii="Times New Roman" w:hAnsi="Times New Roman" w:cs="Times New Roman"/>
              </w:rPr>
              <w:t>空调机</w:t>
            </w:r>
          </w:p>
        </w:tc>
        <w:tc>
          <w:tcPr>
            <w:tcW w:w="1134" w:type="dxa"/>
            <w:vAlign w:val="center"/>
          </w:tcPr>
          <w:p>
            <w:pPr>
              <w:pStyle w:val="29"/>
              <w:rPr>
                <w:rFonts w:ascii="Times New Roman" w:hAnsi="Times New Roman" w:cs="Times New Roman"/>
              </w:rPr>
            </w:pPr>
            <w:r>
              <w:rPr>
                <w:rFonts w:ascii="Times New Roman" w:hAnsi="Times New Roman" w:cs="Times New Roman"/>
              </w:rPr>
              <w:t>A0206180203</w:t>
            </w:r>
          </w:p>
        </w:tc>
        <w:tc>
          <w:tcPr>
            <w:tcW w:w="709" w:type="dxa"/>
            <w:vAlign w:val="center"/>
          </w:tcPr>
          <w:p>
            <w:pPr>
              <w:pStyle w:val="16"/>
              <w:rPr>
                <w:rFonts w:ascii="Times New Roman" w:hAnsi="Times New Roman" w:cs="Times New Roman"/>
              </w:rPr>
            </w:pPr>
            <w:r>
              <w:rPr>
                <w:rFonts w:ascii="Times New Roman" w:hAnsi="Times New Roman" w:cs="Times New Roman"/>
              </w:rPr>
              <w:t>台</w:t>
            </w:r>
          </w:p>
        </w:tc>
        <w:tc>
          <w:tcPr>
            <w:tcW w:w="850" w:type="dxa"/>
            <w:vAlign w:val="center"/>
          </w:tcPr>
          <w:p>
            <w:pPr>
              <w:pStyle w:val="37"/>
              <w:rPr>
                <w:rFonts w:ascii="Times New Roman" w:hAnsi="Times New Roman" w:cs="Times New Roman"/>
              </w:rPr>
            </w:pPr>
            <w:r>
              <w:rPr>
                <w:rFonts w:ascii="Times New Roman" w:hAnsi="Times New Roman" w:cs="Times New Roman"/>
              </w:rPr>
              <w:t>4</w:t>
            </w:r>
          </w:p>
        </w:tc>
        <w:tc>
          <w:tcPr>
            <w:tcW w:w="850" w:type="dxa"/>
            <w:vAlign w:val="center"/>
          </w:tcPr>
          <w:p>
            <w:pPr>
              <w:pStyle w:val="37"/>
              <w:rPr>
                <w:rFonts w:ascii="Times New Roman" w:hAnsi="Times New Roman" w:cs="Times New Roman"/>
              </w:rPr>
            </w:pPr>
            <w:r>
              <w:rPr>
                <w:rFonts w:ascii="Times New Roman" w:hAnsi="Times New Roman" w:cs="Times New Roman"/>
              </w:rPr>
              <w:t>0.30</w:t>
            </w:r>
          </w:p>
        </w:tc>
        <w:tc>
          <w:tcPr>
            <w:tcW w:w="964" w:type="dxa"/>
            <w:vAlign w:val="center"/>
          </w:tcPr>
          <w:p>
            <w:pPr>
              <w:pStyle w:val="37"/>
              <w:rPr>
                <w:rFonts w:ascii="Times New Roman" w:hAnsi="Times New Roman" w:cs="Times New Roman"/>
              </w:rPr>
            </w:pPr>
            <w:r>
              <w:rPr>
                <w:rFonts w:ascii="Times New Roman" w:hAnsi="Times New Roman" w:cs="Times New Roman"/>
              </w:rPr>
              <w:t>1.20</w:t>
            </w: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1.20</w:t>
            </w: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1.20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公用类项目</w:t>
            </w:r>
          </w:p>
        </w:tc>
        <w:tc>
          <w:tcPr>
            <w:tcW w:w="964" w:type="dxa"/>
            <w:vAlign w:val="center"/>
          </w:tcPr>
          <w:p>
            <w:pPr>
              <w:pStyle w:val="37"/>
              <w:rPr>
                <w:rFonts w:ascii="Times New Roman" w:hAnsi="Times New Roman" w:cs="Times New Roman"/>
              </w:rPr>
            </w:pPr>
            <w:r>
              <w:rPr>
                <w:rFonts w:ascii="Times New Roman" w:hAnsi="Times New Roman" w:cs="Times New Roman"/>
              </w:rPr>
              <w:t>218.00</w:t>
            </w:r>
          </w:p>
        </w:tc>
        <w:tc>
          <w:tcPr>
            <w:tcW w:w="1134" w:type="dxa"/>
            <w:vAlign w:val="center"/>
          </w:tcPr>
          <w:p>
            <w:pPr>
              <w:pStyle w:val="29"/>
              <w:rPr>
                <w:rFonts w:ascii="Times New Roman" w:hAnsi="Times New Roman" w:cs="Times New Roman"/>
              </w:rPr>
            </w:pPr>
            <w:r>
              <w:rPr>
                <w:rFonts w:ascii="Times New Roman" w:hAnsi="Times New Roman" w:cs="Times New Roman"/>
              </w:rPr>
              <w:t>空调机</w:t>
            </w:r>
          </w:p>
        </w:tc>
        <w:tc>
          <w:tcPr>
            <w:tcW w:w="1134" w:type="dxa"/>
            <w:vAlign w:val="center"/>
          </w:tcPr>
          <w:p>
            <w:pPr>
              <w:pStyle w:val="29"/>
              <w:rPr>
                <w:rFonts w:ascii="Times New Roman" w:hAnsi="Times New Roman" w:cs="Times New Roman"/>
              </w:rPr>
            </w:pPr>
            <w:r>
              <w:rPr>
                <w:rFonts w:ascii="Times New Roman" w:hAnsi="Times New Roman" w:cs="Times New Roman"/>
              </w:rPr>
              <w:t>A0206180203</w:t>
            </w:r>
          </w:p>
        </w:tc>
        <w:tc>
          <w:tcPr>
            <w:tcW w:w="709" w:type="dxa"/>
            <w:vAlign w:val="center"/>
          </w:tcPr>
          <w:p>
            <w:pPr>
              <w:pStyle w:val="16"/>
              <w:rPr>
                <w:rFonts w:ascii="Times New Roman" w:hAnsi="Times New Roman" w:cs="Times New Roman"/>
              </w:rPr>
            </w:pPr>
            <w:r>
              <w:rPr>
                <w:rFonts w:ascii="Times New Roman" w:hAnsi="Times New Roman" w:cs="Times New Roman"/>
              </w:rPr>
              <w:t>台</w:t>
            </w:r>
          </w:p>
        </w:tc>
        <w:tc>
          <w:tcPr>
            <w:tcW w:w="850" w:type="dxa"/>
            <w:vAlign w:val="center"/>
          </w:tcPr>
          <w:p>
            <w:pPr>
              <w:pStyle w:val="37"/>
              <w:rPr>
                <w:rFonts w:ascii="Times New Roman" w:hAnsi="Times New Roman" w:cs="Times New Roman"/>
              </w:rPr>
            </w:pPr>
            <w:r>
              <w:rPr>
                <w:rFonts w:ascii="Times New Roman" w:hAnsi="Times New Roman" w:cs="Times New Roman"/>
              </w:rPr>
              <w:t>4</w:t>
            </w:r>
          </w:p>
        </w:tc>
        <w:tc>
          <w:tcPr>
            <w:tcW w:w="850" w:type="dxa"/>
            <w:vAlign w:val="center"/>
          </w:tcPr>
          <w:p>
            <w:pPr>
              <w:pStyle w:val="37"/>
              <w:rPr>
                <w:rFonts w:ascii="Times New Roman" w:hAnsi="Times New Roman" w:cs="Times New Roman"/>
              </w:rPr>
            </w:pPr>
            <w:r>
              <w:rPr>
                <w:rFonts w:ascii="Times New Roman" w:hAnsi="Times New Roman" w:cs="Times New Roman"/>
              </w:rPr>
              <w:t>0.40</w:t>
            </w:r>
          </w:p>
        </w:tc>
        <w:tc>
          <w:tcPr>
            <w:tcW w:w="964" w:type="dxa"/>
            <w:vAlign w:val="center"/>
          </w:tcPr>
          <w:p>
            <w:pPr>
              <w:pStyle w:val="37"/>
              <w:rPr>
                <w:rFonts w:ascii="Times New Roman" w:hAnsi="Times New Roman" w:cs="Times New Roman"/>
              </w:rPr>
            </w:pPr>
            <w:r>
              <w:rPr>
                <w:rFonts w:ascii="Times New Roman" w:hAnsi="Times New Roman" w:cs="Times New Roman"/>
              </w:rPr>
              <w:t>1.60</w:t>
            </w: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1.60</w:t>
            </w: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公用类项目</w:t>
            </w:r>
          </w:p>
        </w:tc>
        <w:tc>
          <w:tcPr>
            <w:tcW w:w="964" w:type="dxa"/>
            <w:vAlign w:val="center"/>
          </w:tcPr>
          <w:p>
            <w:pPr>
              <w:pStyle w:val="37"/>
              <w:rPr>
                <w:rFonts w:ascii="Times New Roman" w:hAnsi="Times New Roman" w:cs="Times New Roman"/>
              </w:rPr>
            </w:pPr>
            <w:r>
              <w:rPr>
                <w:rFonts w:ascii="Times New Roman" w:hAnsi="Times New Roman" w:cs="Times New Roman"/>
              </w:rPr>
              <w:t>218.00</w:t>
            </w:r>
          </w:p>
        </w:tc>
        <w:tc>
          <w:tcPr>
            <w:tcW w:w="1134" w:type="dxa"/>
            <w:vAlign w:val="center"/>
          </w:tcPr>
          <w:p>
            <w:pPr>
              <w:pStyle w:val="29"/>
              <w:rPr>
                <w:rFonts w:ascii="Times New Roman" w:hAnsi="Times New Roman" w:cs="Times New Roman"/>
              </w:rPr>
            </w:pPr>
            <w:r>
              <w:rPr>
                <w:rFonts w:ascii="Times New Roman" w:hAnsi="Times New Roman" w:cs="Times New Roman"/>
              </w:rPr>
              <w:t>木制台、桌类</w:t>
            </w:r>
          </w:p>
        </w:tc>
        <w:tc>
          <w:tcPr>
            <w:tcW w:w="1134" w:type="dxa"/>
            <w:vAlign w:val="center"/>
          </w:tcPr>
          <w:p>
            <w:pPr>
              <w:pStyle w:val="29"/>
              <w:rPr>
                <w:rFonts w:ascii="Times New Roman" w:hAnsi="Times New Roman" w:cs="Times New Roman"/>
              </w:rPr>
            </w:pPr>
            <w:r>
              <w:rPr>
                <w:rFonts w:ascii="Times New Roman" w:hAnsi="Times New Roman" w:cs="Times New Roman"/>
              </w:rPr>
              <w:t>A060205</w:t>
            </w:r>
          </w:p>
        </w:tc>
        <w:tc>
          <w:tcPr>
            <w:tcW w:w="709" w:type="dxa"/>
            <w:vAlign w:val="center"/>
          </w:tcPr>
          <w:p>
            <w:pPr>
              <w:pStyle w:val="16"/>
              <w:rPr>
                <w:rFonts w:ascii="Times New Roman" w:hAnsi="Times New Roman" w:cs="Times New Roman"/>
              </w:rPr>
            </w:pPr>
            <w:r>
              <w:rPr>
                <w:rFonts w:ascii="Times New Roman" w:hAnsi="Times New Roman" w:cs="Times New Roman"/>
              </w:rPr>
              <w:t>套</w:t>
            </w:r>
          </w:p>
        </w:tc>
        <w:tc>
          <w:tcPr>
            <w:tcW w:w="850" w:type="dxa"/>
            <w:vAlign w:val="center"/>
          </w:tcPr>
          <w:p>
            <w:pPr>
              <w:pStyle w:val="37"/>
              <w:rPr>
                <w:rFonts w:ascii="Times New Roman" w:hAnsi="Times New Roman" w:cs="Times New Roman"/>
              </w:rPr>
            </w:pPr>
            <w:r>
              <w:rPr>
                <w:rFonts w:ascii="Times New Roman" w:hAnsi="Times New Roman" w:cs="Times New Roman"/>
              </w:rPr>
              <w:t>6</w:t>
            </w:r>
          </w:p>
        </w:tc>
        <w:tc>
          <w:tcPr>
            <w:tcW w:w="850" w:type="dxa"/>
            <w:vAlign w:val="center"/>
          </w:tcPr>
          <w:p>
            <w:pPr>
              <w:pStyle w:val="37"/>
              <w:rPr>
                <w:rFonts w:ascii="Times New Roman" w:hAnsi="Times New Roman" w:cs="Times New Roman"/>
              </w:rPr>
            </w:pPr>
            <w:r>
              <w:rPr>
                <w:rFonts w:ascii="Times New Roman" w:hAnsi="Times New Roman" w:cs="Times New Roman"/>
              </w:rPr>
              <w:t>0.25</w:t>
            </w:r>
          </w:p>
        </w:tc>
        <w:tc>
          <w:tcPr>
            <w:tcW w:w="964" w:type="dxa"/>
            <w:vAlign w:val="center"/>
          </w:tcPr>
          <w:p>
            <w:pPr>
              <w:pStyle w:val="37"/>
              <w:rPr>
                <w:rFonts w:ascii="Times New Roman" w:hAnsi="Times New Roman" w:cs="Times New Roman"/>
              </w:rPr>
            </w:pPr>
            <w:r>
              <w:rPr>
                <w:rFonts w:ascii="Times New Roman" w:hAnsi="Times New Roman" w:cs="Times New Roman"/>
              </w:rPr>
              <w:t>1.50</w:t>
            </w: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1.50</w:t>
            </w: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1.50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公用类项目</w:t>
            </w:r>
          </w:p>
        </w:tc>
        <w:tc>
          <w:tcPr>
            <w:tcW w:w="964" w:type="dxa"/>
            <w:vAlign w:val="center"/>
          </w:tcPr>
          <w:p>
            <w:pPr>
              <w:pStyle w:val="37"/>
              <w:rPr>
                <w:rFonts w:ascii="Times New Roman" w:hAnsi="Times New Roman" w:cs="Times New Roman"/>
              </w:rPr>
            </w:pPr>
            <w:r>
              <w:rPr>
                <w:rFonts w:ascii="Times New Roman" w:hAnsi="Times New Roman" w:cs="Times New Roman"/>
              </w:rPr>
              <w:t>218.00</w:t>
            </w:r>
          </w:p>
        </w:tc>
        <w:tc>
          <w:tcPr>
            <w:tcW w:w="1134" w:type="dxa"/>
            <w:vAlign w:val="center"/>
          </w:tcPr>
          <w:p>
            <w:pPr>
              <w:pStyle w:val="29"/>
              <w:rPr>
                <w:rFonts w:ascii="Times New Roman" w:hAnsi="Times New Roman" w:cs="Times New Roman"/>
              </w:rPr>
            </w:pPr>
            <w:r>
              <w:rPr>
                <w:rFonts w:ascii="Times New Roman" w:hAnsi="Times New Roman" w:cs="Times New Roman"/>
              </w:rPr>
              <w:t>木骨架沙发类</w:t>
            </w:r>
          </w:p>
        </w:tc>
        <w:tc>
          <w:tcPr>
            <w:tcW w:w="1134" w:type="dxa"/>
            <w:vAlign w:val="center"/>
          </w:tcPr>
          <w:p>
            <w:pPr>
              <w:pStyle w:val="29"/>
              <w:rPr>
                <w:rFonts w:ascii="Times New Roman" w:hAnsi="Times New Roman" w:cs="Times New Roman"/>
              </w:rPr>
            </w:pPr>
            <w:r>
              <w:rPr>
                <w:rFonts w:ascii="Times New Roman" w:hAnsi="Times New Roman" w:cs="Times New Roman"/>
              </w:rPr>
              <w:t>A060402</w:t>
            </w:r>
          </w:p>
        </w:tc>
        <w:tc>
          <w:tcPr>
            <w:tcW w:w="709" w:type="dxa"/>
            <w:vAlign w:val="center"/>
          </w:tcPr>
          <w:p>
            <w:pPr>
              <w:pStyle w:val="16"/>
              <w:rPr>
                <w:rFonts w:ascii="Times New Roman" w:hAnsi="Times New Roman" w:cs="Times New Roman"/>
              </w:rPr>
            </w:pPr>
            <w:r>
              <w:rPr>
                <w:rFonts w:ascii="Times New Roman" w:hAnsi="Times New Roman" w:cs="Times New Roman"/>
              </w:rPr>
              <w:t>套</w:t>
            </w:r>
          </w:p>
        </w:tc>
        <w:tc>
          <w:tcPr>
            <w:tcW w:w="850" w:type="dxa"/>
            <w:vAlign w:val="center"/>
          </w:tcPr>
          <w:p>
            <w:pPr>
              <w:pStyle w:val="37"/>
              <w:rPr>
                <w:rFonts w:ascii="Times New Roman" w:hAnsi="Times New Roman" w:cs="Times New Roman"/>
              </w:rPr>
            </w:pPr>
            <w:r>
              <w:rPr>
                <w:rFonts w:ascii="Times New Roman" w:hAnsi="Times New Roman" w:cs="Times New Roman"/>
              </w:rPr>
              <w:t>3</w:t>
            </w:r>
          </w:p>
        </w:tc>
        <w:tc>
          <w:tcPr>
            <w:tcW w:w="850" w:type="dxa"/>
            <w:vAlign w:val="center"/>
          </w:tcPr>
          <w:p>
            <w:pPr>
              <w:pStyle w:val="37"/>
              <w:rPr>
                <w:rFonts w:ascii="Times New Roman" w:hAnsi="Times New Roman" w:cs="Times New Roman"/>
              </w:rPr>
            </w:pPr>
            <w:r>
              <w:rPr>
                <w:rFonts w:ascii="Times New Roman" w:hAnsi="Times New Roman" w:cs="Times New Roman"/>
              </w:rPr>
              <w:t>0.20</w:t>
            </w:r>
          </w:p>
        </w:tc>
        <w:tc>
          <w:tcPr>
            <w:tcW w:w="964" w:type="dxa"/>
            <w:vAlign w:val="center"/>
          </w:tcPr>
          <w:p>
            <w:pPr>
              <w:pStyle w:val="37"/>
              <w:rPr>
                <w:rFonts w:ascii="Times New Roman" w:hAnsi="Times New Roman" w:cs="Times New Roman"/>
              </w:rPr>
            </w:pPr>
            <w:r>
              <w:rPr>
                <w:rFonts w:ascii="Times New Roman" w:hAnsi="Times New Roman" w:cs="Times New Roman"/>
              </w:rPr>
              <w:t>0.60</w:t>
            </w: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0.60</w:t>
            </w: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0.60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公用类项目</w:t>
            </w:r>
          </w:p>
        </w:tc>
        <w:tc>
          <w:tcPr>
            <w:tcW w:w="964" w:type="dxa"/>
            <w:vAlign w:val="center"/>
          </w:tcPr>
          <w:p>
            <w:pPr>
              <w:pStyle w:val="37"/>
              <w:rPr>
                <w:rFonts w:ascii="Times New Roman" w:hAnsi="Times New Roman" w:cs="Times New Roman"/>
              </w:rPr>
            </w:pPr>
            <w:r>
              <w:rPr>
                <w:rFonts w:ascii="Times New Roman" w:hAnsi="Times New Roman" w:cs="Times New Roman"/>
              </w:rPr>
              <w:t>218.00</w:t>
            </w:r>
          </w:p>
        </w:tc>
        <w:tc>
          <w:tcPr>
            <w:tcW w:w="1134" w:type="dxa"/>
            <w:vAlign w:val="center"/>
          </w:tcPr>
          <w:p>
            <w:pPr>
              <w:pStyle w:val="29"/>
              <w:rPr>
                <w:rFonts w:ascii="Times New Roman" w:hAnsi="Times New Roman" w:cs="Times New Roman"/>
              </w:rPr>
            </w:pPr>
            <w:r>
              <w:rPr>
                <w:rFonts w:ascii="Times New Roman" w:hAnsi="Times New Roman" w:cs="Times New Roman"/>
              </w:rPr>
              <w:t>金属质柜类</w:t>
            </w:r>
          </w:p>
        </w:tc>
        <w:tc>
          <w:tcPr>
            <w:tcW w:w="1134" w:type="dxa"/>
            <w:vAlign w:val="center"/>
          </w:tcPr>
          <w:p>
            <w:pPr>
              <w:pStyle w:val="29"/>
              <w:rPr>
                <w:rFonts w:ascii="Times New Roman" w:hAnsi="Times New Roman" w:cs="Times New Roman"/>
              </w:rPr>
            </w:pPr>
            <w:r>
              <w:rPr>
                <w:rFonts w:ascii="Times New Roman" w:hAnsi="Times New Roman" w:cs="Times New Roman"/>
              </w:rPr>
              <w:t>A060503</w:t>
            </w:r>
          </w:p>
        </w:tc>
        <w:tc>
          <w:tcPr>
            <w:tcW w:w="709" w:type="dxa"/>
            <w:vAlign w:val="center"/>
          </w:tcPr>
          <w:p>
            <w:pPr>
              <w:pStyle w:val="16"/>
              <w:rPr>
                <w:rFonts w:ascii="Times New Roman" w:hAnsi="Times New Roman" w:cs="Times New Roman"/>
              </w:rPr>
            </w:pPr>
            <w:r>
              <w:rPr>
                <w:rFonts w:ascii="Times New Roman" w:hAnsi="Times New Roman" w:cs="Times New Roman"/>
              </w:rPr>
              <w:t>组</w:t>
            </w:r>
          </w:p>
        </w:tc>
        <w:tc>
          <w:tcPr>
            <w:tcW w:w="850" w:type="dxa"/>
            <w:vAlign w:val="center"/>
          </w:tcPr>
          <w:p>
            <w:pPr>
              <w:pStyle w:val="37"/>
              <w:rPr>
                <w:rFonts w:ascii="Times New Roman" w:hAnsi="Times New Roman" w:cs="Times New Roman"/>
              </w:rPr>
            </w:pPr>
            <w:r>
              <w:rPr>
                <w:rFonts w:ascii="Times New Roman" w:hAnsi="Times New Roman" w:cs="Times New Roman"/>
              </w:rPr>
              <w:t>6</w:t>
            </w:r>
          </w:p>
        </w:tc>
        <w:tc>
          <w:tcPr>
            <w:tcW w:w="850" w:type="dxa"/>
            <w:vAlign w:val="center"/>
          </w:tcPr>
          <w:p>
            <w:pPr>
              <w:pStyle w:val="37"/>
              <w:rPr>
                <w:rFonts w:ascii="Times New Roman" w:hAnsi="Times New Roman" w:cs="Times New Roman"/>
              </w:rPr>
            </w:pPr>
            <w:r>
              <w:rPr>
                <w:rFonts w:ascii="Times New Roman" w:hAnsi="Times New Roman" w:cs="Times New Roman"/>
              </w:rPr>
              <w:t>0.12</w:t>
            </w:r>
          </w:p>
        </w:tc>
        <w:tc>
          <w:tcPr>
            <w:tcW w:w="964" w:type="dxa"/>
            <w:vAlign w:val="center"/>
          </w:tcPr>
          <w:p>
            <w:pPr>
              <w:pStyle w:val="37"/>
              <w:rPr>
                <w:rFonts w:ascii="Times New Roman" w:hAnsi="Times New Roman" w:cs="Times New Roman"/>
              </w:rPr>
            </w:pPr>
            <w:r>
              <w:rPr>
                <w:rFonts w:ascii="Times New Roman" w:hAnsi="Times New Roman" w:cs="Times New Roman"/>
              </w:rPr>
              <w:t>0.72</w:t>
            </w: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0.72</w:t>
            </w: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0.72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公用类项目</w:t>
            </w:r>
          </w:p>
        </w:tc>
        <w:tc>
          <w:tcPr>
            <w:tcW w:w="964" w:type="dxa"/>
            <w:vAlign w:val="center"/>
          </w:tcPr>
          <w:p>
            <w:pPr>
              <w:pStyle w:val="37"/>
              <w:rPr>
                <w:rFonts w:ascii="Times New Roman" w:hAnsi="Times New Roman" w:cs="Times New Roman"/>
              </w:rPr>
            </w:pPr>
            <w:r>
              <w:rPr>
                <w:rFonts w:ascii="Times New Roman" w:hAnsi="Times New Roman" w:cs="Times New Roman"/>
              </w:rPr>
              <w:t>218.00</w:t>
            </w:r>
          </w:p>
        </w:tc>
        <w:tc>
          <w:tcPr>
            <w:tcW w:w="1134" w:type="dxa"/>
            <w:vAlign w:val="center"/>
          </w:tcPr>
          <w:p>
            <w:pPr>
              <w:pStyle w:val="29"/>
              <w:rPr>
                <w:rFonts w:ascii="Times New Roman" w:hAnsi="Times New Roman" w:cs="Times New Roman"/>
              </w:rPr>
            </w:pPr>
            <w:r>
              <w:rPr>
                <w:rFonts w:ascii="Times New Roman" w:hAnsi="Times New Roman" w:cs="Times New Roman"/>
              </w:rPr>
              <w:t>复印纸</w:t>
            </w:r>
          </w:p>
        </w:tc>
        <w:tc>
          <w:tcPr>
            <w:tcW w:w="1134" w:type="dxa"/>
            <w:vAlign w:val="center"/>
          </w:tcPr>
          <w:p>
            <w:pPr>
              <w:pStyle w:val="29"/>
              <w:rPr>
                <w:rFonts w:ascii="Times New Roman" w:hAnsi="Times New Roman" w:cs="Times New Roman"/>
              </w:rPr>
            </w:pPr>
            <w:r>
              <w:rPr>
                <w:rFonts w:ascii="Times New Roman" w:hAnsi="Times New Roman" w:cs="Times New Roman"/>
              </w:rPr>
              <w:t>A090101</w:t>
            </w:r>
          </w:p>
        </w:tc>
        <w:tc>
          <w:tcPr>
            <w:tcW w:w="709" w:type="dxa"/>
            <w:vAlign w:val="center"/>
          </w:tcPr>
          <w:p>
            <w:pPr>
              <w:pStyle w:val="16"/>
              <w:rPr>
                <w:rFonts w:ascii="Times New Roman" w:hAnsi="Times New Roman" w:cs="Times New Roman"/>
              </w:rPr>
            </w:pPr>
            <w:r>
              <w:rPr>
                <w:rFonts w:ascii="Times New Roman" w:hAnsi="Times New Roman" w:cs="Times New Roman"/>
              </w:rPr>
              <w:t>箱</w:t>
            </w:r>
          </w:p>
        </w:tc>
        <w:tc>
          <w:tcPr>
            <w:tcW w:w="850" w:type="dxa"/>
            <w:vAlign w:val="center"/>
          </w:tcPr>
          <w:p>
            <w:pPr>
              <w:pStyle w:val="37"/>
              <w:rPr>
                <w:rFonts w:ascii="Times New Roman" w:hAnsi="Times New Roman" w:cs="Times New Roman"/>
              </w:rPr>
            </w:pPr>
            <w:r>
              <w:rPr>
                <w:rFonts w:ascii="Times New Roman" w:hAnsi="Times New Roman" w:cs="Times New Roman"/>
              </w:rPr>
              <w:t>30</w:t>
            </w:r>
          </w:p>
        </w:tc>
        <w:tc>
          <w:tcPr>
            <w:tcW w:w="850" w:type="dxa"/>
            <w:vAlign w:val="center"/>
          </w:tcPr>
          <w:p>
            <w:pPr>
              <w:pStyle w:val="37"/>
              <w:rPr>
                <w:rFonts w:ascii="Times New Roman" w:hAnsi="Times New Roman" w:cs="Times New Roman"/>
              </w:rPr>
            </w:pPr>
            <w:r>
              <w:rPr>
                <w:rFonts w:ascii="Times New Roman" w:hAnsi="Times New Roman" w:cs="Times New Roman"/>
              </w:rPr>
              <w:t>0.01</w:t>
            </w:r>
          </w:p>
        </w:tc>
        <w:tc>
          <w:tcPr>
            <w:tcW w:w="964" w:type="dxa"/>
            <w:vAlign w:val="center"/>
          </w:tcPr>
          <w:p>
            <w:pPr>
              <w:pStyle w:val="37"/>
              <w:rPr>
                <w:rFonts w:ascii="Times New Roman" w:hAnsi="Times New Roman" w:cs="Times New Roman"/>
              </w:rPr>
            </w:pPr>
            <w:r>
              <w:rPr>
                <w:rFonts w:ascii="Times New Roman" w:hAnsi="Times New Roman" w:cs="Times New Roman"/>
              </w:rPr>
              <w:t>0.30</w:t>
            </w: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0.30</w:t>
            </w: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0.30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演出幕布、布景、摄录设备购置经费</w:t>
            </w:r>
          </w:p>
        </w:tc>
        <w:tc>
          <w:tcPr>
            <w:tcW w:w="964" w:type="dxa"/>
            <w:vAlign w:val="center"/>
          </w:tcPr>
          <w:p>
            <w:pPr>
              <w:pStyle w:val="37"/>
              <w:rPr>
                <w:rFonts w:ascii="Times New Roman" w:hAnsi="Times New Roman" w:cs="Times New Roman"/>
              </w:rPr>
            </w:pPr>
            <w:r>
              <w:rPr>
                <w:rFonts w:ascii="Times New Roman" w:hAnsi="Times New Roman" w:cs="Times New Roman"/>
              </w:rPr>
              <w:t>85.00</w:t>
            </w:r>
          </w:p>
        </w:tc>
        <w:tc>
          <w:tcPr>
            <w:tcW w:w="1134" w:type="dxa"/>
            <w:vAlign w:val="center"/>
          </w:tcPr>
          <w:p>
            <w:pPr>
              <w:pStyle w:val="29"/>
              <w:rPr>
                <w:rFonts w:ascii="Times New Roman" w:hAnsi="Times New Roman" w:cs="Times New Roman"/>
              </w:rPr>
            </w:pPr>
            <w:r>
              <w:rPr>
                <w:rFonts w:ascii="Times New Roman" w:hAnsi="Times New Roman" w:cs="Times New Roman"/>
              </w:rPr>
              <w:t>专业摄像机和信号源设备</w:t>
            </w:r>
          </w:p>
        </w:tc>
        <w:tc>
          <w:tcPr>
            <w:tcW w:w="1134" w:type="dxa"/>
            <w:vAlign w:val="center"/>
          </w:tcPr>
          <w:p>
            <w:pPr>
              <w:pStyle w:val="29"/>
              <w:rPr>
                <w:rFonts w:ascii="Times New Roman" w:hAnsi="Times New Roman" w:cs="Times New Roman"/>
              </w:rPr>
            </w:pPr>
            <w:r>
              <w:rPr>
                <w:rFonts w:ascii="Times New Roman" w:hAnsi="Times New Roman" w:cs="Times New Roman"/>
              </w:rPr>
              <w:t>A02090504</w:t>
            </w:r>
          </w:p>
        </w:tc>
        <w:tc>
          <w:tcPr>
            <w:tcW w:w="709" w:type="dxa"/>
            <w:vAlign w:val="center"/>
          </w:tcPr>
          <w:p>
            <w:pPr>
              <w:pStyle w:val="16"/>
              <w:rPr>
                <w:rFonts w:ascii="Times New Roman" w:hAnsi="Times New Roman" w:cs="Times New Roman"/>
              </w:rPr>
            </w:pPr>
            <w:r>
              <w:rPr>
                <w:rFonts w:ascii="Times New Roman" w:hAnsi="Times New Roman" w:cs="Times New Roman"/>
              </w:rPr>
              <w:t>套</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850" w:type="dxa"/>
            <w:vAlign w:val="center"/>
          </w:tcPr>
          <w:p>
            <w:pPr>
              <w:pStyle w:val="37"/>
              <w:rPr>
                <w:rFonts w:ascii="Times New Roman" w:hAnsi="Times New Roman" w:cs="Times New Roman"/>
              </w:rPr>
            </w:pPr>
            <w:r>
              <w:rPr>
                <w:rFonts w:ascii="Times New Roman" w:hAnsi="Times New Roman" w:cs="Times New Roman"/>
              </w:rPr>
              <w:t>75.00</w:t>
            </w:r>
          </w:p>
        </w:tc>
        <w:tc>
          <w:tcPr>
            <w:tcW w:w="964" w:type="dxa"/>
            <w:vAlign w:val="center"/>
          </w:tcPr>
          <w:p>
            <w:pPr>
              <w:pStyle w:val="37"/>
              <w:rPr>
                <w:rFonts w:ascii="Times New Roman" w:hAnsi="Times New Roman" w:cs="Times New Roman"/>
              </w:rPr>
            </w:pPr>
            <w:r>
              <w:rPr>
                <w:rFonts w:ascii="Times New Roman" w:hAnsi="Times New Roman" w:cs="Times New Roman"/>
              </w:rPr>
              <w:t>75.00</w:t>
            </w:r>
          </w:p>
        </w:tc>
        <w:tc>
          <w:tcPr>
            <w:tcW w:w="964" w:type="dxa"/>
            <w:vAlign w:val="center"/>
          </w:tcPr>
          <w:p>
            <w:pPr>
              <w:pStyle w:val="37"/>
              <w:rPr>
                <w:rFonts w:ascii="Times New Roman" w:hAnsi="Times New Roman" w:cs="Times New Roman"/>
              </w:rPr>
            </w:pPr>
            <w:r>
              <w:rPr>
                <w:rFonts w:ascii="Times New Roman" w:hAnsi="Times New Roman" w:cs="Times New Roman"/>
              </w:rPr>
              <w:t>75.00</w:t>
            </w: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75.00</w:t>
            </w:r>
          </w:p>
        </w:tc>
      </w:tr>
    </w:tbl>
    <w:p>
      <w:pPr>
        <w:spacing w:line="500" w:lineRule="exact"/>
        <w:ind w:firstLine="420"/>
        <w:rPr>
          <w:rFonts w:ascii="Times New Roman" w:hAnsi="Times New Roman"/>
        </w:rPr>
      </w:pPr>
      <w:r>
        <w:rPr>
          <w:rFonts w:ascii="Times New Roman" w:hAnsi="Times New Roman" w:eastAsia="方正书宋_GBK"/>
          <w:color w:val="000000"/>
          <w:sz w:val="21"/>
        </w:rPr>
        <w:t>注：同一采购目录序号的物品，其单价会因配置规格不同而变动，均符合资产配置标准。涉密采购事项按照相关规定执行。</w:t>
      </w:r>
    </w:p>
    <w:p>
      <w:pPr>
        <w:ind w:firstLine="640"/>
        <w:rPr>
          <w:rFonts w:ascii="Times New Roman" w:hAnsi="Times New Roman"/>
        </w:rPr>
      </w:pPr>
      <w:r>
        <w:rPr>
          <w:rFonts w:ascii="Times New Roman" w:hAnsi="Times New Roman" w:eastAsia="方正仿宋_GBK"/>
          <w:color w:val="000000"/>
          <w:sz w:val="32"/>
        </w:rPr>
        <w:t xml:space="preserve"> </w:t>
      </w:r>
    </w:p>
    <w:p>
      <w:pPr>
        <w:spacing w:before="10" w:after="10"/>
        <w:ind w:firstLine="640"/>
        <w:outlineLvl w:val="5"/>
        <w:rPr>
          <w:rFonts w:ascii="Times New Roman" w:hAnsi="Times New Roman"/>
        </w:rPr>
      </w:pPr>
      <w:r>
        <w:rPr>
          <w:rFonts w:ascii="Times New Roman" w:hAnsi="Times New Roman" w:eastAsia="黑体"/>
          <w:color w:val="000000"/>
          <w:sz w:val="32"/>
        </w:rPr>
        <w:t>七、国有资产信息</w:t>
      </w:r>
    </w:p>
    <w:p>
      <w:pPr>
        <w:spacing w:line="500" w:lineRule="exact"/>
        <w:ind w:firstLine="560"/>
        <w:rPr>
          <w:rFonts w:ascii="Times New Roman" w:hAnsi="Times New Roman"/>
        </w:rPr>
      </w:pPr>
      <w:r>
        <w:rPr>
          <w:rFonts w:ascii="Times New Roman" w:hAnsi="Times New Roman" w:eastAsia="方正仿宋_GBK"/>
          <w:color w:val="000000"/>
          <w:sz w:val="28"/>
        </w:rPr>
        <w:t>河北省京剧艺术研究院上年末固定资产金额为2535.58万元（详见下表）。本年度拟购置固定资产总额为</w:t>
      </w:r>
      <w:r>
        <w:rPr>
          <w:rFonts w:ascii="Times New Roman" w:hAnsi="Times New Roman" w:eastAsia="方正仿宋_GBK"/>
          <w:color w:val="000000"/>
          <w:sz w:val="28"/>
          <w:lang w:eastAsia="zh-CN"/>
        </w:rPr>
        <w:t>88.27</w:t>
      </w:r>
      <w:r>
        <w:rPr>
          <w:rFonts w:ascii="Times New Roman" w:hAnsi="Times New Roman" w:eastAsia="方正仿宋_GBK"/>
          <w:color w:val="000000"/>
          <w:sz w:val="28"/>
        </w:rPr>
        <w:t>万元，已按要求列入政府采购预算，详见政府采购预算表。</w:t>
      </w:r>
    </w:p>
    <w:p>
      <w:pPr>
        <w:jc w:val="center"/>
        <w:rPr>
          <w:rFonts w:ascii="Times New Roman" w:hAnsi="Times New Roman"/>
        </w:rPr>
      </w:pPr>
      <w:r>
        <w:rPr>
          <w:rFonts w:ascii="Times New Roman" w:hAnsi="Times New Roman" w:eastAsia="方正小标宋_GBK"/>
          <w:color w:val="000000"/>
          <w:sz w:val="36"/>
        </w:rPr>
        <w:t>单位固定资产占用情况表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357009河北省京剧艺术研究院</w:t>
            </w:r>
          </w:p>
        </w:tc>
        <w:tc>
          <w:tcPr>
            <w:tcW w:w="5669"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截止时间：2021-12-31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27"/>
              <w:rPr>
                <w:rFonts w:ascii="Times New Roman" w:hAnsi="Times New Roman" w:cs="Times New Roman"/>
              </w:rPr>
            </w:pPr>
            <w:r>
              <w:rPr>
                <w:rFonts w:ascii="Times New Roman" w:hAnsi="Times New Roman" w:cs="Times New Roman"/>
              </w:rPr>
              <w:t>项   目</w:t>
            </w:r>
          </w:p>
        </w:tc>
        <w:tc>
          <w:tcPr>
            <w:tcW w:w="2835" w:type="dxa"/>
            <w:vAlign w:val="center"/>
          </w:tcPr>
          <w:p>
            <w:pPr>
              <w:pStyle w:val="27"/>
              <w:rPr>
                <w:rFonts w:ascii="Times New Roman" w:hAnsi="Times New Roman" w:cs="Times New Roman"/>
              </w:rPr>
            </w:pPr>
            <w:r>
              <w:rPr>
                <w:rFonts w:ascii="Times New Roman" w:hAnsi="Times New Roman" w:cs="Times New Roman"/>
              </w:rPr>
              <w:t>数量</w:t>
            </w:r>
          </w:p>
        </w:tc>
        <w:tc>
          <w:tcPr>
            <w:tcW w:w="2835" w:type="dxa"/>
            <w:vAlign w:val="center"/>
          </w:tcPr>
          <w:p>
            <w:pPr>
              <w:pStyle w:val="27"/>
              <w:rPr>
                <w:rFonts w:ascii="Times New Roman" w:hAnsi="Times New Roman" w:cs="Times New Roman"/>
              </w:rPr>
            </w:pPr>
            <w:r>
              <w:rPr>
                <w:rFonts w:ascii="Times New Roman" w:hAnsi="Times New Roman" w:cs="Times New Roman"/>
              </w:rP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资产总额</w:t>
            </w:r>
          </w:p>
        </w:tc>
        <w:tc>
          <w:tcPr>
            <w:tcW w:w="2835" w:type="dxa"/>
            <w:vAlign w:val="center"/>
          </w:tcPr>
          <w:p>
            <w:pPr>
              <w:pStyle w:val="16"/>
              <w:rPr>
                <w:rFonts w:ascii="Times New Roman" w:hAnsi="Times New Roman" w:cs="Times New Roman"/>
              </w:rPr>
            </w:pPr>
          </w:p>
        </w:tc>
        <w:tc>
          <w:tcPr>
            <w:tcW w:w="2835" w:type="dxa"/>
            <w:vAlign w:val="center"/>
          </w:tcPr>
          <w:p>
            <w:pPr>
              <w:pStyle w:val="37"/>
              <w:rPr>
                <w:rFonts w:ascii="Times New Roman" w:hAnsi="Times New Roman" w:cs="Times New Roman"/>
              </w:rPr>
            </w:pPr>
            <w:r>
              <w:rPr>
                <w:rFonts w:ascii="Times New Roman" w:hAnsi="Times New Roman" w:cs="Times New Roman"/>
              </w:rPr>
              <w:t>2535.58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1、房屋（平方米）</w:t>
            </w:r>
          </w:p>
        </w:tc>
        <w:tc>
          <w:tcPr>
            <w:tcW w:w="2835" w:type="dxa"/>
            <w:vAlign w:val="center"/>
          </w:tcPr>
          <w:p>
            <w:pPr>
              <w:pStyle w:val="16"/>
              <w:rPr>
                <w:rFonts w:ascii="Times New Roman" w:hAnsi="Times New Roman" w:cs="Times New Roman"/>
              </w:rPr>
            </w:pPr>
            <w:r>
              <w:rPr>
                <w:rFonts w:ascii="Times New Roman" w:hAnsi="Times New Roman" w:cs="Times New Roman"/>
              </w:rPr>
              <w:t>8501.93</w:t>
            </w:r>
          </w:p>
        </w:tc>
        <w:tc>
          <w:tcPr>
            <w:tcW w:w="2835" w:type="dxa"/>
            <w:vAlign w:val="center"/>
          </w:tcPr>
          <w:p>
            <w:pPr>
              <w:pStyle w:val="37"/>
              <w:rPr>
                <w:rFonts w:ascii="Times New Roman" w:hAnsi="Times New Roman" w:cs="Times New Roman"/>
              </w:rPr>
            </w:pPr>
            <w:r>
              <w:rPr>
                <w:rFonts w:ascii="Times New Roman" w:hAnsi="Times New Roman" w:cs="Times New Roman"/>
              </w:rPr>
              <w:t>1377.17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　　其中：办公用房（平方米）</w:t>
            </w:r>
          </w:p>
        </w:tc>
        <w:tc>
          <w:tcPr>
            <w:tcW w:w="2835" w:type="dxa"/>
            <w:vAlign w:val="center"/>
          </w:tcPr>
          <w:p>
            <w:pPr>
              <w:pStyle w:val="16"/>
              <w:rPr>
                <w:rFonts w:ascii="Times New Roman" w:hAnsi="Times New Roman" w:cs="Times New Roman"/>
              </w:rPr>
            </w:pPr>
            <w:r>
              <w:rPr>
                <w:rFonts w:ascii="Times New Roman" w:hAnsi="Times New Roman" w:cs="Times New Roman"/>
              </w:rPr>
              <w:t>5034.68</w:t>
            </w:r>
          </w:p>
        </w:tc>
        <w:tc>
          <w:tcPr>
            <w:tcW w:w="2835" w:type="dxa"/>
            <w:vAlign w:val="center"/>
          </w:tcPr>
          <w:p>
            <w:pPr>
              <w:pStyle w:val="37"/>
              <w:rPr>
                <w:rFonts w:ascii="Times New Roman" w:hAnsi="Times New Roman" w:cs="Times New Roman"/>
              </w:rPr>
            </w:pPr>
            <w:r>
              <w:rPr>
                <w:rFonts w:ascii="Times New Roman" w:hAnsi="Times New Roman" w:cs="Times New Roman"/>
              </w:rPr>
              <w:t>773.59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2、车辆（台、辆）</w:t>
            </w:r>
          </w:p>
        </w:tc>
        <w:tc>
          <w:tcPr>
            <w:tcW w:w="2835" w:type="dxa"/>
            <w:vAlign w:val="center"/>
          </w:tcPr>
          <w:p>
            <w:pPr>
              <w:pStyle w:val="16"/>
              <w:rPr>
                <w:rFonts w:ascii="Times New Roman" w:hAnsi="Times New Roman" w:cs="Times New Roman"/>
              </w:rPr>
            </w:pPr>
          </w:p>
        </w:tc>
        <w:tc>
          <w:tcPr>
            <w:tcW w:w="2835"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3、单价在20万元以上的设备</w:t>
            </w:r>
          </w:p>
        </w:tc>
        <w:tc>
          <w:tcPr>
            <w:tcW w:w="2835" w:type="dxa"/>
            <w:vAlign w:val="center"/>
          </w:tcPr>
          <w:p>
            <w:pPr>
              <w:pStyle w:val="16"/>
              <w:rPr>
                <w:rFonts w:ascii="Times New Roman" w:hAnsi="Times New Roman" w:cs="Times New Roman"/>
              </w:rPr>
            </w:pPr>
            <w:r>
              <w:rPr>
                <w:rFonts w:ascii="Times New Roman" w:hAnsi="Times New Roman" w:cs="Times New Roman"/>
              </w:rPr>
              <w:t>1</w:t>
            </w:r>
          </w:p>
        </w:tc>
        <w:tc>
          <w:tcPr>
            <w:tcW w:w="2835" w:type="dxa"/>
            <w:vAlign w:val="center"/>
          </w:tcPr>
          <w:p>
            <w:pPr>
              <w:pStyle w:val="37"/>
              <w:rPr>
                <w:rFonts w:ascii="Times New Roman" w:hAnsi="Times New Roman" w:cs="Times New Roman"/>
              </w:rPr>
            </w:pPr>
            <w:r>
              <w:rPr>
                <w:rFonts w:ascii="Times New Roman" w:hAnsi="Times New Roman" w:cs="Times New Roman"/>
              </w:rPr>
              <w:t>58.93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4、其他固定资产</w:t>
            </w:r>
          </w:p>
        </w:tc>
        <w:tc>
          <w:tcPr>
            <w:tcW w:w="2835" w:type="dxa"/>
            <w:vAlign w:val="center"/>
          </w:tcPr>
          <w:p>
            <w:pPr>
              <w:pStyle w:val="16"/>
              <w:rPr>
                <w:rFonts w:ascii="Times New Roman" w:hAnsi="Times New Roman" w:cs="Times New Roman"/>
              </w:rPr>
            </w:pPr>
            <w:r>
              <w:rPr>
                <w:rFonts w:ascii="Times New Roman" w:hAnsi="Times New Roman" w:cs="Times New Roman"/>
              </w:rPr>
              <w:t>1456</w:t>
            </w:r>
          </w:p>
        </w:tc>
        <w:tc>
          <w:tcPr>
            <w:tcW w:w="2835" w:type="dxa"/>
            <w:vAlign w:val="center"/>
          </w:tcPr>
          <w:p>
            <w:pPr>
              <w:pStyle w:val="37"/>
              <w:rPr>
                <w:rFonts w:ascii="Times New Roman" w:hAnsi="Times New Roman" w:cs="Times New Roman"/>
              </w:rPr>
            </w:pPr>
            <w:r>
              <w:rPr>
                <w:rFonts w:ascii="Times New Roman" w:hAnsi="Times New Roman" w:cs="Times New Roman"/>
              </w:rPr>
              <w:t>1099.48</w:t>
            </w:r>
          </w:p>
        </w:tc>
      </w:tr>
    </w:tbl>
    <w:p>
      <w:pPr>
        <w:ind w:firstLine="640"/>
        <w:rPr>
          <w:rFonts w:ascii="Times New Roman" w:hAnsi="Times New Roman"/>
        </w:rPr>
      </w:pPr>
      <w:r>
        <w:rPr>
          <w:rFonts w:ascii="Times New Roman" w:hAnsi="Times New Roman" w:eastAsia="方正仿宋_GBK"/>
          <w:color w:val="000000"/>
          <w:sz w:val="32"/>
        </w:rPr>
        <w:t xml:space="preserve"> </w:t>
      </w:r>
    </w:p>
    <w:p>
      <w:pPr>
        <w:spacing w:before="10" w:after="10"/>
        <w:ind w:firstLine="640"/>
        <w:outlineLvl w:val="5"/>
        <w:rPr>
          <w:rFonts w:ascii="Times New Roman" w:hAnsi="Times New Roman"/>
        </w:rPr>
      </w:pPr>
      <w:r>
        <w:rPr>
          <w:rFonts w:ascii="Times New Roman" w:hAnsi="Times New Roman" w:eastAsia="黑体"/>
          <w:color w:val="000000"/>
          <w:sz w:val="32"/>
        </w:rPr>
        <w:t>八、名词解释</w:t>
      </w:r>
    </w:p>
    <w:p>
      <w:pPr>
        <w:spacing w:line="500" w:lineRule="exact"/>
        <w:ind w:firstLine="560"/>
        <w:rPr>
          <w:rFonts w:ascii="Times New Roman" w:hAnsi="Times New Roman"/>
        </w:rPr>
      </w:pPr>
      <w:r>
        <w:rPr>
          <w:rFonts w:ascii="Times New Roman" w:hAnsi="Times New Roman" w:eastAsia="方正仿宋_GBK"/>
          <w:color w:val="000000"/>
          <w:sz w:val="28"/>
        </w:rPr>
        <w:t>1、</w:t>
      </w:r>
      <w:r>
        <w:rPr>
          <w:rFonts w:ascii="Times New Roman" w:hAnsi="Times New Roman" w:eastAsia="方正仿宋_GBK"/>
          <w:b/>
          <w:color w:val="000000"/>
          <w:sz w:val="28"/>
        </w:rPr>
        <w:t>一般公共预算拨款收入：</w:t>
      </w:r>
      <w:r>
        <w:rPr>
          <w:rFonts w:ascii="Times New Roman" w:hAnsi="Times New Roman" w:eastAsia="方正仿宋_GBK"/>
          <w:color w:val="000000"/>
          <w:sz w:val="28"/>
        </w:rPr>
        <w:t>指省级财政当年拨付的资金。</w:t>
      </w:r>
    </w:p>
    <w:p>
      <w:pPr>
        <w:spacing w:line="500" w:lineRule="exact"/>
        <w:ind w:firstLine="560"/>
        <w:rPr>
          <w:rFonts w:ascii="Times New Roman" w:hAnsi="Times New Roman"/>
        </w:rPr>
      </w:pPr>
      <w:r>
        <w:rPr>
          <w:rFonts w:ascii="Times New Roman" w:hAnsi="Times New Roman" w:eastAsia="方正仿宋_GBK"/>
          <w:color w:val="000000"/>
          <w:sz w:val="28"/>
        </w:rPr>
        <w:t>2、</w:t>
      </w:r>
      <w:r>
        <w:rPr>
          <w:rFonts w:ascii="Times New Roman" w:hAnsi="Times New Roman" w:eastAsia="方正仿宋_GBK"/>
          <w:b/>
          <w:color w:val="000000"/>
          <w:sz w:val="28"/>
        </w:rPr>
        <w:t>事业收入：</w:t>
      </w:r>
      <w:r>
        <w:rPr>
          <w:rFonts w:ascii="Times New Roman" w:hAnsi="Times New Roman" w:eastAsia="方正仿宋_GBK"/>
          <w:color w:val="000000"/>
          <w:sz w:val="28"/>
        </w:rPr>
        <w:t>指事业单位开展专业业务活动及辅助活动所取得的收入。</w:t>
      </w:r>
    </w:p>
    <w:p>
      <w:pPr>
        <w:spacing w:line="500" w:lineRule="exact"/>
        <w:ind w:firstLine="560"/>
        <w:rPr>
          <w:rFonts w:ascii="Times New Roman" w:hAnsi="Times New Roman"/>
        </w:rPr>
      </w:pPr>
      <w:r>
        <w:rPr>
          <w:rFonts w:ascii="Times New Roman" w:hAnsi="Times New Roman" w:eastAsia="方正仿宋_GBK"/>
          <w:color w:val="000000"/>
          <w:sz w:val="28"/>
        </w:rPr>
        <w:t>3、</w:t>
      </w:r>
      <w:r>
        <w:rPr>
          <w:rFonts w:ascii="Times New Roman" w:hAnsi="Times New Roman" w:eastAsia="方正仿宋_GBK"/>
          <w:b/>
          <w:color w:val="000000"/>
          <w:sz w:val="28"/>
        </w:rPr>
        <w:t>其他收入：</w:t>
      </w:r>
      <w:r>
        <w:rPr>
          <w:rFonts w:ascii="Times New Roman" w:hAnsi="Times New Roman" w:eastAsia="方正仿宋_GBK"/>
          <w:color w:val="000000"/>
          <w:sz w:val="28"/>
        </w:rPr>
        <w:t>指除“一般公共预算拨款收入”、“事业收入”等以外的收入。主要是按规定动用的租房收入、存款利息收入等。</w:t>
      </w:r>
    </w:p>
    <w:p>
      <w:pPr>
        <w:spacing w:line="500" w:lineRule="exact"/>
        <w:ind w:firstLine="560"/>
        <w:rPr>
          <w:rFonts w:ascii="Times New Roman" w:hAnsi="Times New Roman"/>
        </w:rPr>
      </w:pPr>
      <w:r>
        <w:rPr>
          <w:rFonts w:ascii="Times New Roman" w:hAnsi="Times New Roman" w:eastAsia="方正仿宋_GBK"/>
          <w:color w:val="000000"/>
          <w:sz w:val="28"/>
        </w:rPr>
        <w:t>4、</w:t>
      </w:r>
      <w:r>
        <w:rPr>
          <w:rFonts w:ascii="Times New Roman" w:hAnsi="Times New Roman" w:eastAsia="方正仿宋_GBK"/>
          <w:b/>
          <w:color w:val="000000"/>
          <w:sz w:val="28"/>
        </w:rPr>
        <w:t>基本支出：</w:t>
      </w:r>
      <w:r>
        <w:rPr>
          <w:rFonts w:ascii="Times New Roman" w:hAnsi="Times New Roman" w:eastAsia="方正仿宋_GBK"/>
          <w:color w:val="000000"/>
          <w:sz w:val="28"/>
        </w:rPr>
        <w:t>指为保障机构正常运转、完成日常工作任务而发生的人员支出和公用支出。</w:t>
      </w:r>
    </w:p>
    <w:p>
      <w:pPr>
        <w:spacing w:line="500" w:lineRule="exact"/>
        <w:ind w:firstLine="560"/>
        <w:rPr>
          <w:rFonts w:ascii="Times New Roman" w:hAnsi="Times New Roman"/>
        </w:rPr>
      </w:pPr>
      <w:r>
        <w:rPr>
          <w:rFonts w:ascii="Times New Roman" w:hAnsi="Times New Roman" w:eastAsia="方正仿宋_GBK"/>
          <w:color w:val="000000"/>
          <w:sz w:val="28"/>
        </w:rPr>
        <w:t>5、</w:t>
      </w:r>
      <w:r>
        <w:rPr>
          <w:rFonts w:ascii="Times New Roman" w:hAnsi="Times New Roman" w:eastAsia="方正仿宋_GBK"/>
          <w:b/>
          <w:color w:val="000000"/>
          <w:sz w:val="28"/>
        </w:rPr>
        <w:t>项目支出：</w:t>
      </w:r>
      <w:r>
        <w:rPr>
          <w:rFonts w:ascii="Times New Roman" w:hAnsi="Times New Roman" w:eastAsia="方正仿宋_GBK"/>
          <w:color w:val="000000"/>
          <w:sz w:val="28"/>
        </w:rPr>
        <w:t>指在基本支出之外为完成特定行政任务和事业发展目标所发生的支出。</w:t>
      </w:r>
    </w:p>
    <w:p>
      <w:pPr>
        <w:spacing w:line="500" w:lineRule="exact"/>
        <w:ind w:firstLine="560"/>
        <w:rPr>
          <w:rFonts w:ascii="Times New Roman" w:hAnsi="Times New Roman"/>
        </w:rPr>
      </w:pPr>
      <w:r>
        <w:rPr>
          <w:rFonts w:ascii="Times New Roman" w:hAnsi="Times New Roman" w:eastAsia="方正仿宋_GBK"/>
          <w:color w:val="000000"/>
          <w:sz w:val="28"/>
        </w:rPr>
        <w:t>6、</w:t>
      </w:r>
      <w:r>
        <w:rPr>
          <w:rFonts w:ascii="Times New Roman" w:hAnsi="Times New Roman" w:eastAsia="方正仿宋_GBK"/>
          <w:b/>
          <w:color w:val="000000"/>
          <w:sz w:val="28"/>
        </w:rPr>
        <w:t>上缴上级支出：</w:t>
      </w:r>
      <w:r>
        <w:rPr>
          <w:rFonts w:ascii="Times New Roman" w:hAnsi="Times New Roman" w:eastAsia="方正仿宋_GBK"/>
          <w:color w:val="000000"/>
          <w:sz w:val="28"/>
        </w:rPr>
        <w:t>指下级单位上缴上级的支出。</w:t>
      </w:r>
    </w:p>
    <w:p>
      <w:pPr>
        <w:spacing w:line="500" w:lineRule="exact"/>
        <w:ind w:firstLine="560"/>
        <w:rPr>
          <w:rFonts w:ascii="Times New Roman" w:hAnsi="Times New Roman"/>
        </w:rPr>
      </w:pPr>
      <w:r>
        <w:rPr>
          <w:rFonts w:ascii="Times New Roman" w:hAnsi="Times New Roman" w:eastAsia="方正仿宋_GBK"/>
          <w:color w:val="000000"/>
          <w:sz w:val="28"/>
        </w:rPr>
        <w:t>7、</w:t>
      </w:r>
      <w:r>
        <w:rPr>
          <w:rFonts w:ascii="Times New Roman" w:hAnsi="Times New Roman" w:eastAsia="方正仿宋_GBK"/>
          <w:b/>
          <w:color w:val="000000"/>
          <w:sz w:val="28"/>
        </w:rPr>
        <w:t>“三公”经费：</w:t>
      </w:r>
      <w:r>
        <w:rPr>
          <w:rFonts w:ascii="Times New Roman" w:hAnsi="Times New Roman" w:eastAsia="方正仿宋_GBK"/>
          <w:color w:val="000000"/>
          <w:sz w:val="28"/>
        </w:rPr>
        <w:t>纳入省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rPr>
          <w:rFonts w:ascii="Times New Roman" w:hAnsi="Times New Roman"/>
        </w:rPr>
      </w:pPr>
      <w:r>
        <w:rPr>
          <w:rFonts w:ascii="Times New Roman" w:hAnsi="Times New Roman" w:eastAsia="方正仿宋_GBK"/>
          <w:color w:val="000000"/>
          <w:sz w:val="28"/>
        </w:rPr>
        <w:t>8、</w:t>
      </w:r>
      <w:r>
        <w:rPr>
          <w:rFonts w:ascii="Times New Roman" w:hAnsi="Times New Roman" w:eastAsia="方正仿宋_GBK"/>
          <w:b/>
          <w:color w:val="000000"/>
          <w:sz w:val="28"/>
        </w:rPr>
        <w:t>机关运行费：</w:t>
      </w:r>
      <w:r>
        <w:rPr>
          <w:rFonts w:ascii="Times New Roman" w:hAnsi="Times New Roman"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rPr>
          <w:rFonts w:ascii="Times New Roman" w:hAnsi="Times New Roman"/>
        </w:rPr>
      </w:pPr>
      <w:r>
        <w:rPr>
          <w:rFonts w:ascii="Times New Roman" w:hAnsi="Times New Roman" w:eastAsia="方正仿宋_GBK"/>
          <w:color w:val="000000"/>
          <w:sz w:val="28"/>
        </w:rPr>
        <w:t>9、</w:t>
      </w:r>
      <w:r>
        <w:rPr>
          <w:rFonts w:ascii="Times New Roman" w:hAnsi="Times New Roman" w:eastAsia="方正仿宋_GBK"/>
          <w:b/>
          <w:color w:val="000000"/>
          <w:sz w:val="28"/>
        </w:rPr>
        <w:t>上年结转：</w:t>
      </w:r>
      <w:r>
        <w:rPr>
          <w:rFonts w:ascii="Times New Roman" w:hAnsi="Times New Roman" w:eastAsia="方正仿宋_GBK"/>
          <w:color w:val="000000"/>
          <w:sz w:val="28"/>
        </w:rPr>
        <w:t>指以前年度尚未完成、结转到本年仍按原规定用途继续使用的资金。</w:t>
      </w:r>
    </w:p>
    <w:p>
      <w:pPr>
        <w:spacing w:line="500" w:lineRule="exact"/>
        <w:ind w:firstLine="560"/>
        <w:rPr>
          <w:rFonts w:ascii="Times New Roman" w:hAnsi="Times New Roman"/>
        </w:rPr>
      </w:pPr>
      <w:r>
        <w:rPr>
          <w:rFonts w:ascii="Times New Roman" w:hAnsi="Times New Roman" w:eastAsia="方正仿宋_GBK"/>
          <w:color w:val="000000"/>
          <w:sz w:val="28"/>
        </w:rPr>
        <w:t>10、</w:t>
      </w:r>
      <w:r>
        <w:rPr>
          <w:rFonts w:ascii="Times New Roman" w:hAnsi="Times New Roman" w:eastAsia="方正仿宋_GBK"/>
          <w:b/>
          <w:color w:val="000000"/>
          <w:sz w:val="28"/>
        </w:rPr>
        <w:t>事业单位经营支出：</w:t>
      </w:r>
      <w:r>
        <w:rPr>
          <w:rFonts w:ascii="Times New Roman" w:hAnsi="Times New Roman" w:eastAsia="方正仿宋_GBK"/>
          <w:color w:val="000000"/>
          <w:sz w:val="28"/>
        </w:rPr>
        <w:t>指事业单位在专业业务活动及其辅助活动之外开展非独立核算经营活动发生的支出。</w:t>
      </w:r>
    </w:p>
    <w:p>
      <w:pPr>
        <w:spacing w:before="10" w:after="10"/>
        <w:ind w:firstLine="640"/>
        <w:outlineLvl w:val="5"/>
        <w:rPr>
          <w:rFonts w:ascii="Times New Roman" w:hAnsi="Times New Roman"/>
        </w:rPr>
      </w:pPr>
      <w:r>
        <w:rPr>
          <w:rFonts w:ascii="Times New Roman" w:hAnsi="Times New Roman" w:eastAsia="黑体"/>
          <w:color w:val="000000"/>
          <w:sz w:val="32"/>
        </w:rPr>
        <w:t>九、其他需要说明的事项</w:t>
      </w:r>
    </w:p>
    <w:p>
      <w:pPr>
        <w:spacing w:line="500" w:lineRule="exact"/>
        <w:ind w:firstLine="560"/>
        <w:rPr>
          <w:rFonts w:ascii="Times New Roman" w:hAnsi="Times New Roman"/>
        </w:rPr>
        <w:sectPr>
          <w:pgSz w:w="16840" w:h="11900" w:orient="landscape"/>
          <w:pgMar w:top="1361" w:right="1020" w:bottom="1134" w:left="1020" w:header="720" w:footer="720" w:gutter="0"/>
          <w:cols w:space="720" w:num="1"/>
        </w:sectPr>
      </w:pPr>
      <w:r>
        <w:rPr>
          <w:rFonts w:ascii="Times New Roman" w:hAnsi="Times New Roman" w:eastAsia="方正仿宋_GBK"/>
          <w:color w:val="000000"/>
          <w:sz w:val="28"/>
        </w:rPr>
        <w:t>我单位无其他需要说明的事项。</w:t>
      </w:r>
    </w:p>
    <w:p>
      <w:pPr>
        <w:jc w:val="center"/>
        <w:outlineLvl w:val="3"/>
        <w:rPr>
          <w:rFonts w:ascii="Times New Roman" w:hAnsi="Times New Roman"/>
        </w:rPr>
      </w:pPr>
      <w:bookmarkStart w:id="7" w:name="_Toc12946"/>
      <w:r>
        <w:rPr>
          <w:rFonts w:ascii="Times New Roman" w:hAnsi="Times New Roman" w:eastAsia="方正小标宋_GBK"/>
          <w:color w:val="000000"/>
          <w:sz w:val="44"/>
        </w:rPr>
        <w:t>八、河北交响乐团收支预算</w:t>
      </w:r>
      <w:bookmarkEnd w:id="7"/>
    </w:p>
    <w:p>
      <w:pPr>
        <w:jc w:val="center"/>
        <w:outlineLvl w:val="4"/>
        <w:rPr>
          <w:rFonts w:ascii="Times New Roman" w:hAnsi="Times New Roman"/>
        </w:rPr>
      </w:pPr>
      <w:r>
        <w:rPr>
          <w:rFonts w:ascii="Times New Roman" w:hAnsi="Times New Roman" w:eastAsia="方正小标宋_GBK"/>
          <w:color w:val="000000"/>
          <w:sz w:val="36"/>
        </w:rPr>
        <w:t>单位预算收支总表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357010河北交响乐团</w:t>
            </w:r>
          </w:p>
        </w:tc>
        <w:tc>
          <w:tcPr>
            <w:tcW w:w="2126"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6661"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6661" w:type="dxa"/>
            <w:gridSpan w:val="2"/>
            <w:vAlign w:val="center"/>
          </w:tcPr>
          <w:p>
            <w:pPr>
              <w:pStyle w:val="27"/>
              <w:rPr>
                <w:rFonts w:ascii="Times New Roman" w:hAnsi="Times New Roman" w:cs="Times New Roman"/>
              </w:rPr>
            </w:pPr>
            <w:r>
              <w:rPr>
                <w:rFonts w:ascii="Times New Roman" w:hAnsi="Times New Roman" w:cs="Times New Roman"/>
              </w:rPr>
              <w:t>收入</w:t>
            </w:r>
          </w:p>
        </w:tc>
        <w:tc>
          <w:tcPr>
            <w:tcW w:w="6661" w:type="dxa"/>
            <w:gridSpan w:val="2"/>
            <w:vAlign w:val="center"/>
          </w:tcPr>
          <w:p>
            <w:pPr>
              <w:pStyle w:val="27"/>
              <w:rPr>
                <w:rFonts w:ascii="Times New Roman" w:hAnsi="Times New Roman" w:cs="Times New Roman"/>
              </w:rPr>
            </w:pPr>
            <w:r>
              <w:rPr>
                <w:rFonts w:ascii="Times New Roman" w:hAnsi="Times New Roman" w:cs="Times New Roman"/>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4535" w:type="dxa"/>
            <w:vAlign w:val="center"/>
          </w:tcPr>
          <w:p>
            <w:pPr>
              <w:pStyle w:val="27"/>
              <w:rPr>
                <w:rFonts w:ascii="Times New Roman" w:hAnsi="Times New Roman" w:cs="Times New Roman"/>
              </w:rPr>
            </w:pPr>
            <w:r>
              <w:rPr>
                <w:rFonts w:ascii="Times New Roman" w:hAnsi="Times New Roman" w:cs="Times New Roman"/>
              </w:rPr>
              <w:t>项  目</w:t>
            </w:r>
          </w:p>
        </w:tc>
        <w:tc>
          <w:tcPr>
            <w:tcW w:w="2126" w:type="dxa"/>
            <w:vAlign w:val="center"/>
          </w:tcPr>
          <w:p>
            <w:pPr>
              <w:pStyle w:val="27"/>
              <w:rPr>
                <w:rFonts w:ascii="Times New Roman" w:hAnsi="Times New Roman" w:cs="Times New Roman"/>
              </w:rPr>
            </w:pPr>
            <w:r>
              <w:rPr>
                <w:rFonts w:ascii="Times New Roman" w:hAnsi="Times New Roman" w:cs="Times New Roman"/>
              </w:rPr>
              <w:t>预算数</w:t>
            </w:r>
          </w:p>
        </w:tc>
        <w:tc>
          <w:tcPr>
            <w:tcW w:w="4535" w:type="dxa"/>
            <w:vAlign w:val="center"/>
          </w:tcPr>
          <w:p>
            <w:pPr>
              <w:pStyle w:val="27"/>
              <w:rPr>
                <w:rFonts w:ascii="Times New Roman" w:hAnsi="Times New Roman" w:cs="Times New Roman"/>
              </w:rPr>
            </w:pPr>
            <w:r>
              <w:rPr>
                <w:rFonts w:ascii="Times New Roman" w:hAnsi="Times New Roman" w:cs="Times New Roman"/>
              </w:rPr>
              <w:t>项  目</w:t>
            </w:r>
          </w:p>
        </w:tc>
        <w:tc>
          <w:tcPr>
            <w:tcW w:w="2126" w:type="dxa"/>
            <w:vAlign w:val="center"/>
          </w:tcPr>
          <w:p>
            <w:pPr>
              <w:pStyle w:val="27"/>
              <w:rPr>
                <w:rFonts w:ascii="Times New Roman" w:hAnsi="Times New Roman" w:cs="Times New Roman"/>
              </w:rPr>
            </w:pPr>
            <w:r>
              <w:rPr>
                <w:rFonts w:ascii="Times New Roman" w:hAnsi="Times New Roman" w:cs="Times New Roman"/>
              </w:rP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4535" w:type="dxa"/>
            <w:vAlign w:val="center"/>
          </w:tcPr>
          <w:p>
            <w:pPr>
              <w:pStyle w:val="27"/>
              <w:rPr>
                <w:rFonts w:ascii="Times New Roman" w:hAnsi="Times New Roman" w:cs="Times New Roman"/>
              </w:rPr>
            </w:pPr>
            <w:r>
              <w:rPr>
                <w:rFonts w:ascii="Times New Roman" w:hAnsi="Times New Roman" w:cs="Times New Roman"/>
              </w:rPr>
              <w:t>1</w:t>
            </w:r>
          </w:p>
        </w:tc>
        <w:tc>
          <w:tcPr>
            <w:tcW w:w="2126" w:type="dxa"/>
            <w:vAlign w:val="center"/>
          </w:tcPr>
          <w:p>
            <w:pPr>
              <w:pStyle w:val="27"/>
              <w:rPr>
                <w:rFonts w:ascii="Times New Roman" w:hAnsi="Times New Roman" w:cs="Times New Roman"/>
              </w:rPr>
            </w:pPr>
            <w:r>
              <w:rPr>
                <w:rFonts w:ascii="Times New Roman" w:hAnsi="Times New Roman" w:cs="Times New Roman"/>
              </w:rPr>
              <w:t>2</w:t>
            </w:r>
          </w:p>
        </w:tc>
        <w:tc>
          <w:tcPr>
            <w:tcW w:w="4535" w:type="dxa"/>
            <w:vAlign w:val="center"/>
          </w:tcPr>
          <w:p>
            <w:pPr>
              <w:pStyle w:val="27"/>
              <w:rPr>
                <w:rFonts w:ascii="Times New Roman" w:hAnsi="Times New Roman" w:cs="Times New Roman"/>
              </w:rPr>
            </w:pPr>
            <w:r>
              <w:rPr>
                <w:rFonts w:ascii="Times New Roman" w:hAnsi="Times New Roman" w:cs="Times New Roman"/>
              </w:rPr>
              <w:t>3</w:t>
            </w:r>
          </w:p>
        </w:tc>
        <w:tc>
          <w:tcPr>
            <w:tcW w:w="2126" w:type="dxa"/>
            <w:vAlign w:val="center"/>
          </w:tcPr>
          <w:p>
            <w:pPr>
              <w:pStyle w:val="27"/>
              <w:rPr>
                <w:rFonts w:ascii="Times New Roman" w:hAnsi="Times New Roman" w:cs="Times New Roman"/>
              </w:rPr>
            </w:pPr>
            <w:r>
              <w:rPr>
                <w:rFonts w:ascii="Times New Roman" w:hAnsi="Times New Roman" w:cs="Times New Roman"/>
              </w:rP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4535" w:type="dxa"/>
            <w:vAlign w:val="center"/>
          </w:tcPr>
          <w:p>
            <w:pPr>
              <w:pStyle w:val="29"/>
              <w:rPr>
                <w:rFonts w:ascii="Times New Roman" w:hAnsi="Times New Roman" w:cs="Times New Roman"/>
              </w:rPr>
            </w:pPr>
            <w:r>
              <w:rPr>
                <w:rFonts w:ascii="Times New Roman" w:hAnsi="Times New Roman" w:cs="Times New Roman"/>
              </w:rPr>
              <w:t>一、一般公共预算拨款收入</w:t>
            </w:r>
          </w:p>
        </w:tc>
        <w:tc>
          <w:tcPr>
            <w:tcW w:w="2126" w:type="dxa"/>
            <w:vAlign w:val="center"/>
          </w:tcPr>
          <w:p>
            <w:pPr>
              <w:pStyle w:val="37"/>
              <w:rPr>
                <w:rFonts w:ascii="Times New Roman" w:hAnsi="Times New Roman" w:cs="Times New Roman"/>
              </w:rPr>
            </w:pPr>
            <w:r>
              <w:rPr>
                <w:rFonts w:ascii="Times New Roman" w:hAnsi="Times New Roman" w:cs="Times New Roman"/>
              </w:rPr>
              <w:t>2999.97</w:t>
            </w:r>
          </w:p>
        </w:tc>
        <w:tc>
          <w:tcPr>
            <w:tcW w:w="4535" w:type="dxa"/>
            <w:vAlign w:val="center"/>
          </w:tcPr>
          <w:p>
            <w:pPr>
              <w:pStyle w:val="29"/>
              <w:rPr>
                <w:rFonts w:ascii="Times New Roman" w:hAnsi="Times New Roman" w:cs="Times New Roman"/>
              </w:rPr>
            </w:pPr>
            <w:r>
              <w:rPr>
                <w:rFonts w:ascii="Times New Roman" w:hAnsi="Times New Roman" w:cs="Times New Roman"/>
              </w:rPr>
              <w:t>一、一般公共服务支出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4535" w:type="dxa"/>
            <w:vAlign w:val="center"/>
          </w:tcPr>
          <w:p>
            <w:pPr>
              <w:pStyle w:val="29"/>
              <w:rPr>
                <w:rFonts w:ascii="Times New Roman" w:hAnsi="Times New Roman" w:cs="Times New Roman"/>
              </w:rPr>
            </w:pPr>
            <w:r>
              <w:rPr>
                <w:rFonts w:ascii="Times New Roman" w:hAnsi="Times New Roman" w:cs="Times New Roman"/>
              </w:rPr>
              <w:t>二、政府性基金预算拨款收入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二、外交支出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4535" w:type="dxa"/>
            <w:vAlign w:val="center"/>
          </w:tcPr>
          <w:p>
            <w:pPr>
              <w:pStyle w:val="29"/>
              <w:rPr>
                <w:rFonts w:ascii="Times New Roman" w:hAnsi="Times New Roman" w:cs="Times New Roman"/>
              </w:rPr>
            </w:pPr>
            <w:r>
              <w:rPr>
                <w:rFonts w:ascii="Times New Roman" w:hAnsi="Times New Roman" w:cs="Times New Roman"/>
              </w:rPr>
              <w:t>三、国有资本经营预算拨款收入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三、国防支出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4535" w:type="dxa"/>
            <w:vAlign w:val="center"/>
          </w:tcPr>
          <w:p>
            <w:pPr>
              <w:pStyle w:val="29"/>
              <w:rPr>
                <w:rFonts w:ascii="Times New Roman" w:hAnsi="Times New Roman" w:cs="Times New Roman"/>
              </w:rPr>
            </w:pPr>
            <w:r>
              <w:rPr>
                <w:rFonts w:ascii="Times New Roman" w:hAnsi="Times New Roman" w:cs="Times New Roman"/>
              </w:rPr>
              <w:t>四、财政专户管理资金收入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四、公共安全支出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4535" w:type="dxa"/>
            <w:vAlign w:val="center"/>
          </w:tcPr>
          <w:p>
            <w:pPr>
              <w:pStyle w:val="29"/>
              <w:rPr>
                <w:rFonts w:ascii="Times New Roman" w:hAnsi="Times New Roman" w:cs="Times New Roman"/>
              </w:rPr>
            </w:pPr>
            <w:r>
              <w:rPr>
                <w:rFonts w:ascii="Times New Roman" w:hAnsi="Times New Roman" w:cs="Times New Roman"/>
              </w:rPr>
              <w:t>五、事业收入</w:t>
            </w:r>
          </w:p>
        </w:tc>
        <w:tc>
          <w:tcPr>
            <w:tcW w:w="2126" w:type="dxa"/>
            <w:vAlign w:val="center"/>
          </w:tcPr>
          <w:p>
            <w:pPr>
              <w:pStyle w:val="37"/>
              <w:rPr>
                <w:rFonts w:ascii="Times New Roman" w:hAnsi="Times New Roman" w:cs="Times New Roman"/>
              </w:rPr>
            </w:pPr>
            <w:r>
              <w:rPr>
                <w:rFonts w:ascii="Times New Roman" w:hAnsi="Times New Roman" w:cs="Times New Roman"/>
              </w:rPr>
              <w:t>603.62</w:t>
            </w:r>
          </w:p>
        </w:tc>
        <w:tc>
          <w:tcPr>
            <w:tcW w:w="4535" w:type="dxa"/>
            <w:vAlign w:val="center"/>
          </w:tcPr>
          <w:p>
            <w:pPr>
              <w:pStyle w:val="29"/>
              <w:rPr>
                <w:rFonts w:ascii="Times New Roman" w:hAnsi="Times New Roman" w:cs="Times New Roman"/>
              </w:rPr>
            </w:pPr>
            <w:r>
              <w:rPr>
                <w:rFonts w:ascii="Times New Roman" w:hAnsi="Times New Roman" w:cs="Times New Roman"/>
              </w:rPr>
              <w:t>五、教育支出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4535" w:type="dxa"/>
            <w:vAlign w:val="center"/>
          </w:tcPr>
          <w:p>
            <w:pPr>
              <w:pStyle w:val="29"/>
              <w:rPr>
                <w:rFonts w:ascii="Times New Roman" w:hAnsi="Times New Roman" w:cs="Times New Roman"/>
              </w:rPr>
            </w:pPr>
            <w:r>
              <w:rPr>
                <w:rFonts w:ascii="Times New Roman" w:hAnsi="Times New Roman" w:cs="Times New Roman"/>
              </w:rPr>
              <w:t>六、事业单位经营收入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六、科学技术支出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7</w:t>
            </w:r>
          </w:p>
        </w:tc>
        <w:tc>
          <w:tcPr>
            <w:tcW w:w="4535" w:type="dxa"/>
            <w:vAlign w:val="center"/>
          </w:tcPr>
          <w:p>
            <w:pPr>
              <w:pStyle w:val="29"/>
              <w:rPr>
                <w:rFonts w:ascii="Times New Roman" w:hAnsi="Times New Roman" w:cs="Times New Roman"/>
              </w:rPr>
            </w:pPr>
            <w:r>
              <w:rPr>
                <w:rFonts w:ascii="Times New Roman" w:hAnsi="Times New Roman" w:cs="Times New Roman"/>
              </w:rPr>
              <w:t>七、上级补助收入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七、文化旅游体育与传媒支出</w:t>
            </w:r>
          </w:p>
        </w:tc>
        <w:tc>
          <w:tcPr>
            <w:tcW w:w="2126" w:type="dxa"/>
            <w:vAlign w:val="center"/>
          </w:tcPr>
          <w:p>
            <w:pPr>
              <w:pStyle w:val="37"/>
              <w:rPr>
                <w:rFonts w:ascii="Times New Roman" w:hAnsi="Times New Roman" w:cs="Times New Roman"/>
              </w:rPr>
            </w:pPr>
            <w:r>
              <w:rPr>
                <w:rFonts w:ascii="Times New Roman" w:hAnsi="Times New Roman" w:cs="Times New Roman"/>
              </w:rPr>
              <w:t>3609.97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8</w:t>
            </w:r>
          </w:p>
        </w:tc>
        <w:tc>
          <w:tcPr>
            <w:tcW w:w="4535" w:type="dxa"/>
            <w:vAlign w:val="center"/>
          </w:tcPr>
          <w:p>
            <w:pPr>
              <w:pStyle w:val="29"/>
              <w:rPr>
                <w:rFonts w:ascii="Times New Roman" w:hAnsi="Times New Roman" w:cs="Times New Roman"/>
              </w:rPr>
            </w:pPr>
            <w:r>
              <w:rPr>
                <w:rFonts w:ascii="Times New Roman" w:hAnsi="Times New Roman" w:cs="Times New Roman"/>
              </w:rPr>
              <w:t>八、附属单位上缴收入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八、社会保障和就业支出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9</w:t>
            </w:r>
          </w:p>
        </w:tc>
        <w:tc>
          <w:tcPr>
            <w:tcW w:w="4535" w:type="dxa"/>
            <w:vAlign w:val="center"/>
          </w:tcPr>
          <w:p>
            <w:pPr>
              <w:pStyle w:val="29"/>
              <w:rPr>
                <w:rFonts w:ascii="Times New Roman" w:hAnsi="Times New Roman" w:cs="Times New Roman"/>
              </w:rPr>
            </w:pPr>
            <w:r>
              <w:rPr>
                <w:rFonts w:ascii="Times New Roman" w:hAnsi="Times New Roman" w:cs="Times New Roman"/>
              </w:rPr>
              <w:t>九、其他收入</w:t>
            </w:r>
          </w:p>
        </w:tc>
        <w:tc>
          <w:tcPr>
            <w:tcW w:w="2126" w:type="dxa"/>
            <w:vAlign w:val="center"/>
          </w:tcPr>
          <w:p>
            <w:pPr>
              <w:pStyle w:val="37"/>
              <w:rPr>
                <w:rFonts w:ascii="Times New Roman" w:hAnsi="Times New Roman" w:cs="Times New Roman"/>
              </w:rPr>
            </w:pPr>
            <w:r>
              <w:rPr>
                <w:rFonts w:ascii="Times New Roman" w:hAnsi="Times New Roman" w:cs="Times New Roman"/>
              </w:rPr>
              <w:t>6.38</w:t>
            </w:r>
          </w:p>
        </w:tc>
        <w:tc>
          <w:tcPr>
            <w:tcW w:w="4535" w:type="dxa"/>
            <w:vAlign w:val="center"/>
          </w:tcPr>
          <w:p>
            <w:pPr>
              <w:pStyle w:val="29"/>
              <w:rPr>
                <w:rFonts w:ascii="Times New Roman" w:hAnsi="Times New Roman" w:cs="Times New Roman"/>
              </w:rPr>
            </w:pPr>
            <w:r>
              <w:rPr>
                <w:rFonts w:ascii="Times New Roman" w:hAnsi="Times New Roman" w:cs="Times New Roman"/>
              </w:rPr>
              <w:t>九、社会保险基金支出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10</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十、卫生健康支出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11</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十一、节能环保支出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12</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十二、城乡社区支出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13</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十三、农林水支出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14</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十四、交通运输支出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15</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十五、资源勘探工业信息等支出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16</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十六、商业服务业等支出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17</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十七、金融支出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18</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十八、援助其他地区支出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19</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十九、自然资源海洋气象等支出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20</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二十、住房保障支出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21</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二十一、粮油物资储备支出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22</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二十二、国有资本经营预算支出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23</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二十三、灾害防治及应急管理支出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24</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二十四、预备费</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25</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二十五、其他支出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26</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二十六、转移性支出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27</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二十七、债务还本支出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28</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二十八、债务付息支出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29</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二十九、债务发行费用支出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30</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三十、抗疫特别国债安排的支出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31</w:t>
            </w:r>
          </w:p>
        </w:tc>
        <w:tc>
          <w:tcPr>
            <w:tcW w:w="4535" w:type="dxa"/>
            <w:vAlign w:val="center"/>
          </w:tcPr>
          <w:p>
            <w:pPr>
              <w:pStyle w:val="20"/>
              <w:rPr>
                <w:rFonts w:ascii="Times New Roman" w:hAnsi="Times New Roman" w:cs="Times New Roman"/>
              </w:rPr>
            </w:pPr>
            <w:r>
              <w:rPr>
                <w:rFonts w:ascii="Times New Roman" w:hAnsi="Times New Roman" w:cs="Times New Roman"/>
              </w:rPr>
              <w:t>本年收入合计</w:t>
            </w:r>
          </w:p>
        </w:tc>
        <w:tc>
          <w:tcPr>
            <w:tcW w:w="2126" w:type="dxa"/>
            <w:vAlign w:val="center"/>
          </w:tcPr>
          <w:p>
            <w:pPr>
              <w:pStyle w:val="19"/>
              <w:rPr>
                <w:rFonts w:ascii="Times New Roman" w:hAnsi="Times New Roman" w:cs="Times New Roman"/>
              </w:rPr>
            </w:pPr>
            <w:r>
              <w:rPr>
                <w:rFonts w:ascii="Times New Roman" w:hAnsi="Times New Roman" w:cs="Times New Roman"/>
              </w:rPr>
              <w:t>3609.97</w:t>
            </w:r>
          </w:p>
        </w:tc>
        <w:tc>
          <w:tcPr>
            <w:tcW w:w="4535" w:type="dxa"/>
            <w:vAlign w:val="center"/>
          </w:tcPr>
          <w:p>
            <w:pPr>
              <w:pStyle w:val="20"/>
              <w:rPr>
                <w:rFonts w:ascii="Times New Roman" w:hAnsi="Times New Roman" w:cs="Times New Roman"/>
              </w:rPr>
            </w:pPr>
            <w:r>
              <w:rPr>
                <w:rFonts w:ascii="Times New Roman" w:hAnsi="Times New Roman" w:cs="Times New Roman"/>
              </w:rPr>
              <w:t>本年支出合计</w:t>
            </w:r>
          </w:p>
        </w:tc>
        <w:tc>
          <w:tcPr>
            <w:tcW w:w="2126" w:type="dxa"/>
            <w:vAlign w:val="center"/>
          </w:tcPr>
          <w:p>
            <w:pPr>
              <w:pStyle w:val="19"/>
              <w:rPr>
                <w:rFonts w:ascii="Times New Roman" w:hAnsi="Times New Roman" w:cs="Times New Roman"/>
              </w:rPr>
            </w:pPr>
            <w:r>
              <w:rPr>
                <w:rFonts w:ascii="Times New Roman" w:hAnsi="Times New Roman" w:cs="Times New Roman"/>
              </w:rPr>
              <w:t>3609.97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32</w:t>
            </w:r>
          </w:p>
        </w:tc>
        <w:tc>
          <w:tcPr>
            <w:tcW w:w="4535" w:type="dxa"/>
            <w:vAlign w:val="center"/>
          </w:tcPr>
          <w:p>
            <w:pPr>
              <w:pStyle w:val="29"/>
              <w:rPr>
                <w:rFonts w:ascii="Times New Roman" w:hAnsi="Times New Roman" w:cs="Times New Roman"/>
              </w:rPr>
            </w:pPr>
            <w:r>
              <w:rPr>
                <w:rFonts w:ascii="Times New Roman" w:hAnsi="Times New Roman" w:cs="Times New Roman"/>
              </w:rPr>
              <w:t>上年结转结余</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年终结转结余</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33</w:t>
            </w:r>
          </w:p>
        </w:tc>
        <w:tc>
          <w:tcPr>
            <w:tcW w:w="4535" w:type="dxa"/>
            <w:vAlign w:val="center"/>
          </w:tcPr>
          <w:p>
            <w:pPr>
              <w:pStyle w:val="20"/>
              <w:rPr>
                <w:rFonts w:ascii="Times New Roman" w:hAnsi="Times New Roman" w:cs="Times New Roman"/>
              </w:rPr>
            </w:pPr>
            <w:r>
              <w:rPr>
                <w:rFonts w:ascii="Times New Roman" w:hAnsi="Times New Roman" w:cs="Times New Roman"/>
              </w:rPr>
              <w:t>收入总计</w:t>
            </w:r>
          </w:p>
        </w:tc>
        <w:tc>
          <w:tcPr>
            <w:tcW w:w="2126" w:type="dxa"/>
            <w:vAlign w:val="center"/>
          </w:tcPr>
          <w:p>
            <w:pPr>
              <w:pStyle w:val="19"/>
              <w:rPr>
                <w:rFonts w:ascii="Times New Roman" w:hAnsi="Times New Roman" w:cs="Times New Roman"/>
              </w:rPr>
            </w:pPr>
            <w:r>
              <w:rPr>
                <w:rFonts w:ascii="Times New Roman" w:hAnsi="Times New Roman" w:cs="Times New Roman"/>
              </w:rPr>
              <w:t>3609.97</w:t>
            </w:r>
          </w:p>
        </w:tc>
        <w:tc>
          <w:tcPr>
            <w:tcW w:w="4535" w:type="dxa"/>
            <w:vAlign w:val="center"/>
          </w:tcPr>
          <w:p>
            <w:pPr>
              <w:pStyle w:val="20"/>
              <w:rPr>
                <w:rFonts w:ascii="Times New Roman" w:hAnsi="Times New Roman" w:cs="Times New Roman"/>
              </w:rPr>
            </w:pPr>
            <w:r>
              <w:rPr>
                <w:rFonts w:ascii="Times New Roman" w:hAnsi="Times New Roman" w:cs="Times New Roman"/>
              </w:rPr>
              <w:t>支出总计</w:t>
            </w:r>
          </w:p>
        </w:tc>
        <w:tc>
          <w:tcPr>
            <w:tcW w:w="2126" w:type="dxa"/>
            <w:vAlign w:val="center"/>
          </w:tcPr>
          <w:p>
            <w:pPr>
              <w:pStyle w:val="19"/>
              <w:rPr>
                <w:rFonts w:ascii="Times New Roman" w:hAnsi="Times New Roman" w:cs="Times New Roman"/>
              </w:rPr>
            </w:pPr>
            <w:r>
              <w:rPr>
                <w:rFonts w:ascii="Times New Roman" w:hAnsi="Times New Roman" w:cs="Times New Roman"/>
              </w:rPr>
              <w:t>3609.97</w:t>
            </w: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单位预算收入总表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1098"/>
        <w:gridCol w:w="1453"/>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357010河北交响乐团</w:t>
            </w:r>
          </w:p>
        </w:tc>
        <w:tc>
          <w:tcPr>
            <w:tcW w:w="3402" w:type="dxa"/>
            <w:gridSpan w:val="3"/>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670" w:type="dxa"/>
            <w:gridSpan w:val="5"/>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2551"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1134"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9072" w:type="dxa"/>
            <w:gridSpan w:val="8"/>
            <w:vAlign w:val="center"/>
          </w:tcPr>
          <w:p>
            <w:pPr>
              <w:pStyle w:val="27"/>
              <w:rPr>
                <w:rFonts w:ascii="Times New Roman" w:hAnsi="Times New Roman" w:cs="Times New Roman"/>
              </w:rPr>
            </w:pPr>
            <w:r>
              <w:rPr>
                <w:rFonts w:ascii="Times New Roman" w:hAnsi="Times New Roman" w:cs="Times New Roman"/>
              </w:rPr>
              <w:t>本年收入</w:t>
            </w:r>
          </w:p>
        </w:tc>
        <w:tc>
          <w:tcPr>
            <w:tcW w:w="1134" w:type="dxa"/>
            <w:vMerge w:val="restart"/>
            <w:vAlign w:val="center"/>
          </w:tcPr>
          <w:p>
            <w:pPr>
              <w:pStyle w:val="27"/>
              <w:rPr>
                <w:rFonts w:ascii="Times New Roman" w:hAnsi="Times New Roman" w:cs="Times New Roman"/>
              </w:rPr>
            </w:pPr>
            <w:r>
              <w:rPr>
                <w:rFonts w:ascii="Times New Roman" w:hAnsi="Times New Roman" w:cs="Times New Roman"/>
              </w:rP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pPr>
              <w:rPr>
                <w:rFonts w:ascii="Times New Roman" w:hAnsi="Times New Roman"/>
              </w:rPr>
            </w:pPr>
          </w:p>
        </w:tc>
        <w:tc>
          <w:tcPr>
            <w:tcW w:w="1098" w:type="dxa"/>
            <w:vAlign w:val="center"/>
          </w:tcPr>
          <w:p>
            <w:pPr>
              <w:pStyle w:val="27"/>
              <w:rPr>
                <w:rFonts w:ascii="Times New Roman" w:hAnsi="Times New Roman" w:cs="Times New Roman"/>
              </w:rPr>
            </w:pPr>
            <w:r>
              <w:rPr>
                <w:rFonts w:ascii="Times New Roman" w:hAnsi="Times New Roman" w:cs="Times New Roman"/>
              </w:rPr>
              <w:t>科目编码</w:t>
            </w:r>
          </w:p>
        </w:tc>
        <w:tc>
          <w:tcPr>
            <w:tcW w:w="1453" w:type="dxa"/>
            <w:vAlign w:val="center"/>
          </w:tcPr>
          <w:p>
            <w:pPr>
              <w:pStyle w:val="27"/>
              <w:rPr>
                <w:rFonts w:ascii="Times New Roman" w:hAnsi="Times New Roman" w:cs="Times New Roman"/>
              </w:rPr>
            </w:pPr>
            <w:r>
              <w:rPr>
                <w:rFonts w:ascii="Times New Roman" w:hAnsi="Times New Roman" w:cs="Times New Roman"/>
              </w:rPr>
              <w:t>科目名称</w:t>
            </w:r>
          </w:p>
        </w:tc>
        <w:tc>
          <w:tcPr>
            <w:tcW w:w="1134" w:type="dxa"/>
            <w:vMerge w:val="continue"/>
          </w:tcPr>
          <w:p>
            <w:pPr>
              <w:rPr>
                <w:rFonts w:ascii="Times New Roman" w:hAnsi="Times New Roman"/>
              </w:rPr>
            </w:pPr>
          </w:p>
        </w:tc>
        <w:tc>
          <w:tcPr>
            <w:tcW w:w="1134" w:type="dxa"/>
            <w:vAlign w:val="center"/>
          </w:tcPr>
          <w:p>
            <w:pPr>
              <w:pStyle w:val="27"/>
              <w:rPr>
                <w:rFonts w:ascii="Times New Roman" w:hAnsi="Times New Roman" w:cs="Times New Roman"/>
              </w:rPr>
            </w:pPr>
            <w:r>
              <w:rPr>
                <w:rFonts w:ascii="Times New Roman" w:hAnsi="Times New Roman" w:cs="Times New Roman"/>
              </w:rPr>
              <w:t>小计</w:t>
            </w:r>
          </w:p>
        </w:tc>
        <w:tc>
          <w:tcPr>
            <w:tcW w:w="1134" w:type="dxa"/>
            <w:vAlign w:val="center"/>
          </w:tcPr>
          <w:p>
            <w:pPr>
              <w:pStyle w:val="27"/>
              <w:rPr>
                <w:rFonts w:ascii="Times New Roman" w:hAnsi="Times New Roman" w:cs="Times New Roman"/>
              </w:rPr>
            </w:pPr>
            <w:r>
              <w:rPr>
                <w:rFonts w:ascii="Times New Roman" w:hAnsi="Times New Roman" w:cs="Times New Roman"/>
              </w:rPr>
              <w:t>财政拨款 收入</w:t>
            </w:r>
          </w:p>
        </w:tc>
        <w:tc>
          <w:tcPr>
            <w:tcW w:w="1134" w:type="dxa"/>
            <w:vAlign w:val="center"/>
          </w:tcPr>
          <w:p>
            <w:pPr>
              <w:pStyle w:val="27"/>
              <w:rPr>
                <w:rFonts w:ascii="Times New Roman" w:hAnsi="Times New Roman" w:cs="Times New Roman"/>
              </w:rPr>
            </w:pPr>
            <w:r>
              <w:rPr>
                <w:rFonts w:ascii="Times New Roman" w:hAnsi="Times New Roman" w:cs="Times New Roman"/>
              </w:rPr>
              <w:t>财政专户 收入</w:t>
            </w:r>
          </w:p>
        </w:tc>
        <w:tc>
          <w:tcPr>
            <w:tcW w:w="1134" w:type="dxa"/>
            <w:vAlign w:val="center"/>
          </w:tcPr>
          <w:p>
            <w:pPr>
              <w:pStyle w:val="27"/>
              <w:rPr>
                <w:rFonts w:ascii="Times New Roman" w:hAnsi="Times New Roman" w:cs="Times New Roman"/>
              </w:rPr>
            </w:pPr>
            <w:r>
              <w:rPr>
                <w:rFonts w:ascii="Times New Roman" w:hAnsi="Times New Roman" w:cs="Times New Roman"/>
              </w:rPr>
              <w:t>事业收入</w:t>
            </w:r>
          </w:p>
        </w:tc>
        <w:tc>
          <w:tcPr>
            <w:tcW w:w="1134" w:type="dxa"/>
            <w:vAlign w:val="center"/>
          </w:tcPr>
          <w:p>
            <w:pPr>
              <w:pStyle w:val="27"/>
              <w:rPr>
                <w:rFonts w:ascii="Times New Roman" w:hAnsi="Times New Roman" w:cs="Times New Roman"/>
              </w:rPr>
            </w:pPr>
            <w:r>
              <w:rPr>
                <w:rFonts w:ascii="Times New Roman" w:hAnsi="Times New Roman" w:cs="Times New Roman"/>
              </w:rPr>
              <w:t>经营收入</w:t>
            </w:r>
          </w:p>
        </w:tc>
        <w:tc>
          <w:tcPr>
            <w:tcW w:w="1134" w:type="dxa"/>
            <w:vAlign w:val="center"/>
          </w:tcPr>
          <w:p>
            <w:pPr>
              <w:pStyle w:val="27"/>
              <w:rPr>
                <w:rFonts w:ascii="Times New Roman" w:hAnsi="Times New Roman" w:cs="Times New Roman"/>
              </w:rPr>
            </w:pPr>
            <w:r>
              <w:rPr>
                <w:rFonts w:ascii="Times New Roman" w:hAnsi="Times New Roman" w:cs="Times New Roman"/>
              </w:rPr>
              <w:t>上级补助收入</w:t>
            </w:r>
          </w:p>
        </w:tc>
        <w:tc>
          <w:tcPr>
            <w:tcW w:w="1134" w:type="dxa"/>
            <w:vAlign w:val="center"/>
          </w:tcPr>
          <w:p>
            <w:pPr>
              <w:pStyle w:val="27"/>
              <w:rPr>
                <w:rFonts w:ascii="Times New Roman" w:hAnsi="Times New Roman" w:cs="Times New Roman"/>
              </w:rPr>
            </w:pPr>
            <w:r>
              <w:rPr>
                <w:rFonts w:ascii="Times New Roman" w:hAnsi="Times New Roman" w:cs="Times New Roman"/>
              </w:rPr>
              <w:t>附属单位上缴收入</w:t>
            </w:r>
          </w:p>
        </w:tc>
        <w:tc>
          <w:tcPr>
            <w:tcW w:w="1134" w:type="dxa"/>
            <w:vAlign w:val="center"/>
          </w:tcPr>
          <w:p>
            <w:pPr>
              <w:pStyle w:val="27"/>
              <w:rPr>
                <w:rFonts w:ascii="Times New Roman" w:hAnsi="Times New Roman" w:cs="Times New Roman"/>
              </w:rPr>
            </w:pPr>
            <w:r>
              <w:rPr>
                <w:rFonts w:ascii="Times New Roman" w:hAnsi="Times New Roman" w:cs="Times New Roman"/>
              </w:rPr>
              <w:t>其他收入</w:t>
            </w:r>
          </w:p>
        </w:tc>
        <w:tc>
          <w:tcPr>
            <w:tcW w:w="1134"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27"/>
              <w:rPr>
                <w:rFonts w:ascii="Times New Roman" w:hAnsi="Times New Roman" w:cs="Times New Roman"/>
              </w:rPr>
            </w:pPr>
            <w:r>
              <w:rPr>
                <w:rFonts w:ascii="Times New Roman" w:hAnsi="Times New Roman" w:cs="Times New Roman"/>
              </w:rPr>
              <w:t>栏次</w:t>
            </w:r>
          </w:p>
        </w:tc>
        <w:tc>
          <w:tcPr>
            <w:tcW w:w="1098" w:type="dxa"/>
            <w:vAlign w:val="center"/>
          </w:tcPr>
          <w:p>
            <w:pPr>
              <w:pStyle w:val="27"/>
              <w:rPr>
                <w:rFonts w:ascii="Times New Roman" w:hAnsi="Times New Roman" w:cs="Times New Roman"/>
              </w:rPr>
            </w:pPr>
            <w:r>
              <w:rPr>
                <w:rFonts w:ascii="Times New Roman" w:hAnsi="Times New Roman" w:cs="Times New Roman"/>
              </w:rPr>
              <w:t>1</w:t>
            </w:r>
          </w:p>
        </w:tc>
        <w:tc>
          <w:tcPr>
            <w:tcW w:w="1453" w:type="dxa"/>
            <w:vAlign w:val="center"/>
          </w:tcPr>
          <w:p>
            <w:pPr>
              <w:pStyle w:val="27"/>
              <w:rPr>
                <w:rFonts w:ascii="Times New Roman" w:hAnsi="Times New Roman" w:cs="Times New Roman"/>
              </w:rPr>
            </w:pPr>
            <w:r>
              <w:rPr>
                <w:rFonts w:ascii="Times New Roman" w:hAnsi="Times New Roman" w:cs="Times New Roman"/>
              </w:rPr>
              <w:t>2</w:t>
            </w:r>
          </w:p>
        </w:tc>
        <w:tc>
          <w:tcPr>
            <w:tcW w:w="1134" w:type="dxa"/>
            <w:vAlign w:val="center"/>
          </w:tcPr>
          <w:p>
            <w:pPr>
              <w:pStyle w:val="27"/>
              <w:rPr>
                <w:rFonts w:ascii="Times New Roman" w:hAnsi="Times New Roman" w:cs="Times New Roman"/>
              </w:rPr>
            </w:pPr>
            <w:r>
              <w:rPr>
                <w:rFonts w:ascii="Times New Roman" w:hAnsi="Times New Roman" w:cs="Times New Roman"/>
              </w:rPr>
              <w:t>3</w:t>
            </w:r>
          </w:p>
        </w:tc>
        <w:tc>
          <w:tcPr>
            <w:tcW w:w="1134" w:type="dxa"/>
            <w:vAlign w:val="center"/>
          </w:tcPr>
          <w:p>
            <w:pPr>
              <w:pStyle w:val="27"/>
              <w:rPr>
                <w:rFonts w:ascii="Times New Roman" w:hAnsi="Times New Roman" w:cs="Times New Roman"/>
              </w:rPr>
            </w:pPr>
            <w:r>
              <w:rPr>
                <w:rFonts w:ascii="Times New Roman" w:hAnsi="Times New Roman" w:cs="Times New Roman"/>
              </w:rPr>
              <w:t>4</w:t>
            </w:r>
          </w:p>
        </w:tc>
        <w:tc>
          <w:tcPr>
            <w:tcW w:w="1134" w:type="dxa"/>
            <w:vAlign w:val="center"/>
          </w:tcPr>
          <w:p>
            <w:pPr>
              <w:pStyle w:val="27"/>
              <w:rPr>
                <w:rFonts w:ascii="Times New Roman" w:hAnsi="Times New Roman" w:cs="Times New Roman"/>
              </w:rPr>
            </w:pPr>
            <w:r>
              <w:rPr>
                <w:rFonts w:ascii="Times New Roman" w:hAnsi="Times New Roman" w:cs="Times New Roman"/>
              </w:rPr>
              <w:t>5</w:t>
            </w:r>
          </w:p>
        </w:tc>
        <w:tc>
          <w:tcPr>
            <w:tcW w:w="1134" w:type="dxa"/>
            <w:vAlign w:val="center"/>
          </w:tcPr>
          <w:p>
            <w:pPr>
              <w:pStyle w:val="27"/>
              <w:rPr>
                <w:rFonts w:ascii="Times New Roman" w:hAnsi="Times New Roman" w:cs="Times New Roman"/>
              </w:rPr>
            </w:pPr>
            <w:r>
              <w:rPr>
                <w:rFonts w:ascii="Times New Roman" w:hAnsi="Times New Roman" w:cs="Times New Roman"/>
              </w:rPr>
              <w:t>6</w:t>
            </w:r>
          </w:p>
        </w:tc>
        <w:tc>
          <w:tcPr>
            <w:tcW w:w="1134" w:type="dxa"/>
            <w:vAlign w:val="center"/>
          </w:tcPr>
          <w:p>
            <w:pPr>
              <w:pStyle w:val="27"/>
              <w:rPr>
                <w:rFonts w:ascii="Times New Roman" w:hAnsi="Times New Roman" w:cs="Times New Roman"/>
              </w:rPr>
            </w:pPr>
            <w:r>
              <w:rPr>
                <w:rFonts w:ascii="Times New Roman" w:hAnsi="Times New Roman" w:cs="Times New Roman"/>
              </w:rPr>
              <w:t>7</w:t>
            </w:r>
          </w:p>
        </w:tc>
        <w:tc>
          <w:tcPr>
            <w:tcW w:w="1134" w:type="dxa"/>
            <w:vAlign w:val="center"/>
          </w:tcPr>
          <w:p>
            <w:pPr>
              <w:pStyle w:val="27"/>
              <w:rPr>
                <w:rFonts w:ascii="Times New Roman" w:hAnsi="Times New Roman" w:cs="Times New Roman"/>
              </w:rPr>
            </w:pPr>
            <w:r>
              <w:rPr>
                <w:rFonts w:ascii="Times New Roman" w:hAnsi="Times New Roman" w:cs="Times New Roman"/>
              </w:rPr>
              <w:t>8</w:t>
            </w:r>
          </w:p>
        </w:tc>
        <w:tc>
          <w:tcPr>
            <w:tcW w:w="1134" w:type="dxa"/>
            <w:vAlign w:val="center"/>
          </w:tcPr>
          <w:p>
            <w:pPr>
              <w:pStyle w:val="27"/>
              <w:rPr>
                <w:rFonts w:ascii="Times New Roman" w:hAnsi="Times New Roman" w:cs="Times New Roman"/>
              </w:rPr>
            </w:pPr>
            <w:r>
              <w:rPr>
                <w:rFonts w:ascii="Times New Roman" w:hAnsi="Times New Roman" w:cs="Times New Roman"/>
              </w:rPr>
              <w:t>9</w:t>
            </w:r>
          </w:p>
        </w:tc>
        <w:tc>
          <w:tcPr>
            <w:tcW w:w="1134" w:type="dxa"/>
            <w:vAlign w:val="center"/>
          </w:tcPr>
          <w:p>
            <w:pPr>
              <w:pStyle w:val="27"/>
              <w:rPr>
                <w:rFonts w:ascii="Times New Roman" w:hAnsi="Times New Roman" w:cs="Times New Roman"/>
              </w:rPr>
            </w:pPr>
            <w:r>
              <w:rPr>
                <w:rFonts w:ascii="Times New Roman" w:hAnsi="Times New Roman" w:cs="Times New Roman"/>
              </w:rPr>
              <w:t>10</w:t>
            </w:r>
          </w:p>
        </w:tc>
        <w:tc>
          <w:tcPr>
            <w:tcW w:w="1134" w:type="dxa"/>
            <w:vAlign w:val="center"/>
          </w:tcPr>
          <w:p>
            <w:pPr>
              <w:pStyle w:val="27"/>
              <w:rPr>
                <w:rFonts w:ascii="Times New Roman" w:hAnsi="Times New Roman" w:cs="Times New Roman"/>
              </w:rPr>
            </w:pPr>
            <w:r>
              <w:rPr>
                <w:rFonts w:ascii="Times New Roman" w:hAnsi="Times New Roman" w:cs="Times New Roman"/>
              </w:rPr>
              <w:t>11</w:t>
            </w:r>
          </w:p>
        </w:tc>
        <w:tc>
          <w:tcPr>
            <w:tcW w:w="1134" w:type="dxa"/>
            <w:vAlign w:val="center"/>
          </w:tcPr>
          <w:p>
            <w:pPr>
              <w:pStyle w:val="27"/>
              <w:rPr>
                <w:rFonts w:ascii="Times New Roman" w:hAnsi="Times New Roman" w:cs="Times New Roman"/>
              </w:rPr>
            </w:pPr>
            <w:r>
              <w:rPr>
                <w:rFonts w:ascii="Times New Roman" w:hAnsi="Times New Roman" w:cs="Times New Roman"/>
              </w:rP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1</w:t>
            </w:r>
          </w:p>
        </w:tc>
        <w:tc>
          <w:tcPr>
            <w:tcW w:w="1098" w:type="dxa"/>
            <w:vAlign w:val="center"/>
          </w:tcPr>
          <w:p>
            <w:pPr>
              <w:pStyle w:val="34"/>
              <w:rPr>
                <w:rFonts w:ascii="Times New Roman" w:hAnsi="Times New Roman" w:cs="Times New Roman"/>
              </w:rPr>
            </w:pPr>
          </w:p>
        </w:tc>
        <w:tc>
          <w:tcPr>
            <w:tcW w:w="1453" w:type="dxa"/>
            <w:vAlign w:val="center"/>
          </w:tcPr>
          <w:p>
            <w:pPr>
              <w:pStyle w:val="20"/>
              <w:rPr>
                <w:rFonts w:ascii="Times New Roman" w:hAnsi="Times New Roman" w:cs="Times New Roman"/>
              </w:rPr>
            </w:pPr>
            <w:r>
              <w:rPr>
                <w:rFonts w:ascii="Times New Roman" w:hAnsi="Times New Roman" w:cs="Times New Roman"/>
              </w:rPr>
              <w:t>合计</w:t>
            </w:r>
          </w:p>
        </w:tc>
        <w:tc>
          <w:tcPr>
            <w:tcW w:w="1134" w:type="dxa"/>
            <w:vAlign w:val="center"/>
          </w:tcPr>
          <w:p>
            <w:pPr>
              <w:pStyle w:val="19"/>
              <w:rPr>
                <w:rFonts w:ascii="Times New Roman" w:hAnsi="Times New Roman" w:cs="Times New Roman"/>
              </w:rPr>
            </w:pPr>
            <w:r>
              <w:rPr>
                <w:rFonts w:ascii="Times New Roman" w:hAnsi="Times New Roman" w:cs="Times New Roman"/>
              </w:rPr>
              <w:t>3609.97</w:t>
            </w:r>
          </w:p>
        </w:tc>
        <w:tc>
          <w:tcPr>
            <w:tcW w:w="1134" w:type="dxa"/>
            <w:vAlign w:val="center"/>
          </w:tcPr>
          <w:p>
            <w:pPr>
              <w:pStyle w:val="19"/>
              <w:rPr>
                <w:rFonts w:ascii="Times New Roman" w:hAnsi="Times New Roman" w:cs="Times New Roman"/>
              </w:rPr>
            </w:pPr>
            <w:r>
              <w:rPr>
                <w:rFonts w:ascii="Times New Roman" w:hAnsi="Times New Roman" w:cs="Times New Roman"/>
              </w:rPr>
              <w:t>3609.97</w:t>
            </w:r>
          </w:p>
        </w:tc>
        <w:tc>
          <w:tcPr>
            <w:tcW w:w="1134" w:type="dxa"/>
            <w:vAlign w:val="center"/>
          </w:tcPr>
          <w:p>
            <w:pPr>
              <w:pStyle w:val="19"/>
              <w:rPr>
                <w:rFonts w:ascii="Times New Roman" w:hAnsi="Times New Roman" w:cs="Times New Roman"/>
              </w:rPr>
            </w:pPr>
            <w:r>
              <w:rPr>
                <w:rFonts w:ascii="Times New Roman" w:hAnsi="Times New Roman" w:cs="Times New Roman"/>
              </w:rPr>
              <w:t>2999.97</w:t>
            </w: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r>
              <w:rPr>
                <w:rFonts w:ascii="Times New Roman" w:hAnsi="Times New Roman" w:cs="Times New Roman"/>
              </w:rPr>
              <w:t>603.62</w:t>
            </w: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r>
              <w:rPr>
                <w:rFonts w:ascii="Times New Roman" w:hAnsi="Times New Roman" w:cs="Times New Roman"/>
              </w:rPr>
              <w:t>6.38</w:t>
            </w:r>
          </w:p>
        </w:tc>
        <w:tc>
          <w:tcPr>
            <w:tcW w:w="1134" w:type="dxa"/>
            <w:vAlign w:val="center"/>
          </w:tcPr>
          <w:p>
            <w:pPr>
              <w:pStyle w:val="19"/>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2</w:t>
            </w:r>
          </w:p>
        </w:tc>
        <w:tc>
          <w:tcPr>
            <w:tcW w:w="1098" w:type="dxa"/>
            <w:vAlign w:val="center"/>
          </w:tcPr>
          <w:p>
            <w:pPr>
              <w:pStyle w:val="29"/>
              <w:rPr>
                <w:rFonts w:ascii="Times New Roman" w:hAnsi="Times New Roman" w:cs="Times New Roman"/>
              </w:rPr>
            </w:pPr>
            <w:r>
              <w:rPr>
                <w:rFonts w:ascii="Times New Roman" w:hAnsi="Times New Roman" w:cs="Times New Roman"/>
              </w:rPr>
              <w:t>207</w:t>
            </w:r>
          </w:p>
        </w:tc>
        <w:tc>
          <w:tcPr>
            <w:tcW w:w="1453" w:type="dxa"/>
            <w:vAlign w:val="center"/>
          </w:tcPr>
          <w:p>
            <w:pPr>
              <w:pStyle w:val="29"/>
              <w:rPr>
                <w:rFonts w:ascii="Times New Roman" w:hAnsi="Times New Roman" w:cs="Times New Roman"/>
              </w:rPr>
            </w:pPr>
            <w:r>
              <w:rPr>
                <w:rFonts w:ascii="Times New Roman" w:hAnsi="Times New Roman" w:cs="Times New Roman"/>
              </w:rPr>
              <w:t>文化旅游体育与传媒支出</w:t>
            </w:r>
          </w:p>
        </w:tc>
        <w:tc>
          <w:tcPr>
            <w:tcW w:w="1134" w:type="dxa"/>
            <w:vAlign w:val="center"/>
          </w:tcPr>
          <w:p>
            <w:pPr>
              <w:pStyle w:val="37"/>
              <w:rPr>
                <w:rFonts w:ascii="Times New Roman" w:hAnsi="Times New Roman" w:cs="Times New Roman"/>
              </w:rPr>
            </w:pPr>
            <w:r>
              <w:rPr>
                <w:rFonts w:ascii="Times New Roman" w:hAnsi="Times New Roman" w:cs="Times New Roman"/>
              </w:rPr>
              <w:t>3609.97</w:t>
            </w:r>
          </w:p>
        </w:tc>
        <w:tc>
          <w:tcPr>
            <w:tcW w:w="1134" w:type="dxa"/>
            <w:vAlign w:val="center"/>
          </w:tcPr>
          <w:p>
            <w:pPr>
              <w:pStyle w:val="37"/>
              <w:rPr>
                <w:rFonts w:ascii="Times New Roman" w:hAnsi="Times New Roman" w:cs="Times New Roman"/>
              </w:rPr>
            </w:pPr>
            <w:r>
              <w:rPr>
                <w:rFonts w:ascii="Times New Roman" w:hAnsi="Times New Roman" w:cs="Times New Roman"/>
              </w:rPr>
              <w:t>3609.97</w:t>
            </w:r>
          </w:p>
        </w:tc>
        <w:tc>
          <w:tcPr>
            <w:tcW w:w="1134" w:type="dxa"/>
            <w:vAlign w:val="center"/>
          </w:tcPr>
          <w:p>
            <w:pPr>
              <w:pStyle w:val="37"/>
              <w:rPr>
                <w:rFonts w:ascii="Times New Roman" w:hAnsi="Times New Roman" w:cs="Times New Roman"/>
              </w:rPr>
            </w:pPr>
            <w:r>
              <w:rPr>
                <w:rFonts w:ascii="Times New Roman" w:hAnsi="Times New Roman" w:cs="Times New Roman"/>
              </w:rPr>
              <w:t>2999.97</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r>
              <w:rPr>
                <w:rFonts w:ascii="Times New Roman" w:hAnsi="Times New Roman" w:cs="Times New Roman"/>
              </w:rPr>
              <w:t>603.62</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r>
              <w:rPr>
                <w:rFonts w:ascii="Times New Roman" w:hAnsi="Times New Roman" w:cs="Times New Roman"/>
              </w:rPr>
              <w:t>6.38</w:t>
            </w:r>
          </w:p>
        </w:tc>
        <w:tc>
          <w:tcPr>
            <w:tcW w:w="113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3</w:t>
            </w:r>
          </w:p>
        </w:tc>
        <w:tc>
          <w:tcPr>
            <w:tcW w:w="1098" w:type="dxa"/>
            <w:vAlign w:val="center"/>
          </w:tcPr>
          <w:p>
            <w:pPr>
              <w:pStyle w:val="29"/>
              <w:rPr>
                <w:rFonts w:ascii="Times New Roman" w:hAnsi="Times New Roman" w:cs="Times New Roman"/>
              </w:rPr>
            </w:pPr>
            <w:r>
              <w:rPr>
                <w:rFonts w:ascii="Times New Roman" w:hAnsi="Times New Roman" w:cs="Times New Roman"/>
              </w:rPr>
              <w:t>20701</w:t>
            </w:r>
          </w:p>
        </w:tc>
        <w:tc>
          <w:tcPr>
            <w:tcW w:w="1453" w:type="dxa"/>
            <w:vAlign w:val="center"/>
          </w:tcPr>
          <w:p>
            <w:pPr>
              <w:pStyle w:val="29"/>
              <w:rPr>
                <w:rFonts w:ascii="Times New Roman" w:hAnsi="Times New Roman" w:cs="Times New Roman"/>
              </w:rPr>
            </w:pPr>
            <w:r>
              <w:rPr>
                <w:rFonts w:ascii="Times New Roman" w:hAnsi="Times New Roman" w:cs="Times New Roman"/>
              </w:rPr>
              <w:t>文化和旅游</w:t>
            </w:r>
          </w:p>
        </w:tc>
        <w:tc>
          <w:tcPr>
            <w:tcW w:w="1134" w:type="dxa"/>
            <w:vAlign w:val="center"/>
          </w:tcPr>
          <w:p>
            <w:pPr>
              <w:pStyle w:val="37"/>
              <w:rPr>
                <w:rFonts w:ascii="Times New Roman" w:hAnsi="Times New Roman" w:cs="Times New Roman"/>
              </w:rPr>
            </w:pPr>
            <w:r>
              <w:rPr>
                <w:rFonts w:ascii="Times New Roman" w:hAnsi="Times New Roman" w:cs="Times New Roman"/>
              </w:rPr>
              <w:t>3604.47</w:t>
            </w:r>
          </w:p>
        </w:tc>
        <w:tc>
          <w:tcPr>
            <w:tcW w:w="1134" w:type="dxa"/>
            <w:vAlign w:val="center"/>
          </w:tcPr>
          <w:p>
            <w:pPr>
              <w:pStyle w:val="37"/>
              <w:rPr>
                <w:rFonts w:ascii="Times New Roman" w:hAnsi="Times New Roman" w:cs="Times New Roman"/>
              </w:rPr>
            </w:pPr>
            <w:r>
              <w:rPr>
                <w:rFonts w:ascii="Times New Roman" w:hAnsi="Times New Roman" w:cs="Times New Roman"/>
              </w:rPr>
              <w:t>3604.47</w:t>
            </w:r>
          </w:p>
        </w:tc>
        <w:tc>
          <w:tcPr>
            <w:tcW w:w="1134" w:type="dxa"/>
            <w:vAlign w:val="center"/>
          </w:tcPr>
          <w:p>
            <w:pPr>
              <w:pStyle w:val="37"/>
              <w:rPr>
                <w:rFonts w:ascii="Times New Roman" w:hAnsi="Times New Roman" w:cs="Times New Roman"/>
              </w:rPr>
            </w:pPr>
            <w:r>
              <w:rPr>
                <w:rFonts w:ascii="Times New Roman" w:hAnsi="Times New Roman" w:cs="Times New Roman"/>
              </w:rPr>
              <w:t>2994.47</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r>
              <w:rPr>
                <w:rFonts w:ascii="Times New Roman" w:hAnsi="Times New Roman" w:cs="Times New Roman"/>
              </w:rPr>
              <w:t>603.62</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r>
              <w:rPr>
                <w:rFonts w:ascii="Times New Roman" w:hAnsi="Times New Roman" w:cs="Times New Roman"/>
              </w:rPr>
              <w:t>6.38</w:t>
            </w:r>
          </w:p>
        </w:tc>
        <w:tc>
          <w:tcPr>
            <w:tcW w:w="113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4</w:t>
            </w:r>
          </w:p>
        </w:tc>
        <w:tc>
          <w:tcPr>
            <w:tcW w:w="1098" w:type="dxa"/>
            <w:vAlign w:val="center"/>
          </w:tcPr>
          <w:p>
            <w:pPr>
              <w:pStyle w:val="29"/>
              <w:rPr>
                <w:rFonts w:ascii="Times New Roman" w:hAnsi="Times New Roman" w:cs="Times New Roman"/>
              </w:rPr>
            </w:pPr>
            <w:r>
              <w:rPr>
                <w:rFonts w:ascii="Times New Roman" w:hAnsi="Times New Roman" w:cs="Times New Roman"/>
              </w:rPr>
              <w:t>2070107</w:t>
            </w:r>
          </w:p>
        </w:tc>
        <w:tc>
          <w:tcPr>
            <w:tcW w:w="1453" w:type="dxa"/>
            <w:vAlign w:val="center"/>
          </w:tcPr>
          <w:p>
            <w:pPr>
              <w:pStyle w:val="29"/>
              <w:rPr>
                <w:rFonts w:ascii="Times New Roman" w:hAnsi="Times New Roman" w:cs="Times New Roman"/>
              </w:rPr>
            </w:pPr>
            <w:r>
              <w:rPr>
                <w:rFonts w:ascii="Times New Roman" w:hAnsi="Times New Roman" w:cs="Times New Roman"/>
              </w:rPr>
              <w:t>艺术表演团体</w:t>
            </w:r>
          </w:p>
        </w:tc>
        <w:tc>
          <w:tcPr>
            <w:tcW w:w="1134" w:type="dxa"/>
            <w:vAlign w:val="center"/>
          </w:tcPr>
          <w:p>
            <w:pPr>
              <w:pStyle w:val="37"/>
              <w:rPr>
                <w:rFonts w:ascii="Times New Roman" w:hAnsi="Times New Roman" w:cs="Times New Roman"/>
              </w:rPr>
            </w:pPr>
            <w:r>
              <w:rPr>
                <w:rFonts w:ascii="Times New Roman" w:hAnsi="Times New Roman" w:cs="Times New Roman"/>
              </w:rPr>
              <w:t>3604.47</w:t>
            </w:r>
          </w:p>
        </w:tc>
        <w:tc>
          <w:tcPr>
            <w:tcW w:w="1134" w:type="dxa"/>
            <w:vAlign w:val="center"/>
          </w:tcPr>
          <w:p>
            <w:pPr>
              <w:pStyle w:val="37"/>
              <w:rPr>
                <w:rFonts w:ascii="Times New Roman" w:hAnsi="Times New Roman" w:cs="Times New Roman"/>
              </w:rPr>
            </w:pPr>
            <w:r>
              <w:rPr>
                <w:rFonts w:ascii="Times New Roman" w:hAnsi="Times New Roman" w:cs="Times New Roman"/>
              </w:rPr>
              <w:t>3604.47</w:t>
            </w:r>
          </w:p>
        </w:tc>
        <w:tc>
          <w:tcPr>
            <w:tcW w:w="1134" w:type="dxa"/>
            <w:vAlign w:val="center"/>
          </w:tcPr>
          <w:p>
            <w:pPr>
              <w:pStyle w:val="37"/>
              <w:rPr>
                <w:rFonts w:ascii="Times New Roman" w:hAnsi="Times New Roman" w:cs="Times New Roman"/>
              </w:rPr>
            </w:pPr>
            <w:r>
              <w:rPr>
                <w:rFonts w:ascii="Times New Roman" w:hAnsi="Times New Roman" w:cs="Times New Roman"/>
              </w:rPr>
              <w:t>2994.47</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r>
              <w:rPr>
                <w:rFonts w:ascii="Times New Roman" w:hAnsi="Times New Roman" w:cs="Times New Roman"/>
              </w:rPr>
              <w:t>603.62</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r>
              <w:rPr>
                <w:rFonts w:ascii="Times New Roman" w:hAnsi="Times New Roman" w:cs="Times New Roman"/>
              </w:rPr>
              <w:t>6.38</w:t>
            </w:r>
          </w:p>
        </w:tc>
        <w:tc>
          <w:tcPr>
            <w:tcW w:w="113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5</w:t>
            </w:r>
          </w:p>
        </w:tc>
        <w:tc>
          <w:tcPr>
            <w:tcW w:w="1098" w:type="dxa"/>
            <w:vAlign w:val="center"/>
          </w:tcPr>
          <w:p>
            <w:pPr>
              <w:pStyle w:val="29"/>
              <w:rPr>
                <w:rFonts w:ascii="Times New Roman" w:hAnsi="Times New Roman" w:cs="Times New Roman"/>
              </w:rPr>
            </w:pPr>
            <w:r>
              <w:rPr>
                <w:rFonts w:ascii="Times New Roman" w:hAnsi="Times New Roman" w:cs="Times New Roman"/>
              </w:rPr>
              <w:t>20799</w:t>
            </w:r>
          </w:p>
        </w:tc>
        <w:tc>
          <w:tcPr>
            <w:tcW w:w="1453"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1134" w:type="dxa"/>
            <w:vAlign w:val="center"/>
          </w:tcPr>
          <w:p>
            <w:pPr>
              <w:pStyle w:val="37"/>
              <w:rPr>
                <w:rFonts w:ascii="Times New Roman" w:hAnsi="Times New Roman" w:cs="Times New Roman"/>
              </w:rPr>
            </w:pPr>
            <w:r>
              <w:rPr>
                <w:rFonts w:ascii="Times New Roman" w:hAnsi="Times New Roman" w:cs="Times New Roman"/>
              </w:rPr>
              <w:t>5.50</w:t>
            </w:r>
          </w:p>
        </w:tc>
        <w:tc>
          <w:tcPr>
            <w:tcW w:w="1134" w:type="dxa"/>
            <w:vAlign w:val="center"/>
          </w:tcPr>
          <w:p>
            <w:pPr>
              <w:pStyle w:val="37"/>
              <w:rPr>
                <w:rFonts w:ascii="Times New Roman" w:hAnsi="Times New Roman" w:cs="Times New Roman"/>
              </w:rPr>
            </w:pPr>
            <w:r>
              <w:rPr>
                <w:rFonts w:ascii="Times New Roman" w:hAnsi="Times New Roman" w:cs="Times New Roman"/>
              </w:rPr>
              <w:t>5.50</w:t>
            </w:r>
          </w:p>
        </w:tc>
        <w:tc>
          <w:tcPr>
            <w:tcW w:w="1134" w:type="dxa"/>
            <w:vAlign w:val="center"/>
          </w:tcPr>
          <w:p>
            <w:pPr>
              <w:pStyle w:val="37"/>
              <w:rPr>
                <w:rFonts w:ascii="Times New Roman" w:hAnsi="Times New Roman" w:cs="Times New Roman"/>
              </w:rPr>
            </w:pPr>
            <w:r>
              <w:rPr>
                <w:rFonts w:ascii="Times New Roman" w:hAnsi="Times New Roman" w:cs="Times New Roman"/>
              </w:rPr>
              <w:t>5.50</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6</w:t>
            </w:r>
          </w:p>
        </w:tc>
        <w:tc>
          <w:tcPr>
            <w:tcW w:w="1098" w:type="dxa"/>
            <w:vAlign w:val="center"/>
          </w:tcPr>
          <w:p>
            <w:pPr>
              <w:pStyle w:val="29"/>
              <w:rPr>
                <w:rFonts w:ascii="Times New Roman" w:hAnsi="Times New Roman" w:cs="Times New Roman"/>
              </w:rPr>
            </w:pPr>
            <w:r>
              <w:rPr>
                <w:rFonts w:ascii="Times New Roman" w:hAnsi="Times New Roman" w:cs="Times New Roman"/>
              </w:rPr>
              <w:t>2079902</w:t>
            </w:r>
          </w:p>
        </w:tc>
        <w:tc>
          <w:tcPr>
            <w:tcW w:w="1453" w:type="dxa"/>
            <w:vAlign w:val="center"/>
          </w:tcPr>
          <w:p>
            <w:pPr>
              <w:pStyle w:val="29"/>
              <w:rPr>
                <w:rFonts w:ascii="Times New Roman" w:hAnsi="Times New Roman" w:cs="Times New Roman"/>
              </w:rPr>
            </w:pPr>
            <w:r>
              <w:rPr>
                <w:rFonts w:ascii="Times New Roman" w:hAnsi="Times New Roman" w:cs="Times New Roman"/>
              </w:rPr>
              <w:t>宣传文化发展专项支出</w:t>
            </w:r>
          </w:p>
        </w:tc>
        <w:tc>
          <w:tcPr>
            <w:tcW w:w="1134" w:type="dxa"/>
            <w:vAlign w:val="center"/>
          </w:tcPr>
          <w:p>
            <w:pPr>
              <w:pStyle w:val="37"/>
              <w:rPr>
                <w:rFonts w:ascii="Times New Roman" w:hAnsi="Times New Roman" w:cs="Times New Roman"/>
              </w:rPr>
            </w:pPr>
            <w:r>
              <w:rPr>
                <w:rFonts w:ascii="Times New Roman" w:hAnsi="Times New Roman" w:cs="Times New Roman"/>
              </w:rPr>
              <w:t>1.50</w:t>
            </w:r>
          </w:p>
        </w:tc>
        <w:tc>
          <w:tcPr>
            <w:tcW w:w="1134" w:type="dxa"/>
            <w:vAlign w:val="center"/>
          </w:tcPr>
          <w:p>
            <w:pPr>
              <w:pStyle w:val="37"/>
              <w:rPr>
                <w:rFonts w:ascii="Times New Roman" w:hAnsi="Times New Roman" w:cs="Times New Roman"/>
              </w:rPr>
            </w:pPr>
            <w:r>
              <w:rPr>
                <w:rFonts w:ascii="Times New Roman" w:hAnsi="Times New Roman" w:cs="Times New Roman"/>
              </w:rPr>
              <w:t>1.50</w:t>
            </w:r>
          </w:p>
        </w:tc>
        <w:tc>
          <w:tcPr>
            <w:tcW w:w="1134" w:type="dxa"/>
            <w:vAlign w:val="center"/>
          </w:tcPr>
          <w:p>
            <w:pPr>
              <w:pStyle w:val="37"/>
              <w:rPr>
                <w:rFonts w:ascii="Times New Roman" w:hAnsi="Times New Roman" w:cs="Times New Roman"/>
              </w:rPr>
            </w:pPr>
            <w:r>
              <w:rPr>
                <w:rFonts w:ascii="Times New Roman" w:hAnsi="Times New Roman" w:cs="Times New Roman"/>
              </w:rPr>
              <w:t>1.50</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7</w:t>
            </w:r>
          </w:p>
        </w:tc>
        <w:tc>
          <w:tcPr>
            <w:tcW w:w="1098" w:type="dxa"/>
            <w:vAlign w:val="center"/>
          </w:tcPr>
          <w:p>
            <w:pPr>
              <w:pStyle w:val="29"/>
              <w:rPr>
                <w:rFonts w:ascii="Times New Roman" w:hAnsi="Times New Roman" w:cs="Times New Roman"/>
              </w:rPr>
            </w:pPr>
            <w:r>
              <w:rPr>
                <w:rFonts w:ascii="Times New Roman" w:hAnsi="Times New Roman" w:cs="Times New Roman"/>
              </w:rPr>
              <w:t>2079999</w:t>
            </w:r>
          </w:p>
        </w:tc>
        <w:tc>
          <w:tcPr>
            <w:tcW w:w="1453"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1134" w:type="dxa"/>
            <w:vAlign w:val="center"/>
          </w:tcPr>
          <w:p>
            <w:pPr>
              <w:pStyle w:val="37"/>
              <w:rPr>
                <w:rFonts w:ascii="Times New Roman" w:hAnsi="Times New Roman" w:cs="Times New Roman"/>
              </w:rPr>
            </w:pPr>
            <w:r>
              <w:rPr>
                <w:rFonts w:ascii="Times New Roman" w:hAnsi="Times New Roman" w:cs="Times New Roman"/>
              </w:rPr>
              <w:t>4.00</w:t>
            </w:r>
          </w:p>
        </w:tc>
        <w:tc>
          <w:tcPr>
            <w:tcW w:w="1134" w:type="dxa"/>
            <w:vAlign w:val="center"/>
          </w:tcPr>
          <w:p>
            <w:pPr>
              <w:pStyle w:val="37"/>
              <w:rPr>
                <w:rFonts w:ascii="Times New Roman" w:hAnsi="Times New Roman" w:cs="Times New Roman"/>
              </w:rPr>
            </w:pPr>
            <w:r>
              <w:rPr>
                <w:rFonts w:ascii="Times New Roman" w:hAnsi="Times New Roman" w:cs="Times New Roman"/>
              </w:rPr>
              <w:t>4.00</w:t>
            </w:r>
          </w:p>
        </w:tc>
        <w:tc>
          <w:tcPr>
            <w:tcW w:w="1134" w:type="dxa"/>
            <w:vAlign w:val="center"/>
          </w:tcPr>
          <w:p>
            <w:pPr>
              <w:pStyle w:val="37"/>
              <w:rPr>
                <w:rFonts w:ascii="Times New Roman" w:hAnsi="Times New Roman" w:cs="Times New Roman"/>
              </w:rPr>
            </w:pPr>
            <w:r>
              <w:rPr>
                <w:rFonts w:ascii="Times New Roman" w:hAnsi="Times New Roman" w:cs="Times New Roman"/>
              </w:rPr>
              <w:t>4.00</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单位预算支出总表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09"/>
        <w:gridCol w:w="4419"/>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357010河北交响乐团</w:t>
            </w:r>
          </w:p>
        </w:tc>
        <w:tc>
          <w:tcPr>
            <w:tcW w:w="2722" w:type="dxa"/>
            <w:gridSpan w:val="2"/>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444" w:type="dxa"/>
            <w:gridSpan w:val="4"/>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528"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基本支出</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项目支出</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经营支出</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上解上级     支出</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109" w:type="dxa"/>
            <w:vAlign w:val="center"/>
          </w:tcPr>
          <w:p>
            <w:pPr>
              <w:pStyle w:val="27"/>
              <w:rPr>
                <w:rFonts w:ascii="Times New Roman" w:hAnsi="Times New Roman" w:cs="Times New Roman"/>
              </w:rPr>
            </w:pPr>
            <w:r>
              <w:rPr>
                <w:rFonts w:ascii="Times New Roman" w:hAnsi="Times New Roman" w:cs="Times New Roman"/>
              </w:rPr>
              <w:t>科目编码</w:t>
            </w:r>
          </w:p>
        </w:tc>
        <w:tc>
          <w:tcPr>
            <w:tcW w:w="4419" w:type="dxa"/>
            <w:vAlign w:val="center"/>
          </w:tcPr>
          <w:p>
            <w:pPr>
              <w:pStyle w:val="27"/>
              <w:rPr>
                <w:rFonts w:ascii="Times New Roman" w:hAnsi="Times New Roman" w:cs="Times New Roman"/>
              </w:rPr>
            </w:pPr>
            <w:r>
              <w:rPr>
                <w:rFonts w:ascii="Times New Roman" w:hAnsi="Times New Roman" w:cs="Times New Roman"/>
              </w:rPr>
              <w:t>科目名称</w:t>
            </w: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109" w:type="dxa"/>
            <w:vAlign w:val="center"/>
          </w:tcPr>
          <w:p>
            <w:pPr>
              <w:pStyle w:val="27"/>
              <w:rPr>
                <w:rFonts w:ascii="Times New Roman" w:hAnsi="Times New Roman" w:cs="Times New Roman"/>
              </w:rPr>
            </w:pPr>
            <w:r>
              <w:rPr>
                <w:rFonts w:ascii="Times New Roman" w:hAnsi="Times New Roman" w:cs="Times New Roman"/>
              </w:rPr>
              <w:t>1</w:t>
            </w:r>
          </w:p>
        </w:tc>
        <w:tc>
          <w:tcPr>
            <w:tcW w:w="4419" w:type="dxa"/>
            <w:vAlign w:val="center"/>
          </w:tcPr>
          <w:p>
            <w:pPr>
              <w:pStyle w:val="27"/>
              <w:rPr>
                <w:rFonts w:ascii="Times New Roman" w:hAnsi="Times New Roman" w:cs="Times New Roman"/>
              </w:rPr>
            </w:pPr>
            <w:r>
              <w:rPr>
                <w:rFonts w:ascii="Times New Roman" w:hAnsi="Times New Roman" w:cs="Times New Roman"/>
              </w:rPr>
              <w:t>2</w:t>
            </w:r>
          </w:p>
        </w:tc>
        <w:tc>
          <w:tcPr>
            <w:tcW w:w="1361" w:type="dxa"/>
            <w:vAlign w:val="center"/>
          </w:tcPr>
          <w:p>
            <w:pPr>
              <w:pStyle w:val="27"/>
              <w:rPr>
                <w:rFonts w:ascii="Times New Roman" w:hAnsi="Times New Roman" w:cs="Times New Roman"/>
              </w:rPr>
            </w:pPr>
            <w:r>
              <w:rPr>
                <w:rFonts w:ascii="Times New Roman" w:hAnsi="Times New Roman" w:cs="Times New Roman"/>
              </w:rPr>
              <w:t>3</w:t>
            </w:r>
          </w:p>
        </w:tc>
        <w:tc>
          <w:tcPr>
            <w:tcW w:w="1361" w:type="dxa"/>
            <w:vAlign w:val="center"/>
          </w:tcPr>
          <w:p>
            <w:pPr>
              <w:pStyle w:val="27"/>
              <w:rPr>
                <w:rFonts w:ascii="Times New Roman" w:hAnsi="Times New Roman" w:cs="Times New Roman"/>
              </w:rPr>
            </w:pPr>
            <w:r>
              <w:rPr>
                <w:rFonts w:ascii="Times New Roman" w:hAnsi="Times New Roman" w:cs="Times New Roman"/>
              </w:rPr>
              <w:t>4</w:t>
            </w:r>
          </w:p>
        </w:tc>
        <w:tc>
          <w:tcPr>
            <w:tcW w:w="1361" w:type="dxa"/>
            <w:vAlign w:val="center"/>
          </w:tcPr>
          <w:p>
            <w:pPr>
              <w:pStyle w:val="27"/>
              <w:rPr>
                <w:rFonts w:ascii="Times New Roman" w:hAnsi="Times New Roman" w:cs="Times New Roman"/>
              </w:rPr>
            </w:pPr>
            <w:r>
              <w:rPr>
                <w:rFonts w:ascii="Times New Roman" w:hAnsi="Times New Roman" w:cs="Times New Roman"/>
              </w:rPr>
              <w:t>5</w:t>
            </w:r>
          </w:p>
        </w:tc>
        <w:tc>
          <w:tcPr>
            <w:tcW w:w="1361" w:type="dxa"/>
            <w:vAlign w:val="center"/>
          </w:tcPr>
          <w:p>
            <w:pPr>
              <w:pStyle w:val="27"/>
              <w:rPr>
                <w:rFonts w:ascii="Times New Roman" w:hAnsi="Times New Roman" w:cs="Times New Roman"/>
              </w:rPr>
            </w:pPr>
            <w:r>
              <w:rPr>
                <w:rFonts w:ascii="Times New Roman" w:hAnsi="Times New Roman" w:cs="Times New Roman"/>
              </w:rPr>
              <w:t>6</w:t>
            </w:r>
          </w:p>
        </w:tc>
        <w:tc>
          <w:tcPr>
            <w:tcW w:w="1361" w:type="dxa"/>
            <w:vAlign w:val="center"/>
          </w:tcPr>
          <w:p>
            <w:pPr>
              <w:pStyle w:val="27"/>
              <w:rPr>
                <w:rFonts w:ascii="Times New Roman" w:hAnsi="Times New Roman" w:cs="Times New Roman"/>
              </w:rPr>
            </w:pPr>
            <w:r>
              <w:rPr>
                <w:rFonts w:ascii="Times New Roman" w:hAnsi="Times New Roman" w:cs="Times New Roman"/>
              </w:rPr>
              <w:t>7</w:t>
            </w:r>
          </w:p>
        </w:tc>
        <w:tc>
          <w:tcPr>
            <w:tcW w:w="1361" w:type="dxa"/>
            <w:vAlign w:val="center"/>
          </w:tcPr>
          <w:p>
            <w:pPr>
              <w:pStyle w:val="27"/>
              <w:rPr>
                <w:rFonts w:ascii="Times New Roman" w:hAnsi="Times New Roman" w:cs="Times New Roman"/>
              </w:rPr>
            </w:pPr>
            <w:r>
              <w:rPr>
                <w:rFonts w:ascii="Times New Roman" w:hAnsi="Times New Roman" w:cs="Times New Roman"/>
              </w:rP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1109" w:type="dxa"/>
            <w:vAlign w:val="center"/>
          </w:tcPr>
          <w:p>
            <w:pPr>
              <w:pStyle w:val="34"/>
              <w:rPr>
                <w:rFonts w:ascii="Times New Roman" w:hAnsi="Times New Roman" w:cs="Times New Roman"/>
              </w:rPr>
            </w:pPr>
          </w:p>
        </w:tc>
        <w:tc>
          <w:tcPr>
            <w:tcW w:w="4419" w:type="dxa"/>
            <w:vAlign w:val="center"/>
          </w:tcPr>
          <w:p>
            <w:pPr>
              <w:pStyle w:val="20"/>
              <w:rPr>
                <w:rFonts w:ascii="Times New Roman" w:hAnsi="Times New Roman" w:cs="Times New Roman"/>
              </w:rPr>
            </w:pPr>
            <w:r>
              <w:rPr>
                <w:rFonts w:ascii="Times New Roman" w:hAnsi="Times New Roman" w:cs="Times New Roman"/>
              </w:rPr>
              <w:t>合计</w:t>
            </w:r>
          </w:p>
        </w:tc>
        <w:tc>
          <w:tcPr>
            <w:tcW w:w="1361" w:type="dxa"/>
            <w:vAlign w:val="center"/>
          </w:tcPr>
          <w:p>
            <w:pPr>
              <w:pStyle w:val="19"/>
              <w:rPr>
                <w:rFonts w:ascii="Times New Roman" w:hAnsi="Times New Roman" w:cs="Times New Roman"/>
              </w:rPr>
            </w:pPr>
            <w:r>
              <w:rPr>
                <w:rFonts w:ascii="Times New Roman" w:hAnsi="Times New Roman" w:cs="Times New Roman"/>
              </w:rPr>
              <w:t>3609.97</w:t>
            </w:r>
          </w:p>
        </w:tc>
        <w:tc>
          <w:tcPr>
            <w:tcW w:w="1361" w:type="dxa"/>
            <w:vAlign w:val="center"/>
          </w:tcPr>
          <w:p>
            <w:pPr>
              <w:pStyle w:val="19"/>
              <w:rPr>
                <w:rFonts w:ascii="Times New Roman" w:hAnsi="Times New Roman" w:cs="Times New Roman"/>
              </w:rPr>
            </w:pPr>
            <w:r>
              <w:rPr>
                <w:rFonts w:ascii="Times New Roman" w:hAnsi="Times New Roman" w:cs="Times New Roman"/>
              </w:rPr>
              <w:t>2702.47</w:t>
            </w:r>
          </w:p>
        </w:tc>
        <w:tc>
          <w:tcPr>
            <w:tcW w:w="1361" w:type="dxa"/>
            <w:vAlign w:val="center"/>
          </w:tcPr>
          <w:p>
            <w:pPr>
              <w:pStyle w:val="19"/>
              <w:rPr>
                <w:rFonts w:ascii="Times New Roman" w:hAnsi="Times New Roman" w:cs="Times New Roman"/>
              </w:rPr>
            </w:pPr>
            <w:r>
              <w:rPr>
                <w:rFonts w:ascii="Times New Roman" w:hAnsi="Times New Roman" w:cs="Times New Roman"/>
              </w:rPr>
              <w:t>907.50</w:t>
            </w:r>
          </w:p>
        </w:tc>
        <w:tc>
          <w:tcPr>
            <w:tcW w:w="1361" w:type="dxa"/>
            <w:vAlign w:val="center"/>
          </w:tcPr>
          <w:p>
            <w:pPr>
              <w:pStyle w:val="19"/>
              <w:rPr>
                <w:rFonts w:ascii="Times New Roman" w:hAnsi="Times New Roman" w:cs="Times New Roman"/>
              </w:rPr>
            </w:pPr>
          </w:p>
        </w:tc>
        <w:tc>
          <w:tcPr>
            <w:tcW w:w="1361" w:type="dxa"/>
            <w:vAlign w:val="center"/>
          </w:tcPr>
          <w:p>
            <w:pPr>
              <w:pStyle w:val="19"/>
              <w:rPr>
                <w:rFonts w:ascii="Times New Roman" w:hAnsi="Times New Roman" w:cs="Times New Roman"/>
              </w:rPr>
            </w:pPr>
          </w:p>
        </w:tc>
        <w:tc>
          <w:tcPr>
            <w:tcW w:w="1361" w:type="dxa"/>
            <w:vAlign w:val="center"/>
          </w:tcPr>
          <w:p>
            <w:pPr>
              <w:pStyle w:val="19"/>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1109" w:type="dxa"/>
            <w:vAlign w:val="center"/>
          </w:tcPr>
          <w:p>
            <w:pPr>
              <w:pStyle w:val="29"/>
              <w:rPr>
                <w:rFonts w:ascii="Times New Roman" w:hAnsi="Times New Roman" w:cs="Times New Roman"/>
              </w:rPr>
            </w:pPr>
            <w:r>
              <w:rPr>
                <w:rFonts w:ascii="Times New Roman" w:hAnsi="Times New Roman" w:cs="Times New Roman"/>
              </w:rPr>
              <w:t>207</w:t>
            </w:r>
          </w:p>
        </w:tc>
        <w:tc>
          <w:tcPr>
            <w:tcW w:w="4419" w:type="dxa"/>
            <w:vAlign w:val="center"/>
          </w:tcPr>
          <w:p>
            <w:pPr>
              <w:pStyle w:val="29"/>
              <w:rPr>
                <w:rFonts w:ascii="Times New Roman" w:hAnsi="Times New Roman" w:cs="Times New Roman"/>
              </w:rPr>
            </w:pPr>
            <w:r>
              <w:rPr>
                <w:rFonts w:ascii="Times New Roman" w:hAnsi="Times New Roman" w:cs="Times New Roman"/>
              </w:rPr>
              <w:t>文化旅游体育与传媒支出</w:t>
            </w:r>
          </w:p>
        </w:tc>
        <w:tc>
          <w:tcPr>
            <w:tcW w:w="1361" w:type="dxa"/>
            <w:vAlign w:val="center"/>
          </w:tcPr>
          <w:p>
            <w:pPr>
              <w:pStyle w:val="37"/>
              <w:rPr>
                <w:rFonts w:ascii="Times New Roman" w:hAnsi="Times New Roman" w:cs="Times New Roman"/>
              </w:rPr>
            </w:pPr>
            <w:r>
              <w:rPr>
                <w:rFonts w:ascii="Times New Roman" w:hAnsi="Times New Roman" w:cs="Times New Roman"/>
              </w:rPr>
              <w:t>3609.97</w:t>
            </w:r>
          </w:p>
        </w:tc>
        <w:tc>
          <w:tcPr>
            <w:tcW w:w="1361" w:type="dxa"/>
            <w:vAlign w:val="center"/>
          </w:tcPr>
          <w:p>
            <w:pPr>
              <w:pStyle w:val="37"/>
              <w:rPr>
                <w:rFonts w:ascii="Times New Roman" w:hAnsi="Times New Roman" w:cs="Times New Roman"/>
              </w:rPr>
            </w:pPr>
            <w:r>
              <w:rPr>
                <w:rFonts w:ascii="Times New Roman" w:hAnsi="Times New Roman" w:cs="Times New Roman"/>
              </w:rPr>
              <w:t>2702.47</w:t>
            </w:r>
          </w:p>
        </w:tc>
        <w:tc>
          <w:tcPr>
            <w:tcW w:w="1361" w:type="dxa"/>
            <w:vAlign w:val="center"/>
          </w:tcPr>
          <w:p>
            <w:pPr>
              <w:pStyle w:val="37"/>
              <w:rPr>
                <w:rFonts w:ascii="Times New Roman" w:hAnsi="Times New Roman" w:cs="Times New Roman"/>
              </w:rPr>
            </w:pPr>
            <w:r>
              <w:rPr>
                <w:rFonts w:ascii="Times New Roman" w:hAnsi="Times New Roman" w:cs="Times New Roman"/>
              </w:rPr>
              <w:t>907.50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1109" w:type="dxa"/>
            <w:vAlign w:val="center"/>
          </w:tcPr>
          <w:p>
            <w:pPr>
              <w:pStyle w:val="29"/>
              <w:rPr>
                <w:rFonts w:ascii="Times New Roman" w:hAnsi="Times New Roman" w:cs="Times New Roman"/>
              </w:rPr>
            </w:pPr>
            <w:r>
              <w:rPr>
                <w:rFonts w:ascii="Times New Roman" w:hAnsi="Times New Roman" w:cs="Times New Roman"/>
              </w:rPr>
              <w:t>20701</w:t>
            </w:r>
          </w:p>
        </w:tc>
        <w:tc>
          <w:tcPr>
            <w:tcW w:w="4419" w:type="dxa"/>
            <w:vAlign w:val="center"/>
          </w:tcPr>
          <w:p>
            <w:pPr>
              <w:pStyle w:val="29"/>
              <w:rPr>
                <w:rFonts w:ascii="Times New Roman" w:hAnsi="Times New Roman" w:cs="Times New Roman"/>
              </w:rPr>
            </w:pPr>
            <w:r>
              <w:rPr>
                <w:rFonts w:ascii="Times New Roman" w:hAnsi="Times New Roman" w:cs="Times New Roman"/>
              </w:rPr>
              <w:t>文化和旅游</w:t>
            </w:r>
          </w:p>
        </w:tc>
        <w:tc>
          <w:tcPr>
            <w:tcW w:w="1361" w:type="dxa"/>
            <w:vAlign w:val="center"/>
          </w:tcPr>
          <w:p>
            <w:pPr>
              <w:pStyle w:val="37"/>
              <w:rPr>
                <w:rFonts w:ascii="Times New Roman" w:hAnsi="Times New Roman" w:cs="Times New Roman"/>
              </w:rPr>
            </w:pPr>
            <w:r>
              <w:rPr>
                <w:rFonts w:ascii="Times New Roman" w:hAnsi="Times New Roman" w:cs="Times New Roman"/>
              </w:rPr>
              <w:t>3604.47</w:t>
            </w:r>
          </w:p>
        </w:tc>
        <w:tc>
          <w:tcPr>
            <w:tcW w:w="1361" w:type="dxa"/>
            <w:vAlign w:val="center"/>
          </w:tcPr>
          <w:p>
            <w:pPr>
              <w:pStyle w:val="37"/>
              <w:rPr>
                <w:rFonts w:ascii="Times New Roman" w:hAnsi="Times New Roman" w:cs="Times New Roman"/>
              </w:rPr>
            </w:pPr>
            <w:r>
              <w:rPr>
                <w:rFonts w:ascii="Times New Roman" w:hAnsi="Times New Roman" w:cs="Times New Roman"/>
              </w:rPr>
              <w:t>2702.47</w:t>
            </w:r>
          </w:p>
        </w:tc>
        <w:tc>
          <w:tcPr>
            <w:tcW w:w="1361" w:type="dxa"/>
            <w:vAlign w:val="center"/>
          </w:tcPr>
          <w:p>
            <w:pPr>
              <w:pStyle w:val="37"/>
              <w:rPr>
                <w:rFonts w:ascii="Times New Roman" w:hAnsi="Times New Roman" w:cs="Times New Roman"/>
              </w:rPr>
            </w:pPr>
            <w:r>
              <w:rPr>
                <w:rFonts w:ascii="Times New Roman" w:hAnsi="Times New Roman" w:cs="Times New Roman"/>
              </w:rPr>
              <w:t>902.00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1109" w:type="dxa"/>
            <w:vAlign w:val="center"/>
          </w:tcPr>
          <w:p>
            <w:pPr>
              <w:pStyle w:val="29"/>
              <w:rPr>
                <w:rFonts w:ascii="Times New Roman" w:hAnsi="Times New Roman" w:cs="Times New Roman"/>
              </w:rPr>
            </w:pPr>
            <w:r>
              <w:rPr>
                <w:rFonts w:ascii="Times New Roman" w:hAnsi="Times New Roman" w:cs="Times New Roman"/>
              </w:rPr>
              <w:t>2070107</w:t>
            </w:r>
          </w:p>
        </w:tc>
        <w:tc>
          <w:tcPr>
            <w:tcW w:w="4419" w:type="dxa"/>
            <w:vAlign w:val="center"/>
          </w:tcPr>
          <w:p>
            <w:pPr>
              <w:pStyle w:val="29"/>
              <w:rPr>
                <w:rFonts w:ascii="Times New Roman" w:hAnsi="Times New Roman" w:cs="Times New Roman"/>
              </w:rPr>
            </w:pPr>
            <w:r>
              <w:rPr>
                <w:rFonts w:ascii="Times New Roman" w:hAnsi="Times New Roman" w:cs="Times New Roman"/>
              </w:rPr>
              <w:t>艺术表演团体</w:t>
            </w:r>
          </w:p>
        </w:tc>
        <w:tc>
          <w:tcPr>
            <w:tcW w:w="1361" w:type="dxa"/>
            <w:vAlign w:val="center"/>
          </w:tcPr>
          <w:p>
            <w:pPr>
              <w:pStyle w:val="37"/>
              <w:rPr>
                <w:rFonts w:ascii="Times New Roman" w:hAnsi="Times New Roman" w:cs="Times New Roman"/>
              </w:rPr>
            </w:pPr>
            <w:r>
              <w:rPr>
                <w:rFonts w:ascii="Times New Roman" w:hAnsi="Times New Roman" w:cs="Times New Roman"/>
              </w:rPr>
              <w:t>3604.47</w:t>
            </w:r>
          </w:p>
        </w:tc>
        <w:tc>
          <w:tcPr>
            <w:tcW w:w="1361" w:type="dxa"/>
            <w:vAlign w:val="center"/>
          </w:tcPr>
          <w:p>
            <w:pPr>
              <w:pStyle w:val="37"/>
              <w:rPr>
                <w:rFonts w:ascii="Times New Roman" w:hAnsi="Times New Roman" w:cs="Times New Roman"/>
              </w:rPr>
            </w:pPr>
            <w:r>
              <w:rPr>
                <w:rFonts w:ascii="Times New Roman" w:hAnsi="Times New Roman" w:cs="Times New Roman"/>
              </w:rPr>
              <w:t>2702.47</w:t>
            </w:r>
          </w:p>
        </w:tc>
        <w:tc>
          <w:tcPr>
            <w:tcW w:w="1361" w:type="dxa"/>
            <w:vAlign w:val="center"/>
          </w:tcPr>
          <w:p>
            <w:pPr>
              <w:pStyle w:val="37"/>
              <w:rPr>
                <w:rFonts w:ascii="Times New Roman" w:hAnsi="Times New Roman" w:cs="Times New Roman"/>
              </w:rPr>
            </w:pPr>
            <w:r>
              <w:rPr>
                <w:rFonts w:ascii="Times New Roman" w:hAnsi="Times New Roman" w:cs="Times New Roman"/>
              </w:rPr>
              <w:t>902.00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1109" w:type="dxa"/>
            <w:vAlign w:val="center"/>
          </w:tcPr>
          <w:p>
            <w:pPr>
              <w:pStyle w:val="29"/>
              <w:rPr>
                <w:rFonts w:ascii="Times New Roman" w:hAnsi="Times New Roman" w:cs="Times New Roman"/>
              </w:rPr>
            </w:pPr>
            <w:r>
              <w:rPr>
                <w:rFonts w:ascii="Times New Roman" w:hAnsi="Times New Roman" w:cs="Times New Roman"/>
              </w:rPr>
              <w:t>20799</w:t>
            </w:r>
          </w:p>
        </w:tc>
        <w:tc>
          <w:tcPr>
            <w:tcW w:w="4419"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1361" w:type="dxa"/>
            <w:vAlign w:val="center"/>
          </w:tcPr>
          <w:p>
            <w:pPr>
              <w:pStyle w:val="37"/>
              <w:rPr>
                <w:rFonts w:ascii="Times New Roman" w:hAnsi="Times New Roman" w:cs="Times New Roman"/>
              </w:rPr>
            </w:pPr>
            <w:r>
              <w:rPr>
                <w:rFonts w:ascii="Times New Roman" w:hAnsi="Times New Roman" w:cs="Times New Roman"/>
              </w:rPr>
              <w:t>5.50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r>
              <w:rPr>
                <w:rFonts w:ascii="Times New Roman" w:hAnsi="Times New Roman" w:cs="Times New Roman"/>
              </w:rPr>
              <w:t>5.50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1109" w:type="dxa"/>
            <w:vAlign w:val="center"/>
          </w:tcPr>
          <w:p>
            <w:pPr>
              <w:pStyle w:val="29"/>
              <w:rPr>
                <w:rFonts w:ascii="Times New Roman" w:hAnsi="Times New Roman" w:cs="Times New Roman"/>
              </w:rPr>
            </w:pPr>
            <w:r>
              <w:rPr>
                <w:rFonts w:ascii="Times New Roman" w:hAnsi="Times New Roman" w:cs="Times New Roman"/>
              </w:rPr>
              <w:t>2079902</w:t>
            </w:r>
          </w:p>
        </w:tc>
        <w:tc>
          <w:tcPr>
            <w:tcW w:w="4419" w:type="dxa"/>
            <w:vAlign w:val="center"/>
          </w:tcPr>
          <w:p>
            <w:pPr>
              <w:pStyle w:val="29"/>
              <w:rPr>
                <w:rFonts w:ascii="Times New Roman" w:hAnsi="Times New Roman" w:cs="Times New Roman"/>
              </w:rPr>
            </w:pPr>
            <w:r>
              <w:rPr>
                <w:rFonts w:ascii="Times New Roman" w:hAnsi="Times New Roman" w:cs="Times New Roman"/>
              </w:rPr>
              <w:t>宣传文化发展专项支出</w:t>
            </w:r>
          </w:p>
        </w:tc>
        <w:tc>
          <w:tcPr>
            <w:tcW w:w="1361" w:type="dxa"/>
            <w:vAlign w:val="center"/>
          </w:tcPr>
          <w:p>
            <w:pPr>
              <w:pStyle w:val="37"/>
              <w:rPr>
                <w:rFonts w:ascii="Times New Roman" w:hAnsi="Times New Roman" w:cs="Times New Roman"/>
              </w:rPr>
            </w:pPr>
            <w:r>
              <w:rPr>
                <w:rFonts w:ascii="Times New Roman" w:hAnsi="Times New Roman" w:cs="Times New Roman"/>
              </w:rPr>
              <w:t>1.50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r>
              <w:rPr>
                <w:rFonts w:ascii="Times New Roman" w:hAnsi="Times New Roman" w:cs="Times New Roman"/>
              </w:rPr>
              <w:t>1.50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7</w:t>
            </w:r>
          </w:p>
        </w:tc>
        <w:tc>
          <w:tcPr>
            <w:tcW w:w="1109" w:type="dxa"/>
            <w:vAlign w:val="center"/>
          </w:tcPr>
          <w:p>
            <w:pPr>
              <w:pStyle w:val="29"/>
              <w:rPr>
                <w:rFonts w:ascii="Times New Roman" w:hAnsi="Times New Roman" w:cs="Times New Roman"/>
              </w:rPr>
            </w:pPr>
            <w:r>
              <w:rPr>
                <w:rFonts w:ascii="Times New Roman" w:hAnsi="Times New Roman" w:cs="Times New Roman"/>
              </w:rPr>
              <w:t>2079999</w:t>
            </w:r>
          </w:p>
        </w:tc>
        <w:tc>
          <w:tcPr>
            <w:tcW w:w="4419"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1361" w:type="dxa"/>
            <w:vAlign w:val="center"/>
          </w:tcPr>
          <w:p>
            <w:pPr>
              <w:pStyle w:val="37"/>
              <w:rPr>
                <w:rFonts w:ascii="Times New Roman" w:hAnsi="Times New Roman" w:cs="Times New Roman"/>
              </w:rPr>
            </w:pPr>
            <w:r>
              <w:rPr>
                <w:rFonts w:ascii="Times New Roman" w:hAnsi="Times New Roman" w:cs="Times New Roman"/>
              </w:rPr>
              <w:t>4.00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r>
              <w:rPr>
                <w:rFonts w:ascii="Times New Roman" w:hAnsi="Times New Roman" w:cs="Times New Roman"/>
              </w:rPr>
              <w:t>4.00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单位预算财政拨款收支总表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357010河北交响乐团</w:t>
            </w:r>
          </w:p>
        </w:tc>
        <w:tc>
          <w:tcPr>
            <w:tcW w:w="3402"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896" w:type="dxa"/>
            <w:gridSpan w:val="4"/>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4876" w:type="dxa"/>
            <w:gridSpan w:val="2"/>
            <w:vAlign w:val="center"/>
          </w:tcPr>
          <w:p>
            <w:pPr>
              <w:pStyle w:val="27"/>
              <w:rPr>
                <w:rFonts w:ascii="Times New Roman" w:hAnsi="Times New Roman" w:cs="Times New Roman"/>
              </w:rPr>
            </w:pPr>
            <w:r>
              <w:rPr>
                <w:rFonts w:ascii="Times New Roman" w:hAnsi="Times New Roman" w:cs="Times New Roman"/>
              </w:rPr>
              <w:t>收入</w:t>
            </w:r>
          </w:p>
        </w:tc>
        <w:tc>
          <w:tcPr>
            <w:tcW w:w="9298" w:type="dxa"/>
            <w:gridSpan w:val="5"/>
            <w:vAlign w:val="center"/>
          </w:tcPr>
          <w:p>
            <w:pPr>
              <w:pStyle w:val="27"/>
              <w:rPr>
                <w:rFonts w:ascii="Times New Roman" w:hAnsi="Times New Roman" w:cs="Times New Roman"/>
              </w:rPr>
            </w:pPr>
            <w:r>
              <w:rPr>
                <w:rFonts w:ascii="Times New Roman" w:hAnsi="Times New Roman" w:cs="Times New Roman"/>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3402" w:type="dxa"/>
            <w:vAlign w:val="center"/>
          </w:tcPr>
          <w:p>
            <w:pPr>
              <w:pStyle w:val="27"/>
              <w:rPr>
                <w:rFonts w:ascii="Times New Roman" w:hAnsi="Times New Roman" w:cs="Times New Roman"/>
              </w:rPr>
            </w:pPr>
            <w:r>
              <w:rPr>
                <w:rFonts w:ascii="Times New Roman" w:hAnsi="Times New Roman" w:cs="Times New Roman"/>
              </w:rPr>
              <w:t>项  目</w:t>
            </w:r>
          </w:p>
        </w:tc>
        <w:tc>
          <w:tcPr>
            <w:tcW w:w="1474" w:type="dxa"/>
            <w:vAlign w:val="center"/>
          </w:tcPr>
          <w:p>
            <w:pPr>
              <w:pStyle w:val="27"/>
              <w:rPr>
                <w:rFonts w:ascii="Times New Roman" w:hAnsi="Times New Roman" w:cs="Times New Roman"/>
              </w:rPr>
            </w:pPr>
            <w:r>
              <w:rPr>
                <w:rFonts w:ascii="Times New Roman" w:hAnsi="Times New Roman" w:cs="Times New Roman"/>
              </w:rPr>
              <w:t>金额</w:t>
            </w:r>
          </w:p>
        </w:tc>
        <w:tc>
          <w:tcPr>
            <w:tcW w:w="3402" w:type="dxa"/>
            <w:vAlign w:val="center"/>
          </w:tcPr>
          <w:p>
            <w:pPr>
              <w:pStyle w:val="27"/>
              <w:rPr>
                <w:rFonts w:ascii="Times New Roman" w:hAnsi="Times New Roman" w:cs="Times New Roman"/>
              </w:rPr>
            </w:pPr>
            <w:r>
              <w:rPr>
                <w:rFonts w:ascii="Times New Roman" w:hAnsi="Times New Roman" w:cs="Times New Roman"/>
              </w:rPr>
              <w:t>项  目</w:t>
            </w:r>
          </w:p>
        </w:tc>
        <w:tc>
          <w:tcPr>
            <w:tcW w:w="1474" w:type="dxa"/>
            <w:vAlign w:val="center"/>
          </w:tcPr>
          <w:p>
            <w:pPr>
              <w:pStyle w:val="27"/>
              <w:rPr>
                <w:rFonts w:ascii="Times New Roman" w:hAnsi="Times New Roman" w:cs="Times New Roman"/>
              </w:rPr>
            </w:pPr>
            <w:r>
              <w:rPr>
                <w:rFonts w:ascii="Times New Roman" w:hAnsi="Times New Roman" w:cs="Times New Roman"/>
              </w:rPr>
              <w:t>合计</w:t>
            </w:r>
          </w:p>
        </w:tc>
        <w:tc>
          <w:tcPr>
            <w:tcW w:w="1474" w:type="dxa"/>
            <w:vAlign w:val="center"/>
          </w:tcPr>
          <w:p>
            <w:pPr>
              <w:pStyle w:val="27"/>
              <w:rPr>
                <w:rFonts w:ascii="Times New Roman" w:hAnsi="Times New Roman" w:cs="Times New Roman"/>
              </w:rPr>
            </w:pPr>
            <w:r>
              <w:rPr>
                <w:rFonts w:ascii="Times New Roman" w:hAnsi="Times New Roman" w:cs="Times New Roman"/>
              </w:rPr>
              <w:t>一般公共预算财政拨款</w:t>
            </w:r>
          </w:p>
        </w:tc>
        <w:tc>
          <w:tcPr>
            <w:tcW w:w="1474" w:type="dxa"/>
            <w:vAlign w:val="center"/>
          </w:tcPr>
          <w:p>
            <w:pPr>
              <w:pStyle w:val="27"/>
              <w:rPr>
                <w:rFonts w:ascii="Times New Roman" w:hAnsi="Times New Roman" w:cs="Times New Roman"/>
              </w:rPr>
            </w:pPr>
            <w:r>
              <w:rPr>
                <w:rFonts w:ascii="Times New Roman" w:hAnsi="Times New Roman" w:cs="Times New Roman"/>
              </w:rPr>
              <w:t>政府性基金预算财政    拨款</w:t>
            </w:r>
          </w:p>
        </w:tc>
        <w:tc>
          <w:tcPr>
            <w:tcW w:w="1474" w:type="dxa"/>
            <w:vAlign w:val="center"/>
          </w:tcPr>
          <w:p>
            <w:pPr>
              <w:pStyle w:val="27"/>
              <w:rPr>
                <w:rFonts w:ascii="Times New Roman" w:hAnsi="Times New Roman" w:cs="Times New Roman"/>
              </w:rPr>
            </w:pPr>
            <w:r>
              <w:rPr>
                <w:rFonts w:ascii="Times New Roman" w:hAnsi="Times New Roman" w:cs="Times New Roman"/>
              </w:rP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3402" w:type="dxa"/>
            <w:vAlign w:val="center"/>
          </w:tcPr>
          <w:p>
            <w:pPr>
              <w:pStyle w:val="27"/>
              <w:rPr>
                <w:rFonts w:ascii="Times New Roman" w:hAnsi="Times New Roman" w:cs="Times New Roman"/>
              </w:rPr>
            </w:pPr>
            <w:r>
              <w:rPr>
                <w:rFonts w:ascii="Times New Roman" w:hAnsi="Times New Roman" w:cs="Times New Roman"/>
              </w:rPr>
              <w:t>1</w:t>
            </w:r>
          </w:p>
        </w:tc>
        <w:tc>
          <w:tcPr>
            <w:tcW w:w="1474" w:type="dxa"/>
            <w:vAlign w:val="center"/>
          </w:tcPr>
          <w:p>
            <w:pPr>
              <w:pStyle w:val="27"/>
              <w:rPr>
                <w:rFonts w:ascii="Times New Roman" w:hAnsi="Times New Roman" w:cs="Times New Roman"/>
              </w:rPr>
            </w:pPr>
            <w:r>
              <w:rPr>
                <w:rFonts w:ascii="Times New Roman" w:hAnsi="Times New Roman" w:cs="Times New Roman"/>
              </w:rPr>
              <w:t>2</w:t>
            </w:r>
          </w:p>
        </w:tc>
        <w:tc>
          <w:tcPr>
            <w:tcW w:w="3402" w:type="dxa"/>
            <w:vAlign w:val="center"/>
          </w:tcPr>
          <w:p>
            <w:pPr>
              <w:pStyle w:val="27"/>
              <w:rPr>
                <w:rFonts w:ascii="Times New Roman" w:hAnsi="Times New Roman" w:cs="Times New Roman"/>
              </w:rPr>
            </w:pPr>
            <w:r>
              <w:rPr>
                <w:rFonts w:ascii="Times New Roman" w:hAnsi="Times New Roman" w:cs="Times New Roman"/>
              </w:rPr>
              <w:t>3</w:t>
            </w:r>
          </w:p>
        </w:tc>
        <w:tc>
          <w:tcPr>
            <w:tcW w:w="1474" w:type="dxa"/>
            <w:vAlign w:val="center"/>
          </w:tcPr>
          <w:p>
            <w:pPr>
              <w:pStyle w:val="27"/>
              <w:rPr>
                <w:rFonts w:ascii="Times New Roman" w:hAnsi="Times New Roman" w:cs="Times New Roman"/>
              </w:rPr>
            </w:pPr>
            <w:r>
              <w:rPr>
                <w:rFonts w:ascii="Times New Roman" w:hAnsi="Times New Roman" w:cs="Times New Roman"/>
              </w:rPr>
              <w:t>4</w:t>
            </w:r>
          </w:p>
        </w:tc>
        <w:tc>
          <w:tcPr>
            <w:tcW w:w="1474" w:type="dxa"/>
            <w:vAlign w:val="center"/>
          </w:tcPr>
          <w:p>
            <w:pPr>
              <w:pStyle w:val="27"/>
              <w:rPr>
                <w:rFonts w:ascii="Times New Roman" w:hAnsi="Times New Roman" w:cs="Times New Roman"/>
              </w:rPr>
            </w:pPr>
            <w:r>
              <w:rPr>
                <w:rFonts w:ascii="Times New Roman" w:hAnsi="Times New Roman" w:cs="Times New Roman"/>
              </w:rPr>
              <w:t>5</w:t>
            </w:r>
          </w:p>
        </w:tc>
        <w:tc>
          <w:tcPr>
            <w:tcW w:w="1474" w:type="dxa"/>
            <w:vAlign w:val="center"/>
          </w:tcPr>
          <w:p>
            <w:pPr>
              <w:pStyle w:val="27"/>
              <w:rPr>
                <w:rFonts w:ascii="Times New Roman" w:hAnsi="Times New Roman" w:cs="Times New Roman"/>
              </w:rPr>
            </w:pPr>
            <w:r>
              <w:rPr>
                <w:rFonts w:ascii="Times New Roman" w:hAnsi="Times New Roman" w:cs="Times New Roman"/>
              </w:rPr>
              <w:t>6</w:t>
            </w:r>
          </w:p>
        </w:tc>
        <w:tc>
          <w:tcPr>
            <w:tcW w:w="1474" w:type="dxa"/>
            <w:vAlign w:val="center"/>
          </w:tcPr>
          <w:p>
            <w:pPr>
              <w:pStyle w:val="27"/>
              <w:rPr>
                <w:rFonts w:ascii="Times New Roman" w:hAnsi="Times New Roman" w:cs="Times New Roman"/>
              </w:rPr>
            </w:pPr>
            <w:r>
              <w:rPr>
                <w:rFonts w:ascii="Times New Roman" w:hAnsi="Times New Roman" w:cs="Times New Roman"/>
              </w:rP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3402" w:type="dxa"/>
            <w:vAlign w:val="center"/>
          </w:tcPr>
          <w:p>
            <w:pPr>
              <w:pStyle w:val="29"/>
              <w:rPr>
                <w:rFonts w:ascii="Times New Roman" w:hAnsi="Times New Roman" w:cs="Times New Roman"/>
              </w:rPr>
            </w:pPr>
            <w:r>
              <w:rPr>
                <w:rFonts w:ascii="Times New Roman" w:hAnsi="Times New Roman" w:cs="Times New Roman"/>
              </w:rPr>
              <w:t>一、一般公共预算拨款</w:t>
            </w:r>
          </w:p>
        </w:tc>
        <w:tc>
          <w:tcPr>
            <w:tcW w:w="1474" w:type="dxa"/>
            <w:vAlign w:val="center"/>
          </w:tcPr>
          <w:p>
            <w:pPr>
              <w:pStyle w:val="37"/>
              <w:rPr>
                <w:rFonts w:ascii="Times New Roman" w:hAnsi="Times New Roman" w:cs="Times New Roman"/>
              </w:rPr>
            </w:pPr>
            <w:r>
              <w:rPr>
                <w:rFonts w:ascii="Times New Roman" w:hAnsi="Times New Roman" w:cs="Times New Roman"/>
              </w:rPr>
              <w:t>2999.97</w:t>
            </w:r>
          </w:p>
        </w:tc>
        <w:tc>
          <w:tcPr>
            <w:tcW w:w="3402" w:type="dxa"/>
            <w:vAlign w:val="center"/>
          </w:tcPr>
          <w:p>
            <w:pPr>
              <w:pStyle w:val="29"/>
              <w:rPr>
                <w:rFonts w:ascii="Times New Roman" w:hAnsi="Times New Roman" w:cs="Times New Roman"/>
              </w:rPr>
            </w:pPr>
            <w:r>
              <w:rPr>
                <w:rFonts w:ascii="Times New Roman" w:hAnsi="Times New Roman" w:cs="Times New Roman"/>
              </w:rPr>
              <w:t>一、一般公共服务支出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3402" w:type="dxa"/>
            <w:vAlign w:val="center"/>
          </w:tcPr>
          <w:p>
            <w:pPr>
              <w:pStyle w:val="29"/>
              <w:rPr>
                <w:rFonts w:ascii="Times New Roman" w:hAnsi="Times New Roman" w:cs="Times New Roman"/>
              </w:rPr>
            </w:pPr>
            <w:r>
              <w:rPr>
                <w:rFonts w:ascii="Times New Roman" w:hAnsi="Times New Roman" w:cs="Times New Roman"/>
              </w:rPr>
              <w:t>二、政府性基金预算拨款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二、外交支出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3402" w:type="dxa"/>
            <w:vAlign w:val="center"/>
          </w:tcPr>
          <w:p>
            <w:pPr>
              <w:pStyle w:val="29"/>
              <w:rPr>
                <w:rFonts w:ascii="Times New Roman" w:hAnsi="Times New Roman" w:cs="Times New Roman"/>
              </w:rPr>
            </w:pPr>
            <w:r>
              <w:rPr>
                <w:rFonts w:ascii="Times New Roman" w:hAnsi="Times New Roman" w:cs="Times New Roman"/>
              </w:rPr>
              <w:t>三、国有资本经营预算拨款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三、国防支出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四、公共安全支出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五、教育支出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六、科学技术支出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7</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七、文化旅游体育与传媒支出</w:t>
            </w:r>
          </w:p>
        </w:tc>
        <w:tc>
          <w:tcPr>
            <w:tcW w:w="1474" w:type="dxa"/>
            <w:vAlign w:val="center"/>
          </w:tcPr>
          <w:p>
            <w:pPr>
              <w:pStyle w:val="37"/>
              <w:rPr>
                <w:rFonts w:ascii="Times New Roman" w:hAnsi="Times New Roman" w:cs="Times New Roman"/>
              </w:rPr>
            </w:pPr>
            <w:r>
              <w:rPr>
                <w:rFonts w:ascii="Times New Roman" w:hAnsi="Times New Roman" w:cs="Times New Roman"/>
              </w:rPr>
              <w:t>2999.97</w:t>
            </w:r>
          </w:p>
        </w:tc>
        <w:tc>
          <w:tcPr>
            <w:tcW w:w="1474" w:type="dxa"/>
            <w:vAlign w:val="center"/>
          </w:tcPr>
          <w:p>
            <w:pPr>
              <w:pStyle w:val="37"/>
              <w:rPr>
                <w:rFonts w:ascii="Times New Roman" w:hAnsi="Times New Roman" w:cs="Times New Roman"/>
              </w:rPr>
            </w:pPr>
            <w:r>
              <w:rPr>
                <w:rFonts w:ascii="Times New Roman" w:hAnsi="Times New Roman" w:cs="Times New Roman"/>
              </w:rPr>
              <w:t>2999.97</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8</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八、社会保障和就业支出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9</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九、社会保险基金支出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10</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十、卫生健康支出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11</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十一、节能环保支出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12</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十二、城乡社区支出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13</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十三、农林水支出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14</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十四、交通运输支出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15</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十五、资源勘探工业信息等支出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16</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十六、商业服务业等支出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17</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十七、金融支出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18</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十八、援助其他地区支出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19</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十九、自然资源海洋气象等支出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20</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二十、住房保障支出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21</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二十一、粮油物资储备支出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22</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二十二、国有资本经营预算支出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23</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二十三、灾害防治及应急管理支出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24</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二十四、预备费</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25</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二十五、其他支出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26</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二十六、转移性支出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27</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二十七、债务还本支出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28</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二十八、债务付息支出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29</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二十九、债务发行费用支出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30</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三十、抗疫特别国债安排的支出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31</w:t>
            </w:r>
          </w:p>
        </w:tc>
        <w:tc>
          <w:tcPr>
            <w:tcW w:w="3402" w:type="dxa"/>
            <w:vAlign w:val="center"/>
          </w:tcPr>
          <w:p>
            <w:pPr>
              <w:pStyle w:val="20"/>
              <w:rPr>
                <w:rFonts w:ascii="Times New Roman" w:hAnsi="Times New Roman" w:cs="Times New Roman"/>
              </w:rPr>
            </w:pPr>
            <w:r>
              <w:rPr>
                <w:rFonts w:ascii="Times New Roman" w:hAnsi="Times New Roman" w:cs="Times New Roman"/>
              </w:rPr>
              <w:t>本年收入合计</w:t>
            </w:r>
          </w:p>
        </w:tc>
        <w:tc>
          <w:tcPr>
            <w:tcW w:w="1474" w:type="dxa"/>
            <w:vAlign w:val="center"/>
          </w:tcPr>
          <w:p>
            <w:pPr>
              <w:pStyle w:val="19"/>
              <w:rPr>
                <w:rFonts w:ascii="Times New Roman" w:hAnsi="Times New Roman" w:cs="Times New Roman"/>
              </w:rPr>
            </w:pPr>
            <w:r>
              <w:rPr>
                <w:rFonts w:ascii="Times New Roman" w:hAnsi="Times New Roman" w:cs="Times New Roman"/>
              </w:rPr>
              <w:t>2999.97</w:t>
            </w:r>
          </w:p>
        </w:tc>
        <w:tc>
          <w:tcPr>
            <w:tcW w:w="3402" w:type="dxa"/>
            <w:vAlign w:val="center"/>
          </w:tcPr>
          <w:p>
            <w:pPr>
              <w:pStyle w:val="20"/>
              <w:rPr>
                <w:rFonts w:ascii="Times New Roman" w:hAnsi="Times New Roman" w:cs="Times New Roman"/>
              </w:rPr>
            </w:pPr>
            <w:r>
              <w:rPr>
                <w:rFonts w:ascii="Times New Roman" w:hAnsi="Times New Roman" w:cs="Times New Roman"/>
              </w:rPr>
              <w:t>本年支出合计</w:t>
            </w:r>
          </w:p>
        </w:tc>
        <w:tc>
          <w:tcPr>
            <w:tcW w:w="1474" w:type="dxa"/>
            <w:vAlign w:val="center"/>
          </w:tcPr>
          <w:p>
            <w:pPr>
              <w:pStyle w:val="19"/>
              <w:rPr>
                <w:rFonts w:ascii="Times New Roman" w:hAnsi="Times New Roman" w:cs="Times New Roman"/>
              </w:rPr>
            </w:pPr>
            <w:r>
              <w:rPr>
                <w:rFonts w:ascii="Times New Roman" w:hAnsi="Times New Roman" w:cs="Times New Roman"/>
              </w:rPr>
              <w:t>2999.97</w:t>
            </w:r>
          </w:p>
        </w:tc>
        <w:tc>
          <w:tcPr>
            <w:tcW w:w="1474" w:type="dxa"/>
            <w:vAlign w:val="center"/>
          </w:tcPr>
          <w:p>
            <w:pPr>
              <w:pStyle w:val="19"/>
              <w:rPr>
                <w:rFonts w:ascii="Times New Roman" w:hAnsi="Times New Roman" w:cs="Times New Roman"/>
              </w:rPr>
            </w:pPr>
            <w:r>
              <w:rPr>
                <w:rFonts w:ascii="Times New Roman" w:hAnsi="Times New Roman" w:cs="Times New Roman"/>
              </w:rPr>
              <w:t>2999.97</w:t>
            </w:r>
          </w:p>
        </w:tc>
        <w:tc>
          <w:tcPr>
            <w:tcW w:w="1474" w:type="dxa"/>
            <w:vAlign w:val="center"/>
          </w:tcPr>
          <w:p>
            <w:pPr>
              <w:pStyle w:val="19"/>
              <w:rPr>
                <w:rFonts w:ascii="Times New Roman" w:hAnsi="Times New Roman" w:cs="Times New Roman"/>
              </w:rPr>
            </w:pPr>
          </w:p>
        </w:tc>
        <w:tc>
          <w:tcPr>
            <w:tcW w:w="1474" w:type="dxa"/>
            <w:vAlign w:val="center"/>
          </w:tcPr>
          <w:p>
            <w:pPr>
              <w:pStyle w:val="19"/>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32</w:t>
            </w:r>
          </w:p>
        </w:tc>
        <w:tc>
          <w:tcPr>
            <w:tcW w:w="3402" w:type="dxa"/>
            <w:vAlign w:val="center"/>
          </w:tcPr>
          <w:p>
            <w:pPr>
              <w:pStyle w:val="29"/>
              <w:rPr>
                <w:rFonts w:ascii="Times New Roman" w:hAnsi="Times New Roman" w:cs="Times New Roman"/>
              </w:rPr>
            </w:pPr>
            <w:r>
              <w:rPr>
                <w:rFonts w:ascii="Times New Roman" w:hAnsi="Times New Roman" w:cs="Times New Roman"/>
              </w:rPr>
              <w:t>年初财政拨款结转和结余</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年末财政拨款结转和结余</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33</w:t>
            </w:r>
          </w:p>
        </w:tc>
        <w:tc>
          <w:tcPr>
            <w:tcW w:w="3402" w:type="dxa"/>
            <w:vAlign w:val="center"/>
          </w:tcPr>
          <w:p>
            <w:pPr>
              <w:pStyle w:val="29"/>
              <w:rPr>
                <w:rFonts w:ascii="Times New Roman" w:hAnsi="Times New Roman" w:cs="Times New Roman"/>
              </w:rPr>
            </w:pPr>
            <w:r>
              <w:rPr>
                <w:rFonts w:ascii="Times New Roman" w:hAnsi="Times New Roman" w:cs="Times New Roman"/>
              </w:rPr>
              <w:t>一、一般公共预算拨款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34</w:t>
            </w:r>
          </w:p>
        </w:tc>
        <w:tc>
          <w:tcPr>
            <w:tcW w:w="3402" w:type="dxa"/>
            <w:vAlign w:val="center"/>
          </w:tcPr>
          <w:p>
            <w:pPr>
              <w:pStyle w:val="29"/>
              <w:rPr>
                <w:rFonts w:ascii="Times New Roman" w:hAnsi="Times New Roman" w:cs="Times New Roman"/>
              </w:rPr>
            </w:pPr>
            <w:r>
              <w:rPr>
                <w:rFonts w:ascii="Times New Roman" w:hAnsi="Times New Roman" w:cs="Times New Roman"/>
              </w:rPr>
              <w:t>二、政府性基金预算拨款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35</w:t>
            </w:r>
          </w:p>
        </w:tc>
        <w:tc>
          <w:tcPr>
            <w:tcW w:w="3402" w:type="dxa"/>
            <w:vAlign w:val="center"/>
          </w:tcPr>
          <w:p>
            <w:pPr>
              <w:pStyle w:val="29"/>
              <w:rPr>
                <w:rFonts w:ascii="Times New Roman" w:hAnsi="Times New Roman" w:cs="Times New Roman"/>
              </w:rPr>
            </w:pPr>
            <w:r>
              <w:rPr>
                <w:rFonts w:ascii="Times New Roman" w:hAnsi="Times New Roman" w:cs="Times New Roman"/>
              </w:rPr>
              <w:t>三、国有资本经营预算拨款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36</w:t>
            </w:r>
          </w:p>
        </w:tc>
        <w:tc>
          <w:tcPr>
            <w:tcW w:w="3402" w:type="dxa"/>
            <w:vAlign w:val="center"/>
          </w:tcPr>
          <w:p>
            <w:pPr>
              <w:pStyle w:val="20"/>
              <w:rPr>
                <w:rFonts w:ascii="Times New Roman" w:hAnsi="Times New Roman" w:cs="Times New Roman"/>
              </w:rPr>
            </w:pPr>
            <w:r>
              <w:rPr>
                <w:rFonts w:ascii="Times New Roman" w:hAnsi="Times New Roman" w:cs="Times New Roman"/>
              </w:rPr>
              <w:t>收入总计</w:t>
            </w:r>
          </w:p>
        </w:tc>
        <w:tc>
          <w:tcPr>
            <w:tcW w:w="1474" w:type="dxa"/>
            <w:vAlign w:val="center"/>
          </w:tcPr>
          <w:p>
            <w:pPr>
              <w:pStyle w:val="19"/>
              <w:rPr>
                <w:rFonts w:ascii="Times New Roman" w:hAnsi="Times New Roman" w:cs="Times New Roman"/>
              </w:rPr>
            </w:pPr>
            <w:r>
              <w:rPr>
                <w:rFonts w:ascii="Times New Roman" w:hAnsi="Times New Roman" w:cs="Times New Roman"/>
              </w:rPr>
              <w:t>2999.97</w:t>
            </w:r>
          </w:p>
        </w:tc>
        <w:tc>
          <w:tcPr>
            <w:tcW w:w="3402" w:type="dxa"/>
            <w:vAlign w:val="center"/>
          </w:tcPr>
          <w:p>
            <w:pPr>
              <w:pStyle w:val="20"/>
              <w:rPr>
                <w:rFonts w:ascii="Times New Roman" w:hAnsi="Times New Roman" w:cs="Times New Roman"/>
              </w:rPr>
            </w:pPr>
            <w:r>
              <w:rPr>
                <w:rFonts w:ascii="Times New Roman" w:hAnsi="Times New Roman" w:cs="Times New Roman"/>
              </w:rPr>
              <w:t>支出总计</w:t>
            </w:r>
          </w:p>
        </w:tc>
        <w:tc>
          <w:tcPr>
            <w:tcW w:w="1474" w:type="dxa"/>
            <w:vAlign w:val="center"/>
          </w:tcPr>
          <w:p>
            <w:pPr>
              <w:pStyle w:val="19"/>
              <w:rPr>
                <w:rFonts w:ascii="Times New Roman" w:hAnsi="Times New Roman" w:cs="Times New Roman"/>
              </w:rPr>
            </w:pPr>
            <w:r>
              <w:rPr>
                <w:rFonts w:ascii="Times New Roman" w:hAnsi="Times New Roman" w:cs="Times New Roman"/>
              </w:rPr>
              <w:t>2999.97</w:t>
            </w:r>
          </w:p>
        </w:tc>
        <w:tc>
          <w:tcPr>
            <w:tcW w:w="1474" w:type="dxa"/>
            <w:vAlign w:val="center"/>
          </w:tcPr>
          <w:p>
            <w:pPr>
              <w:pStyle w:val="19"/>
              <w:rPr>
                <w:rFonts w:ascii="Times New Roman" w:hAnsi="Times New Roman" w:cs="Times New Roman"/>
              </w:rPr>
            </w:pPr>
            <w:r>
              <w:rPr>
                <w:rFonts w:ascii="Times New Roman" w:hAnsi="Times New Roman" w:cs="Times New Roman"/>
              </w:rPr>
              <w:t>2999.97</w:t>
            </w:r>
          </w:p>
        </w:tc>
        <w:tc>
          <w:tcPr>
            <w:tcW w:w="1474" w:type="dxa"/>
            <w:vAlign w:val="center"/>
          </w:tcPr>
          <w:p>
            <w:pPr>
              <w:pStyle w:val="19"/>
              <w:rPr>
                <w:rFonts w:ascii="Times New Roman" w:hAnsi="Times New Roman" w:cs="Times New Roman"/>
              </w:rPr>
            </w:pPr>
          </w:p>
        </w:tc>
        <w:tc>
          <w:tcPr>
            <w:tcW w:w="1474" w:type="dxa"/>
            <w:vAlign w:val="center"/>
          </w:tcPr>
          <w:p>
            <w:pPr>
              <w:pStyle w:val="19"/>
              <w:rPr>
                <w:rFonts w:ascii="Times New Roman" w:hAnsi="Times New Roman" w:cs="Times New Roman"/>
              </w:rPr>
            </w:pP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单位预算一般公共预算财政拨款支出表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357010河北交响乐团</w:t>
            </w:r>
          </w:p>
        </w:tc>
        <w:tc>
          <w:tcPr>
            <w:tcW w:w="255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10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726"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基本支出</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191" w:type="dxa"/>
            <w:vAlign w:val="center"/>
          </w:tcPr>
          <w:p>
            <w:pPr>
              <w:pStyle w:val="27"/>
              <w:rPr>
                <w:rFonts w:ascii="Times New Roman" w:hAnsi="Times New Roman" w:cs="Times New Roman"/>
              </w:rPr>
            </w:pPr>
            <w:r>
              <w:rPr>
                <w:rFonts w:ascii="Times New Roman" w:hAnsi="Times New Roman" w:cs="Times New Roman"/>
              </w:rPr>
              <w:t>科目编码</w:t>
            </w:r>
          </w:p>
        </w:tc>
        <w:tc>
          <w:tcPr>
            <w:tcW w:w="4535" w:type="dxa"/>
            <w:vAlign w:val="center"/>
          </w:tcPr>
          <w:p>
            <w:pPr>
              <w:pStyle w:val="27"/>
              <w:rPr>
                <w:rFonts w:ascii="Times New Roman" w:hAnsi="Times New Roman" w:cs="Times New Roman"/>
              </w:rPr>
            </w:pPr>
            <w:r>
              <w:rPr>
                <w:rFonts w:ascii="Times New Roman" w:hAnsi="Times New Roman" w:cs="Times New Roman"/>
              </w:rPr>
              <w:t>科目名称</w:t>
            </w: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191" w:type="dxa"/>
            <w:vAlign w:val="center"/>
          </w:tcPr>
          <w:p>
            <w:pPr>
              <w:pStyle w:val="27"/>
              <w:rPr>
                <w:rFonts w:ascii="Times New Roman" w:hAnsi="Times New Roman" w:cs="Times New Roman"/>
              </w:rPr>
            </w:pPr>
            <w:r>
              <w:rPr>
                <w:rFonts w:ascii="Times New Roman" w:hAnsi="Times New Roman" w:cs="Times New Roman"/>
              </w:rPr>
              <w:t>1</w:t>
            </w:r>
          </w:p>
        </w:tc>
        <w:tc>
          <w:tcPr>
            <w:tcW w:w="4535" w:type="dxa"/>
            <w:vAlign w:val="center"/>
          </w:tcPr>
          <w:p>
            <w:pPr>
              <w:pStyle w:val="27"/>
              <w:rPr>
                <w:rFonts w:ascii="Times New Roman" w:hAnsi="Times New Roman" w:cs="Times New Roman"/>
              </w:rPr>
            </w:pPr>
            <w:r>
              <w:rPr>
                <w:rFonts w:ascii="Times New Roman" w:hAnsi="Times New Roman" w:cs="Times New Roman"/>
              </w:rPr>
              <w:t>2</w:t>
            </w:r>
          </w:p>
        </w:tc>
        <w:tc>
          <w:tcPr>
            <w:tcW w:w="2551" w:type="dxa"/>
            <w:vAlign w:val="center"/>
          </w:tcPr>
          <w:p>
            <w:pPr>
              <w:pStyle w:val="27"/>
              <w:rPr>
                <w:rFonts w:ascii="Times New Roman" w:hAnsi="Times New Roman" w:cs="Times New Roman"/>
              </w:rPr>
            </w:pPr>
            <w:r>
              <w:rPr>
                <w:rFonts w:ascii="Times New Roman" w:hAnsi="Times New Roman" w:cs="Times New Roman"/>
              </w:rPr>
              <w:t>3</w:t>
            </w:r>
          </w:p>
        </w:tc>
        <w:tc>
          <w:tcPr>
            <w:tcW w:w="2551" w:type="dxa"/>
            <w:vAlign w:val="center"/>
          </w:tcPr>
          <w:p>
            <w:pPr>
              <w:pStyle w:val="27"/>
              <w:rPr>
                <w:rFonts w:ascii="Times New Roman" w:hAnsi="Times New Roman" w:cs="Times New Roman"/>
              </w:rPr>
            </w:pPr>
            <w:r>
              <w:rPr>
                <w:rFonts w:ascii="Times New Roman" w:hAnsi="Times New Roman" w:cs="Times New Roman"/>
              </w:rPr>
              <w:t>4</w:t>
            </w:r>
          </w:p>
        </w:tc>
        <w:tc>
          <w:tcPr>
            <w:tcW w:w="255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1191" w:type="dxa"/>
            <w:vAlign w:val="center"/>
          </w:tcPr>
          <w:p>
            <w:pPr>
              <w:pStyle w:val="34"/>
              <w:rPr>
                <w:rFonts w:ascii="Times New Roman" w:hAnsi="Times New Roman" w:cs="Times New Roman"/>
              </w:rPr>
            </w:pPr>
          </w:p>
        </w:tc>
        <w:tc>
          <w:tcPr>
            <w:tcW w:w="4535" w:type="dxa"/>
            <w:vAlign w:val="center"/>
          </w:tcPr>
          <w:p>
            <w:pPr>
              <w:pStyle w:val="20"/>
              <w:rPr>
                <w:rFonts w:ascii="Times New Roman" w:hAnsi="Times New Roman" w:cs="Times New Roman"/>
              </w:rPr>
            </w:pPr>
            <w:r>
              <w:rPr>
                <w:rFonts w:ascii="Times New Roman" w:hAnsi="Times New Roman" w:cs="Times New Roman"/>
              </w:rPr>
              <w:t>合计</w:t>
            </w:r>
          </w:p>
        </w:tc>
        <w:tc>
          <w:tcPr>
            <w:tcW w:w="2551" w:type="dxa"/>
            <w:vAlign w:val="center"/>
          </w:tcPr>
          <w:p>
            <w:pPr>
              <w:pStyle w:val="19"/>
              <w:rPr>
                <w:rFonts w:ascii="Times New Roman" w:hAnsi="Times New Roman" w:cs="Times New Roman"/>
              </w:rPr>
            </w:pPr>
            <w:r>
              <w:rPr>
                <w:rFonts w:ascii="Times New Roman" w:hAnsi="Times New Roman" w:cs="Times New Roman"/>
              </w:rPr>
              <w:t>2999.97</w:t>
            </w:r>
          </w:p>
        </w:tc>
        <w:tc>
          <w:tcPr>
            <w:tcW w:w="2551" w:type="dxa"/>
            <w:vAlign w:val="center"/>
          </w:tcPr>
          <w:p>
            <w:pPr>
              <w:pStyle w:val="19"/>
              <w:rPr>
                <w:rFonts w:ascii="Times New Roman" w:hAnsi="Times New Roman" w:cs="Times New Roman"/>
              </w:rPr>
            </w:pPr>
            <w:r>
              <w:rPr>
                <w:rFonts w:ascii="Times New Roman" w:hAnsi="Times New Roman" w:cs="Times New Roman"/>
              </w:rPr>
              <w:t>2392.47</w:t>
            </w:r>
          </w:p>
        </w:tc>
        <w:tc>
          <w:tcPr>
            <w:tcW w:w="2551" w:type="dxa"/>
            <w:vAlign w:val="center"/>
          </w:tcPr>
          <w:p>
            <w:pPr>
              <w:pStyle w:val="19"/>
              <w:rPr>
                <w:rFonts w:ascii="Times New Roman" w:hAnsi="Times New Roman" w:cs="Times New Roman"/>
              </w:rPr>
            </w:pPr>
            <w:r>
              <w:rPr>
                <w:rFonts w:ascii="Times New Roman" w:hAnsi="Times New Roman" w:cs="Times New Roman"/>
              </w:rPr>
              <w:t>607.50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1191" w:type="dxa"/>
            <w:vAlign w:val="center"/>
          </w:tcPr>
          <w:p>
            <w:pPr>
              <w:pStyle w:val="29"/>
              <w:rPr>
                <w:rFonts w:ascii="Times New Roman" w:hAnsi="Times New Roman" w:cs="Times New Roman"/>
              </w:rPr>
            </w:pPr>
            <w:r>
              <w:rPr>
                <w:rFonts w:ascii="Times New Roman" w:hAnsi="Times New Roman" w:cs="Times New Roman"/>
              </w:rPr>
              <w:t>207</w:t>
            </w:r>
          </w:p>
        </w:tc>
        <w:tc>
          <w:tcPr>
            <w:tcW w:w="4535" w:type="dxa"/>
            <w:vAlign w:val="center"/>
          </w:tcPr>
          <w:p>
            <w:pPr>
              <w:pStyle w:val="29"/>
              <w:rPr>
                <w:rFonts w:ascii="Times New Roman" w:hAnsi="Times New Roman" w:cs="Times New Roman"/>
              </w:rPr>
            </w:pPr>
            <w:r>
              <w:rPr>
                <w:rFonts w:ascii="Times New Roman" w:hAnsi="Times New Roman" w:cs="Times New Roman"/>
              </w:rPr>
              <w:t>文化旅游体育与传媒支出</w:t>
            </w:r>
          </w:p>
        </w:tc>
        <w:tc>
          <w:tcPr>
            <w:tcW w:w="2551" w:type="dxa"/>
            <w:vAlign w:val="center"/>
          </w:tcPr>
          <w:p>
            <w:pPr>
              <w:pStyle w:val="37"/>
              <w:rPr>
                <w:rFonts w:ascii="Times New Roman" w:hAnsi="Times New Roman" w:cs="Times New Roman"/>
              </w:rPr>
            </w:pPr>
            <w:r>
              <w:rPr>
                <w:rFonts w:ascii="Times New Roman" w:hAnsi="Times New Roman" w:cs="Times New Roman"/>
              </w:rPr>
              <w:t>2999.97</w:t>
            </w:r>
          </w:p>
        </w:tc>
        <w:tc>
          <w:tcPr>
            <w:tcW w:w="2551" w:type="dxa"/>
            <w:vAlign w:val="center"/>
          </w:tcPr>
          <w:p>
            <w:pPr>
              <w:pStyle w:val="37"/>
              <w:rPr>
                <w:rFonts w:ascii="Times New Roman" w:hAnsi="Times New Roman" w:cs="Times New Roman"/>
              </w:rPr>
            </w:pPr>
            <w:r>
              <w:rPr>
                <w:rFonts w:ascii="Times New Roman" w:hAnsi="Times New Roman" w:cs="Times New Roman"/>
              </w:rPr>
              <w:t>2392.47</w:t>
            </w:r>
          </w:p>
        </w:tc>
        <w:tc>
          <w:tcPr>
            <w:tcW w:w="2551" w:type="dxa"/>
            <w:vAlign w:val="center"/>
          </w:tcPr>
          <w:p>
            <w:pPr>
              <w:pStyle w:val="37"/>
              <w:rPr>
                <w:rFonts w:ascii="Times New Roman" w:hAnsi="Times New Roman" w:cs="Times New Roman"/>
              </w:rPr>
            </w:pPr>
            <w:r>
              <w:rPr>
                <w:rFonts w:ascii="Times New Roman" w:hAnsi="Times New Roman" w:cs="Times New Roman"/>
              </w:rPr>
              <w:t>607.50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1191" w:type="dxa"/>
            <w:vAlign w:val="center"/>
          </w:tcPr>
          <w:p>
            <w:pPr>
              <w:pStyle w:val="29"/>
              <w:rPr>
                <w:rFonts w:ascii="Times New Roman" w:hAnsi="Times New Roman" w:cs="Times New Roman"/>
              </w:rPr>
            </w:pPr>
            <w:r>
              <w:rPr>
                <w:rFonts w:ascii="Times New Roman" w:hAnsi="Times New Roman" w:cs="Times New Roman"/>
              </w:rPr>
              <w:t>20701</w:t>
            </w:r>
          </w:p>
        </w:tc>
        <w:tc>
          <w:tcPr>
            <w:tcW w:w="4535" w:type="dxa"/>
            <w:vAlign w:val="center"/>
          </w:tcPr>
          <w:p>
            <w:pPr>
              <w:pStyle w:val="29"/>
              <w:rPr>
                <w:rFonts w:ascii="Times New Roman" w:hAnsi="Times New Roman" w:cs="Times New Roman"/>
              </w:rPr>
            </w:pPr>
            <w:r>
              <w:rPr>
                <w:rFonts w:ascii="Times New Roman" w:hAnsi="Times New Roman" w:cs="Times New Roman"/>
              </w:rPr>
              <w:t>文化和旅游</w:t>
            </w:r>
          </w:p>
        </w:tc>
        <w:tc>
          <w:tcPr>
            <w:tcW w:w="2551" w:type="dxa"/>
            <w:vAlign w:val="center"/>
          </w:tcPr>
          <w:p>
            <w:pPr>
              <w:pStyle w:val="37"/>
              <w:rPr>
                <w:rFonts w:ascii="Times New Roman" w:hAnsi="Times New Roman" w:cs="Times New Roman"/>
              </w:rPr>
            </w:pPr>
            <w:r>
              <w:rPr>
                <w:rFonts w:ascii="Times New Roman" w:hAnsi="Times New Roman" w:cs="Times New Roman"/>
              </w:rPr>
              <w:t>2994.47</w:t>
            </w:r>
          </w:p>
        </w:tc>
        <w:tc>
          <w:tcPr>
            <w:tcW w:w="2551" w:type="dxa"/>
            <w:vAlign w:val="center"/>
          </w:tcPr>
          <w:p>
            <w:pPr>
              <w:pStyle w:val="37"/>
              <w:rPr>
                <w:rFonts w:ascii="Times New Roman" w:hAnsi="Times New Roman" w:cs="Times New Roman"/>
              </w:rPr>
            </w:pPr>
            <w:r>
              <w:rPr>
                <w:rFonts w:ascii="Times New Roman" w:hAnsi="Times New Roman" w:cs="Times New Roman"/>
              </w:rPr>
              <w:t>2392.47</w:t>
            </w:r>
          </w:p>
        </w:tc>
        <w:tc>
          <w:tcPr>
            <w:tcW w:w="2551" w:type="dxa"/>
            <w:vAlign w:val="center"/>
          </w:tcPr>
          <w:p>
            <w:pPr>
              <w:pStyle w:val="37"/>
              <w:rPr>
                <w:rFonts w:ascii="Times New Roman" w:hAnsi="Times New Roman" w:cs="Times New Roman"/>
              </w:rPr>
            </w:pPr>
            <w:r>
              <w:rPr>
                <w:rFonts w:ascii="Times New Roman" w:hAnsi="Times New Roman" w:cs="Times New Roman"/>
              </w:rPr>
              <w:t>602.00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1191" w:type="dxa"/>
            <w:vAlign w:val="center"/>
          </w:tcPr>
          <w:p>
            <w:pPr>
              <w:pStyle w:val="29"/>
              <w:rPr>
                <w:rFonts w:ascii="Times New Roman" w:hAnsi="Times New Roman" w:cs="Times New Roman"/>
              </w:rPr>
            </w:pPr>
            <w:r>
              <w:rPr>
                <w:rFonts w:ascii="Times New Roman" w:hAnsi="Times New Roman" w:cs="Times New Roman"/>
              </w:rPr>
              <w:t>2070107</w:t>
            </w:r>
          </w:p>
        </w:tc>
        <w:tc>
          <w:tcPr>
            <w:tcW w:w="4535" w:type="dxa"/>
            <w:vAlign w:val="center"/>
          </w:tcPr>
          <w:p>
            <w:pPr>
              <w:pStyle w:val="29"/>
              <w:rPr>
                <w:rFonts w:ascii="Times New Roman" w:hAnsi="Times New Roman" w:cs="Times New Roman"/>
              </w:rPr>
            </w:pPr>
            <w:r>
              <w:rPr>
                <w:rFonts w:ascii="Times New Roman" w:hAnsi="Times New Roman" w:cs="Times New Roman"/>
              </w:rPr>
              <w:t>艺术表演团体</w:t>
            </w:r>
          </w:p>
        </w:tc>
        <w:tc>
          <w:tcPr>
            <w:tcW w:w="2551" w:type="dxa"/>
            <w:vAlign w:val="center"/>
          </w:tcPr>
          <w:p>
            <w:pPr>
              <w:pStyle w:val="37"/>
              <w:rPr>
                <w:rFonts w:ascii="Times New Roman" w:hAnsi="Times New Roman" w:cs="Times New Roman"/>
              </w:rPr>
            </w:pPr>
            <w:r>
              <w:rPr>
                <w:rFonts w:ascii="Times New Roman" w:hAnsi="Times New Roman" w:cs="Times New Roman"/>
              </w:rPr>
              <w:t>2994.47</w:t>
            </w:r>
          </w:p>
        </w:tc>
        <w:tc>
          <w:tcPr>
            <w:tcW w:w="2551" w:type="dxa"/>
            <w:vAlign w:val="center"/>
          </w:tcPr>
          <w:p>
            <w:pPr>
              <w:pStyle w:val="37"/>
              <w:rPr>
                <w:rFonts w:ascii="Times New Roman" w:hAnsi="Times New Roman" w:cs="Times New Roman"/>
              </w:rPr>
            </w:pPr>
            <w:r>
              <w:rPr>
                <w:rFonts w:ascii="Times New Roman" w:hAnsi="Times New Roman" w:cs="Times New Roman"/>
              </w:rPr>
              <w:t>2392.47</w:t>
            </w:r>
          </w:p>
        </w:tc>
        <w:tc>
          <w:tcPr>
            <w:tcW w:w="2551" w:type="dxa"/>
            <w:vAlign w:val="center"/>
          </w:tcPr>
          <w:p>
            <w:pPr>
              <w:pStyle w:val="37"/>
              <w:rPr>
                <w:rFonts w:ascii="Times New Roman" w:hAnsi="Times New Roman" w:cs="Times New Roman"/>
              </w:rPr>
            </w:pPr>
            <w:r>
              <w:rPr>
                <w:rFonts w:ascii="Times New Roman" w:hAnsi="Times New Roman" w:cs="Times New Roman"/>
              </w:rPr>
              <w:t>602.00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1191" w:type="dxa"/>
            <w:vAlign w:val="center"/>
          </w:tcPr>
          <w:p>
            <w:pPr>
              <w:pStyle w:val="29"/>
              <w:rPr>
                <w:rFonts w:ascii="Times New Roman" w:hAnsi="Times New Roman" w:cs="Times New Roman"/>
              </w:rPr>
            </w:pPr>
            <w:r>
              <w:rPr>
                <w:rFonts w:ascii="Times New Roman" w:hAnsi="Times New Roman" w:cs="Times New Roman"/>
              </w:rPr>
              <w:t>20799</w:t>
            </w:r>
          </w:p>
        </w:tc>
        <w:tc>
          <w:tcPr>
            <w:tcW w:w="4535"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2551" w:type="dxa"/>
            <w:vAlign w:val="center"/>
          </w:tcPr>
          <w:p>
            <w:pPr>
              <w:pStyle w:val="37"/>
              <w:rPr>
                <w:rFonts w:ascii="Times New Roman" w:hAnsi="Times New Roman" w:cs="Times New Roman"/>
              </w:rPr>
            </w:pPr>
            <w:r>
              <w:rPr>
                <w:rFonts w:ascii="Times New Roman" w:hAnsi="Times New Roman" w:cs="Times New Roman"/>
              </w:rPr>
              <w:t>5.50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5.50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1191" w:type="dxa"/>
            <w:vAlign w:val="center"/>
          </w:tcPr>
          <w:p>
            <w:pPr>
              <w:pStyle w:val="29"/>
              <w:rPr>
                <w:rFonts w:ascii="Times New Roman" w:hAnsi="Times New Roman" w:cs="Times New Roman"/>
              </w:rPr>
            </w:pPr>
            <w:r>
              <w:rPr>
                <w:rFonts w:ascii="Times New Roman" w:hAnsi="Times New Roman" w:cs="Times New Roman"/>
              </w:rPr>
              <w:t>2079902</w:t>
            </w:r>
          </w:p>
        </w:tc>
        <w:tc>
          <w:tcPr>
            <w:tcW w:w="4535" w:type="dxa"/>
            <w:vAlign w:val="center"/>
          </w:tcPr>
          <w:p>
            <w:pPr>
              <w:pStyle w:val="29"/>
              <w:rPr>
                <w:rFonts w:ascii="Times New Roman" w:hAnsi="Times New Roman" w:cs="Times New Roman"/>
              </w:rPr>
            </w:pPr>
            <w:r>
              <w:rPr>
                <w:rFonts w:ascii="Times New Roman" w:hAnsi="Times New Roman" w:cs="Times New Roman"/>
              </w:rPr>
              <w:t>宣传文化发展专项支出</w:t>
            </w:r>
          </w:p>
        </w:tc>
        <w:tc>
          <w:tcPr>
            <w:tcW w:w="2551" w:type="dxa"/>
            <w:vAlign w:val="center"/>
          </w:tcPr>
          <w:p>
            <w:pPr>
              <w:pStyle w:val="37"/>
              <w:rPr>
                <w:rFonts w:ascii="Times New Roman" w:hAnsi="Times New Roman" w:cs="Times New Roman"/>
              </w:rPr>
            </w:pPr>
            <w:r>
              <w:rPr>
                <w:rFonts w:ascii="Times New Roman" w:hAnsi="Times New Roman" w:cs="Times New Roman"/>
              </w:rPr>
              <w:t>1.50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1.50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7</w:t>
            </w:r>
          </w:p>
        </w:tc>
        <w:tc>
          <w:tcPr>
            <w:tcW w:w="1191" w:type="dxa"/>
            <w:vAlign w:val="center"/>
          </w:tcPr>
          <w:p>
            <w:pPr>
              <w:pStyle w:val="29"/>
              <w:rPr>
                <w:rFonts w:ascii="Times New Roman" w:hAnsi="Times New Roman" w:cs="Times New Roman"/>
              </w:rPr>
            </w:pPr>
            <w:r>
              <w:rPr>
                <w:rFonts w:ascii="Times New Roman" w:hAnsi="Times New Roman" w:cs="Times New Roman"/>
              </w:rPr>
              <w:t>2079999</w:t>
            </w:r>
          </w:p>
        </w:tc>
        <w:tc>
          <w:tcPr>
            <w:tcW w:w="4535" w:type="dxa"/>
            <w:vAlign w:val="center"/>
          </w:tcPr>
          <w:p>
            <w:pPr>
              <w:pStyle w:val="29"/>
              <w:rPr>
                <w:rFonts w:ascii="Times New Roman" w:hAnsi="Times New Roman" w:cs="Times New Roman"/>
              </w:rPr>
            </w:pPr>
            <w:r>
              <w:rPr>
                <w:rFonts w:ascii="Times New Roman" w:hAnsi="Times New Roman" w:cs="Times New Roman"/>
              </w:rPr>
              <w:t>其他文化旅游体育与传媒支出</w:t>
            </w:r>
          </w:p>
        </w:tc>
        <w:tc>
          <w:tcPr>
            <w:tcW w:w="2551" w:type="dxa"/>
            <w:vAlign w:val="center"/>
          </w:tcPr>
          <w:p>
            <w:pPr>
              <w:pStyle w:val="37"/>
              <w:rPr>
                <w:rFonts w:ascii="Times New Roman" w:hAnsi="Times New Roman" w:cs="Times New Roman"/>
              </w:rPr>
            </w:pPr>
            <w:r>
              <w:rPr>
                <w:rFonts w:ascii="Times New Roman" w:hAnsi="Times New Roman" w:cs="Times New Roman"/>
              </w:rPr>
              <w:t>4.00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4.00</w:t>
            </w: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单位预算一般公共预算财政拨款基本支出表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357010河北交响乐团</w:t>
            </w:r>
          </w:p>
        </w:tc>
        <w:tc>
          <w:tcPr>
            <w:tcW w:w="255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10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726" w:type="dxa"/>
            <w:gridSpan w:val="2"/>
            <w:vAlign w:val="center"/>
          </w:tcPr>
          <w:p>
            <w:pPr>
              <w:pStyle w:val="27"/>
              <w:rPr>
                <w:rFonts w:ascii="Times New Roman" w:hAnsi="Times New Roman" w:cs="Times New Roman"/>
              </w:rPr>
            </w:pPr>
            <w:r>
              <w:rPr>
                <w:rFonts w:ascii="Times New Roman" w:hAnsi="Times New Roman" w:cs="Times New Roman"/>
              </w:rPr>
              <w:t>支出部门经济分类科目</w:t>
            </w:r>
          </w:p>
        </w:tc>
        <w:tc>
          <w:tcPr>
            <w:tcW w:w="7654" w:type="dxa"/>
            <w:gridSpan w:val="3"/>
            <w:vAlign w:val="center"/>
          </w:tcPr>
          <w:p>
            <w:pPr>
              <w:pStyle w:val="27"/>
              <w:rPr>
                <w:rFonts w:ascii="Times New Roman" w:hAnsi="Times New Roman" w:cs="Times New Roman"/>
              </w:rPr>
            </w:pPr>
            <w:r>
              <w:rPr>
                <w:rFonts w:ascii="Times New Roman" w:hAnsi="Times New Roman" w:cs="Times New Roman"/>
              </w:rP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191" w:type="dxa"/>
            <w:vAlign w:val="center"/>
          </w:tcPr>
          <w:p>
            <w:pPr>
              <w:pStyle w:val="27"/>
              <w:rPr>
                <w:rFonts w:ascii="Times New Roman" w:hAnsi="Times New Roman" w:cs="Times New Roman"/>
              </w:rPr>
            </w:pPr>
            <w:r>
              <w:rPr>
                <w:rFonts w:ascii="Times New Roman" w:hAnsi="Times New Roman" w:cs="Times New Roman"/>
              </w:rPr>
              <w:t>科目编码</w:t>
            </w:r>
          </w:p>
        </w:tc>
        <w:tc>
          <w:tcPr>
            <w:tcW w:w="4535" w:type="dxa"/>
            <w:vAlign w:val="center"/>
          </w:tcPr>
          <w:p>
            <w:pPr>
              <w:pStyle w:val="27"/>
              <w:rPr>
                <w:rFonts w:ascii="Times New Roman" w:hAnsi="Times New Roman" w:cs="Times New Roman"/>
              </w:rPr>
            </w:pPr>
            <w:r>
              <w:rPr>
                <w:rFonts w:ascii="Times New Roman" w:hAnsi="Times New Roman" w:cs="Times New Roman"/>
              </w:rPr>
              <w:t>科目名称</w:t>
            </w:r>
          </w:p>
        </w:tc>
        <w:tc>
          <w:tcPr>
            <w:tcW w:w="2551" w:type="dxa"/>
            <w:vAlign w:val="center"/>
          </w:tcPr>
          <w:p>
            <w:pPr>
              <w:pStyle w:val="27"/>
              <w:rPr>
                <w:rFonts w:ascii="Times New Roman" w:hAnsi="Times New Roman" w:cs="Times New Roman"/>
              </w:rPr>
            </w:pPr>
            <w:r>
              <w:rPr>
                <w:rFonts w:ascii="Times New Roman" w:hAnsi="Times New Roman" w:cs="Times New Roman"/>
              </w:rPr>
              <w:t>合计</w:t>
            </w:r>
          </w:p>
        </w:tc>
        <w:tc>
          <w:tcPr>
            <w:tcW w:w="2551" w:type="dxa"/>
            <w:vAlign w:val="center"/>
          </w:tcPr>
          <w:p>
            <w:pPr>
              <w:pStyle w:val="27"/>
              <w:rPr>
                <w:rFonts w:ascii="Times New Roman" w:hAnsi="Times New Roman" w:cs="Times New Roman"/>
              </w:rPr>
            </w:pPr>
            <w:r>
              <w:rPr>
                <w:rFonts w:ascii="Times New Roman" w:hAnsi="Times New Roman" w:cs="Times New Roman"/>
              </w:rPr>
              <w:t>人员经费</w:t>
            </w:r>
          </w:p>
        </w:tc>
        <w:tc>
          <w:tcPr>
            <w:tcW w:w="2551" w:type="dxa"/>
            <w:vAlign w:val="center"/>
          </w:tcPr>
          <w:p>
            <w:pPr>
              <w:pStyle w:val="27"/>
              <w:rPr>
                <w:rFonts w:ascii="Times New Roman" w:hAnsi="Times New Roman" w:cs="Times New Roman"/>
              </w:rPr>
            </w:pPr>
            <w:r>
              <w:rPr>
                <w:rFonts w:ascii="Times New Roman" w:hAnsi="Times New Roman" w:cs="Times New Roman"/>
              </w:rP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191" w:type="dxa"/>
            <w:vAlign w:val="center"/>
          </w:tcPr>
          <w:p>
            <w:pPr>
              <w:pStyle w:val="27"/>
              <w:rPr>
                <w:rFonts w:ascii="Times New Roman" w:hAnsi="Times New Roman" w:cs="Times New Roman"/>
              </w:rPr>
            </w:pPr>
            <w:r>
              <w:rPr>
                <w:rFonts w:ascii="Times New Roman" w:hAnsi="Times New Roman" w:cs="Times New Roman"/>
              </w:rPr>
              <w:t>1</w:t>
            </w:r>
          </w:p>
        </w:tc>
        <w:tc>
          <w:tcPr>
            <w:tcW w:w="4535" w:type="dxa"/>
            <w:vAlign w:val="center"/>
          </w:tcPr>
          <w:p>
            <w:pPr>
              <w:pStyle w:val="27"/>
              <w:rPr>
                <w:rFonts w:ascii="Times New Roman" w:hAnsi="Times New Roman" w:cs="Times New Roman"/>
              </w:rPr>
            </w:pPr>
            <w:r>
              <w:rPr>
                <w:rFonts w:ascii="Times New Roman" w:hAnsi="Times New Roman" w:cs="Times New Roman"/>
              </w:rPr>
              <w:t>2</w:t>
            </w:r>
          </w:p>
        </w:tc>
        <w:tc>
          <w:tcPr>
            <w:tcW w:w="2551" w:type="dxa"/>
            <w:vAlign w:val="center"/>
          </w:tcPr>
          <w:p>
            <w:pPr>
              <w:pStyle w:val="27"/>
              <w:rPr>
                <w:rFonts w:ascii="Times New Roman" w:hAnsi="Times New Roman" w:cs="Times New Roman"/>
              </w:rPr>
            </w:pPr>
            <w:r>
              <w:rPr>
                <w:rFonts w:ascii="Times New Roman" w:hAnsi="Times New Roman" w:cs="Times New Roman"/>
              </w:rPr>
              <w:t>3</w:t>
            </w:r>
          </w:p>
        </w:tc>
        <w:tc>
          <w:tcPr>
            <w:tcW w:w="2551" w:type="dxa"/>
            <w:vAlign w:val="center"/>
          </w:tcPr>
          <w:p>
            <w:pPr>
              <w:pStyle w:val="27"/>
              <w:rPr>
                <w:rFonts w:ascii="Times New Roman" w:hAnsi="Times New Roman" w:cs="Times New Roman"/>
              </w:rPr>
            </w:pPr>
            <w:r>
              <w:rPr>
                <w:rFonts w:ascii="Times New Roman" w:hAnsi="Times New Roman" w:cs="Times New Roman"/>
              </w:rPr>
              <w:t>4</w:t>
            </w:r>
          </w:p>
        </w:tc>
        <w:tc>
          <w:tcPr>
            <w:tcW w:w="255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1191" w:type="dxa"/>
            <w:vAlign w:val="center"/>
          </w:tcPr>
          <w:p>
            <w:pPr>
              <w:pStyle w:val="34"/>
              <w:rPr>
                <w:rFonts w:ascii="Times New Roman" w:hAnsi="Times New Roman" w:cs="Times New Roman"/>
              </w:rPr>
            </w:pPr>
          </w:p>
        </w:tc>
        <w:tc>
          <w:tcPr>
            <w:tcW w:w="4535" w:type="dxa"/>
            <w:vAlign w:val="center"/>
          </w:tcPr>
          <w:p>
            <w:pPr>
              <w:pStyle w:val="20"/>
              <w:rPr>
                <w:rFonts w:ascii="Times New Roman" w:hAnsi="Times New Roman" w:cs="Times New Roman"/>
              </w:rPr>
            </w:pPr>
            <w:r>
              <w:rPr>
                <w:rFonts w:ascii="Times New Roman" w:hAnsi="Times New Roman" w:cs="Times New Roman"/>
              </w:rPr>
              <w:t>合计</w:t>
            </w:r>
          </w:p>
        </w:tc>
        <w:tc>
          <w:tcPr>
            <w:tcW w:w="2551" w:type="dxa"/>
            <w:vAlign w:val="center"/>
          </w:tcPr>
          <w:p>
            <w:pPr>
              <w:pStyle w:val="19"/>
              <w:rPr>
                <w:rFonts w:ascii="Times New Roman" w:hAnsi="Times New Roman" w:cs="Times New Roman"/>
              </w:rPr>
            </w:pPr>
            <w:r>
              <w:rPr>
                <w:rFonts w:ascii="Times New Roman" w:hAnsi="Times New Roman" w:cs="Times New Roman"/>
              </w:rPr>
              <w:t>2392.47</w:t>
            </w:r>
          </w:p>
        </w:tc>
        <w:tc>
          <w:tcPr>
            <w:tcW w:w="2551" w:type="dxa"/>
            <w:vAlign w:val="center"/>
          </w:tcPr>
          <w:p>
            <w:pPr>
              <w:pStyle w:val="19"/>
              <w:rPr>
                <w:rFonts w:ascii="Times New Roman" w:hAnsi="Times New Roman" w:cs="Times New Roman"/>
              </w:rPr>
            </w:pPr>
            <w:r>
              <w:rPr>
                <w:rFonts w:ascii="Times New Roman" w:hAnsi="Times New Roman" w:cs="Times New Roman"/>
              </w:rPr>
              <w:t>2392.47</w:t>
            </w:r>
          </w:p>
        </w:tc>
        <w:tc>
          <w:tcPr>
            <w:tcW w:w="2551" w:type="dxa"/>
            <w:vAlign w:val="center"/>
          </w:tcPr>
          <w:p>
            <w:pPr>
              <w:pStyle w:val="19"/>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1191" w:type="dxa"/>
            <w:vAlign w:val="center"/>
          </w:tcPr>
          <w:p>
            <w:pPr>
              <w:pStyle w:val="29"/>
              <w:rPr>
                <w:rFonts w:ascii="Times New Roman" w:hAnsi="Times New Roman" w:cs="Times New Roman"/>
              </w:rPr>
            </w:pPr>
            <w:r>
              <w:rPr>
                <w:rFonts w:ascii="Times New Roman" w:hAnsi="Times New Roman" w:cs="Times New Roman"/>
              </w:rPr>
              <w:t>301</w:t>
            </w:r>
          </w:p>
        </w:tc>
        <w:tc>
          <w:tcPr>
            <w:tcW w:w="4535" w:type="dxa"/>
            <w:vAlign w:val="center"/>
          </w:tcPr>
          <w:p>
            <w:pPr>
              <w:pStyle w:val="29"/>
              <w:rPr>
                <w:rFonts w:ascii="Times New Roman" w:hAnsi="Times New Roman" w:cs="Times New Roman"/>
              </w:rPr>
            </w:pPr>
            <w:r>
              <w:rPr>
                <w:rFonts w:ascii="Times New Roman" w:hAnsi="Times New Roman" w:cs="Times New Roman"/>
              </w:rPr>
              <w:t>工资福利支出</w:t>
            </w:r>
          </w:p>
        </w:tc>
        <w:tc>
          <w:tcPr>
            <w:tcW w:w="2551" w:type="dxa"/>
            <w:vAlign w:val="center"/>
          </w:tcPr>
          <w:p>
            <w:pPr>
              <w:pStyle w:val="37"/>
              <w:rPr>
                <w:rFonts w:ascii="Times New Roman" w:hAnsi="Times New Roman" w:cs="Times New Roman"/>
              </w:rPr>
            </w:pPr>
            <w:r>
              <w:rPr>
                <w:rFonts w:ascii="Times New Roman" w:hAnsi="Times New Roman" w:cs="Times New Roman"/>
              </w:rPr>
              <w:t>2158.66</w:t>
            </w:r>
          </w:p>
        </w:tc>
        <w:tc>
          <w:tcPr>
            <w:tcW w:w="2551" w:type="dxa"/>
            <w:vAlign w:val="center"/>
          </w:tcPr>
          <w:p>
            <w:pPr>
              <w:pStyle w:val="37"/>
              <w:rPr>
                <w:rFonts w:ascii="Times New Roman" w:hAnsi="Times New Roman" w:cs="Times New Roman"/>
              </w:rPr>
            </w:pPr>
            <w:r>
              <w:rPr>
                <w:rFonts w:ascii="Times New Roman" w:hAnsi="Times New Roman" w:cs="Times New Roman"/>
              </w:rPr>
              <w:t>2158.66</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1191" w:type="dxa"/>
            <w:vAlign w:val="center"/>
          </w:tcPr>
          <w:p>
            <w:pPr>
              <w:pStyle w:val="29"/>
              <w:rPr>
                <w:rFonts w:ascii="Times New Roman" w:hAnsi="Times New Roman" w:cs="Times New Roman"/>
              </w:rPr>
            </w:pPr>
            <w:r>
              <w:rPr>
                <w:rFonts w:ascii="Times New Roman" w:hAnsi="Times New Roman" w:cs="Times New Roman"/>
              </w:rPr>
              <w:t>30101</w:t>
            </w:r>
          </w:p>
        </w:tc>
        <w:tc>
          <w:tcPr>
            <w:tcW w:w="4535" w:type="dxa"/>
            <w:vAlign w:val="center"/>
          </w:tcPr>
          <w:p>
            <w:pPr>
              <w:pStyle w:val="29"/>
              <w:rPr>
                <w:rFonts w:ascii="Times New Roman" w:hAnsi="Times New Roman" w:cs="Times New Roman"/>
              </w:rPr>
            </w:pPr>
            <w:r>
              <w:rPr>
                <w:rFonts w:ascii="Times New Roman" w:hAnsi="Times New Roman" w:cs="Times New Roman"/>
              </w:rPr>
              <w:t>基本工资</w:t>
            </w:r>
          </w:p>
        </w:tc>
        <w:tc>
          <w:tcPr>
            <w:tcW w:w="2551" w:type="dxa"/>
            <w:vAlign w:val="center"/>
          </w:tcPr>
          <w:p>
            <w:pPr>
              <w:pStyle w:val="37"/>
              <w:rPr>
                <w:rFonts w:ascii="Times New Roman" w:hAnsi="Times New Roman" w:cs="Times New Roman"/>
              </w:rPr>
            </w:pPr>
            <w:r>
              <w:rPr>
                <w:rFonts w:ascii="Times New Roman" w:hAnsi="Times New Roman" w:cs="Times New Roman"/>
              </w:rPr>
              <w:t>627.43</w:t>
            </w:r>
          </w:p>
        </w:tc>
        <w:tc>
          <w:tcPr>
            <w:tcW w:w="2551" w:type="dxa"/>
            <w:vAlign w:val="center"/>
          </w:tcPr>
          <w:p>
            <w:pPr>
              <w:pStyle w:val="37"/>
              <w:rPr>
                <w:rFonts w:ascii="Times New Roman" w:hAnsi="Times New Roman" w:cs="Times New Roman"/>
              </w:rPr>
            </w:pPr>
            <w:r>
              <w:rPr>
                <w:rFonts w:ascii="Times New Roman" w:hAnsi="Times New Roman" w:cs="Times New Roman"/>
              </w:rPr>
              <w:t>627.43</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1191" w:type="dxa"/>
            <w:vAlign w:val="center"/>
          </w:tcPr>
          <w:p>
            <w:pPr>
              <w:pStyle w:val="29"/>
              <w:rPr>
                <w:rFonts w:ascii="Times New Roman" w:hAnsi="Times New Roman" w:cs="Times New Roman"/>
              </w:rPr>
            </w:pPr>
            <w:r>
              <w:rPr>
                <w:rFonts w:ascii="Times New Roman" w:hAnsi="Times New Roman" w:cs="Times New Roman"/>
              </w:rPr>
              <w:t>30102</w:t>
            </w:r>
          </w:p>
        </w:tc>
        <w:tc>
          <w:tcPr>
            <w:tcW w:w="4535" w:type="dxa"/>
            <w:vAlign w:val="center"/>
          </w:tcPr>
          <w:p>
            <w:pPr>
              <w:pStyle w:val="29"/>
              <w:rPr>
                <w:rFonts w:ascii="Times New Roman" w:hAnsi="Times New Roman" w:cs="Times New Roman"/>
              </w:rPr>
            </w:pPr>
            <w:r>
              <w:rPr>
                <w:rFonts w:ascii="Times New Roman" w:hAnsi="Times New Roman" w:cs="Times New Roman"/>
              </w:rPr>
              <w:t>津贴补贴</w:t>
            </w:r>
          </w:p>
        </w:tc>
        <w:tc>
          <w:tcPr>
            <w:tcW w:w="2551" w:type="dxa"/>
            <w:vAlign w:val="center"/>
          </w:tcPr>
          <w:p>
            <w:pPr>
              <w:pStyle w:val="37"/>
              <w:rPr>
                <w:rFonts w:ascii="Times New Roman" w:hAnsi="Times New Roman" w:cs="Times New Roman"/>
              </w:rPr>
            </w:pPr>
            <w:r>
              <w:rPr>
                <w:rFonts w:ascii="Times New Roman" w:hAnsi="Times New Roman" w:cs="Times New Roman"/>
              </w:rPr>
              <w:t>594.68</w:t>
            </w:r>
          </w:p>
        </w:tc>
        <w:tc>
          <w:tcPr>
            <w:tcW w:w="2551" w:type="dxa"/>
            <w:vAlign w:val="center"/>
          </w:tcPr>
          <w:p>
            <w:pPr>
              <w:pStyle w:val="37"/>
              <w:rPr>
                <w:rFonts w:ascii="Times New Roman" w:hAnsi="Times New Roman" w:cs="Times New Roman"/>
              </w:rPr>
            </w:pPr>
            <w:r>
              <w:rPr>
                <w:rFonts w:ascii="Times New Roman" w:hAnsi="Times New Roman" w:cs="Times New Roman"/>
              </w:rPr>
              <w:t>594.68</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1191" w:type="dxa"/>
            <w:vAlign w:val="center"/>
          </w:tcPr>
          <w:p>
            <w:pPr>
              <w:pStyle w:val="29"/>
              <w:rPr>
                <w:rFonts w:ascii="Times New Roman" w:hAnsi="Times New Roman" w:cs="Times New Roman"/>
              </w:rPr>
            </w:pPr>
            <w:r>
              <w:rPr>
                <w:rFonts w:ascii="Times New Roman" w:hAnsi="Times New Roman" w:cs="Times New Roman"/>
              </w:rPr>
              <w:t>30107</w:t>
            </w:r>
          </w:p>
        </w:tc>
        <w:tc>
          <w:tcPr>
            <w:tcW w:w="4535" w:type="dxa"/>
            <w:vAlign w:val="center"/>
          </w:tcPr>
          <w:p>
            <w:pPr>
              <w:pStyle w:val="29"/>
              <w:rPr>
                <w:rFonts w:ascii="Times New Roman" w:hAnsi="Times New Roman" w:cs="Times New Roman"/>
              </w:rPr>
            </w:pPr>
            <w:r>
              <w:rPr>
                <w:rFonts w:ascii="Times New Roman" w:hAnsi="Times New Roman" w:cs="Times New Roman"/>
              </w:rPr>
              <w:t>绩效工资</w:t>
            </w:r>
          </w:p>
        </w:tc>
        <w:tc>
          <w:tcPr>
            <w:tcW w:w="2551" w:type="dxa"/>
            <w:vAlign w:val="center"/>
          </w:tcPr>
          <w:p>
            <w:pPr>
              <w:pStyle w:val="37"/>
              <w:rPr>
                <w:rFonts w:ascii="Times New Roman" w:hAnsi="Times New Roman" w:cs="Times New Roman"/>
              </w:rPr>
            </w:pPr>
            <w:r>
              <w:rPr>
                <w:rFonts w:ascii="Times New Roman" w:hAnsi="Times New Roman" w:cs="Times New Roman"/>
              </w:rPr>
              <w:t>321.25</w:t>
            </w:r>
          </w:p>
        </w:tc>
        <w:tc>
          <w:tcPr>
            <w:tcW w:w="2551" w:type="dxa"/>
            <w:vAlign w:val="center"/>
          </w:tcPr>
          <w:p>
            <w:pPr>
              <w:pStyle w:val="37"/>
              <w:rPr>
                <w:rFonts w:ascii="Times New Roman" w:hAnsi="Times New Roman" w:cs="Times New Roman"/>
              </w:rPr>
            </w:pPr>
            <w:r>
              <w:rPr>
                <w:rFonts w:ascii="Times New Roman" w:hAnsi="Times New Roman" w:cs="Times New Roman"/>
              </w:rPr>
              <w:t>321.25</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1191" w:type="dxa"/>
            <w:vAlign w:val="center"/>
          </w:tcPr>
          <w:p>
            <w:pPr>
              <w:pStyle w:val="29"/>
              <w:rPr>
                <w:rFonts w:ascii="Times New Roman" w:hAnsi="Times New Roman" w:cs="Times New Roman"/>
              </w:rPr>
            </w:pPr>
            <w:r>
              <w:rPr>
                <w:rFonts w:ascii="Times New Roman" w:hAnsi="Times New Roman" w:cs="Times New Roman"/>
              </w:rPr>
              <w:t>30108</w:t>
            </w:r>
          </w:p>
        </w:tc>
        <w:tc>
          <w:tcPr>
            <w:tcW w:w="4535" w:type="dxa"/>
            <w:vAlign w:val="center"/>
          </w:tcPr>
          <w:p>
            <w:pPr>
              <w:pStyle w:val="29"/>
              <w:rPr>
                <w:rFonts w:ascii="Times New Roman" w:hAnsi="Times New Roman" w:cs="Times New Roman"/>
              </w:rPr>
            </w:pPr>
            <w:r>
              <w:rPr>
                <w:rFonts w:ascii="Times New Roman" w:hAnsi="Times New Roman" w:cs="Times New Roman"/>
              </w:rPr>
              <w:t>机关事业单位基本养老保险缴费</w:t>
            </w:r>
          </w:p>
        </w:tc>
        <w:tc>
          <w:tcPr>
            <w:tcW w:w="2551" w:type="dxa"/>
            <w:vAlign w:val="center"/>
          </w:tcPr>
          <w:p>
            <w:pPr>
              <w:pStyle w:val="37"/>
              <w:rPr>
                <w:rFonts w:ascii="Times New Roman" w:hAnsi="Times New Roman" w:cs="Times New Roman"/>
              </w:rPr>
            </w:pPr>
            <w:r>
              <w:rPr>
                <w:rFonts w:ascii="Times New Roman" w:hAnsi="Times New Roman" w:cs="Times New Roman"/>
              </w:rPr>
              <w:t>188.72</w:t>
            </w:r>
          </w:p>
        </w:tc>
        <w:tc>
          <w:tcPr>
            <w:tcW w:w="2551" w:type="dxa"/>
            <w:vAlign w:val="center"/>
          </w:tcPr>
          <w:p>
            <w:pPr>
              <w:pStyle w:val="37"/>
              <w:rPr>
                <w:rFonts w:ascii="Times New Roman" w:hAnsi="Times New Roman" w:cs="Times New Roman"/>
              </w:rPr>
            </w:pPr>
            <w:r>
              <w:rPr>
                <w:rFonts w:ascii="Times New Roman" w:hAnsi="Times New Roman" w:cs="Times New Roman"/>
              </w:rPr>
              <w:t>188.72</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7</w:t>
            </w:r>
          </w:p>
        </w:tc>
        <w:tc>
          <w:tcPr>
            <w:tcW w:w="1191" w:type="dxa"/>
            <w:vAlign w:val="center"/>
          </w:tcPr>
          <w:p>
            <w:pPr>
              <w:pStyle w:val="29"/>
              <w:rPr>
                <w:rFonts w:ascii="Times New Roman" w:hAnsi="Times New Roman" w:cs="Times New Roman"/>
              </w:rPr>
            </w:pPr>
            <w:r>
              <w:rPr>
                <w:rFonts w:ascii="Times New Roman" w:hAnsi="Times New Roman" w:cs="Times New Roman"/>
              </w:rPr>
              <w:t>30109</w:t>
            </w:r>
          </w:p>
        </w:tc>
        <w:tc>
          <w:tcPr>
            <w:tcW w:w="4535" w:type="dxa"/>
            <w:vAlign w:val="center"/>
          </w:tcPr>
          <w:p>
            <w:pPr>
              <w:pStyle w:val="29"/>
              <w:rPr>
                <w:rFonts w:ascii="Times New Roman" w:hAnsi="Times New Roman" w:cs="Times New Roman"/>
              </w:rPr>
            </w:pPr>
            <w:r>
              <w:rPr>
                <w:rFonts w:ascii="Times New Roman" w:hAnsi="Times New Roman" w:cs="Times New Roman"/>
              </w:rPr>
              <w:t>职业年金缴费</w:t>
            </w:r>
          </w:p>
        </w:tc>
        <w:tc>
          <w:tcPr>
            <w:tcW w:w="2551" w:type="dxa"/>
            <w:vAlign w:val="center"/>
          </w:tcPr>
          <w:p>
            <w:pPr>
              <w:pStyle w:val="37"/>
              <w:rPr>
                <w:rFonts w:ascii="Times New Roman" w:hAnsi="Times New Roman" w:cs="Times New Roman"/>
              </w:rPr>
            </w:pPr>
            <w:r>
              <w:rPr>
                <w:rFonts w:ascii="Times New Roman" w:hAnsi="Times New Roman" w:cs="Times New Roman"/>
              </w:rPr>
              <w:t>94.36</w:t>
            </w:r>
          </w:p>
        </w:tc>
        <w:tc>
          <w:tcPr>
            <w:tcW w:w="2551" w:type="dxa"/>
            <w:vAlign w:val="center"/>
          </w:tcPr>
          <w:p>
            <w:pPr>
              <w:pStyle w:val="37"/>
              <w:rPr>
                <w:rFonts w:ascii="Times New Roman" w:hAnsi="Times New Roman" w:cs="Times New Roman"/>
              </w:rPr>
            </w:pPr>
            <w:r>
              <w:rPr>
                <w:rFonts w:ascii="Times New Roman" w:hAnsi="Times New Roman" w:cs="Times New Roman"/>
              </w:rPr>
              <w:t>94.36</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8</w:t>
            </w:r>
          </w:p>
        </w:tc>
        <w:tc>
          <w:tcPr>
            <w:tcW w:w="1191" w:type="dxa"/>
            <w:vAlign w:val="center"/>
          </w:tcPr>
          <w:p>
            <w:pPr>
              <w:pStyle w:val="29"/>
              <w:rPr>
                <w:rFonts w:ascii="Times New Roman" w:hAnsi="Times New Roman" w:cs="Times New Roman"/>
              </w:rPr>
            </w:pPr>
            <w:r>
              <w:rPr>
                <w:rFonts w:ascii="Times New Roman" w:hAnsi="Times New Roman" w:cs="Times New Roman"/>
              </w:rPr>
              <w:t>30110</w:t>
            </w:r>
          </w:p>
        </w:tc>
        <w:tc>
          <w:tcPr>
            <w:tcW w:w="4535" w:type="dxa"/>
            <w:vAlign w:val="center"/>
          </w:tcPr>
          <w:p>
            <w:pPr>
              <w:pStyle w:val="29"/>
              <w:rPr>
                <w:rFonts w:ascii="Times New Roman" w:hAnsi="Times New Roman" w:cs="Times New Roman"/>
              </w:rPr>
            </w:pPr>
            <w:r>
              <w:rPr>
                <w:rFonts w:ascii="Times New Roman" w:hAnsi="Times New Roman" w:cs="Times New Roman"/>
              </w:rPr>
              <w:t>职工基本医疗保险缴费</w:t>
            </w:r>
          </w:p>
        </w:tc>
        <w:tc>
          <w:tcPr>
            <w:tcW w:w="2551" w:type="dxa"/>
            <w:vAlign w:val="center"/>
          </w:tcPr>
          <w:p>
            <w:pPr>
              <w:pStyle w:val="37"/>
              <w:rPr>
                <w:rFonts w:ascii="Times New Roman" w:hAnsi="Times New Roman" w:cs="Times New Roman"/>
              </w:rPr>
            </w:pPr>
            <w:r>
              <w:rPr>
                <w:rFonts w:ascii="Times New Roman" w:hAnsi="Times New Roman" w:cs="Times New Roman"/>
              </w:rPr>
              <w:t>74.71</w:t>
            </w:r>
          </w:p>
        </w:tc>
        <w:tc>
          <w:tcPr>
            <w:tcW w:w="2551" w:type="dxa"/>
            <w:vAlign w:val="center"/>
          </w:tcPr>
          <w:p>
            <w:pPr>
              <w:pStyle w:val="37"/>
              <w:rPr>
                <w:rFonts w:ascii="Times New Roman" w:hAnsi="Times New Roman" w:cs="Times New Roman"/>
              </w:rPr>
            </w:pPr>
            <w:r>
              <w:rPr>
                <w:rFonts w:ascii="Times New Roman" w:hAnsi="Times New Roman" w:cs="Times New Roman"/>
              </w:rPr>
              <w:t>74.71</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9</w:t>
            </w:r>
          </w:p>
        </w:tc>
        <w:tc>
          <w:tcPr>
            <w:tcW w:w="1191" w:type="dxa"/>
            <w:vAlign w:val="center"/>
          </w:tcPr>
          <w:p>
            <w:pPr>
              <w:pStyle w:val="29"/>
              <w:rPr>
                <w:rFonts w:ascii="Times New Roman" w:hAnsi="Times New Roman" w:cs="Times New Roman"/>
              </w:rPr>
            </w:pPr>
            <w:r>
              <w:rPr>
                <w:rFonts w:ascii="Times New Roman" w:hAnsi="Times New Roman" w:cs="Times New Roman"/>
              </w:rPr>
              <w:t>30112</w:t>
            </w:r>
          </w:p>
        </w:tc>
        <w:tc>
          <w:tcPr>
            <w:tcW w:w="4535" w:type="dxa"/>
            <w:vAlign w:val="center"/>
          </w:tcPr>
          <w:p>
            <w:pPr>
              <w:pStyle w:val="29"/>
              <w:rPr>
                <w:rFonts w:ascii="Times New Roman" w:hAnsi="Times New Roman" w:cs="Times New Roman"/>
              </w:rPr>
            </w:pPr>
            <w:r>
              <w:rPr>
                <w:rFonts w:ascii="Times New Roman" w:hAnsi="Times New Roman" w:cs="Times New Roman"/>
              </w:rPr>
              <w:t>其他社会保障缴费</w:t>
            </w:r>
          </w:p>
        </w:tc>
        <w:tc>
          <w:tcPr>
            <w:tcW w:w="2551" w:type="dxa"/>
            <w:vAlign w:val="center"/>
          </w:tcPr>
          <w:p>
            <w:pPr>
              <w:pStyle w:val="37"/>
              <w:rPr>
                <w:rFonts w:ascii="Times New Roman" w:hAnsi="Times New Roman" w:cs="Times New Roman"/>
              </w:rPr>
            </w:pPr>
            <w:r>
              <w:rPr>
                <w:rFonts w:ascii="Times New Roman" w:hAnsi="Times New Roman" w:cs="Times New Roman"/>
              </w:rPr>
              <w:t>107.27</w:t>
            </w:r>
          </w:p>
        </w:tc>
        <w:tc>
          <w:tcPr>
            <w:tcW w:w="2551" w:type="dxa"/>
            <w:vAlign w:val="center"/>
          </w:tcPr>
          <w:p>
            <w:pPr>
              <w:pStyle w:val="37"/>
              <w:rPr>
                <w:rFonts w:ascii="Times New Roman" w:hAnsi="Times New Roman" w:cs="Times New Roman"/>
              </w:rPr>
            </w:pPr>
            <w:r>
              <w:rPr>
                <w:rFonts w:ascii="Times New Roman" w:hAnsi="Times New Roman" w:cs="Times New Roman"/>
              </w:rPr>
              <w:t>107.27</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10</w:t>
            </w:r>
          </w:p>
        </w:tc>
        <w:tc>
          <w:tcPr>
            <w:tcW w:w="1191" w:type="dxa"/>
            <w:vAlign w:val="center"/>
          </w:tcPr>
          <w:p>
            <w:pPr>
              <w:pStyle w:val="29"/>
              <w:rPr>
                <w:rFonts w:ascii="Times New Roman" w:hAnsi="Times New Roman" w:cs="Times New Roman"/>
              </w:rPr>
            </w:pPr>
            <w:r>
              <w:rPr>
                <w:rFonts w:ascii="Times New Roman" w:hAnsi="Times New Roman" w:cs="Times New Roman"/>
              </w:rPr>
              <w:t>30113</w:t>
            </w:r>
          </w:p>
        </w:tc>
        <w:tc>
          <w:tcPr>
            <w:tcW w:w="4535" w:type="dxa"/>
            <w:vAlign w:val="center"/>
          </w:tcPr>
          <w:p>
            <w:pPr>
              <w:pStyle w:val="29"/>
              <w:rPr>
                <w:rFonts w:ascii="Times New Roman" w:hAnsi="Times New Roman" w:cs="Times New Roman"/>
              </w:rPr>
            </w:pPr>
            <w:r>
              <w:rPr>
                <w:rFonts w:ascii="Times New Roman" w:hAnsi="Times New Roman" w:cs="Times New Roman"/>
              </w:rPr>
              <w:t>住房公积金</w:t>
            </w:r>
          </w:p>
        </w:tc>
        <w:tc>
          <w:tcPr>
            <w:tcW w:w="2551" w:type="dxa"/>
            <w:vAlign w:val="center"/>
          </w:tcPr>
          <w:p>
            <w:pPr>
              <w:pStyle w:val="37"/>
              <w:rPr>
                <w:rFonts w:ascii="Times New Roman" w:hAnsi="Times New Roman" w:cs="Times New Roman"/>
              </w:rPr>
            </w:pPr>
            <w:r>
              <w:rPr>
                <w:rFonts w:ascii="Times New Roman" w:hAnsi="Times New Roman" w:cs="Times New Roman"/>
              </w:rPr>
              <w:t>104.52</w:t>
            </w:r>
          </w:p>
        </w:tc>
        <w:tc>
          <w:tcPr>
            <w:tcW w:w="2551" w:type="dxa"/>
            <w:vAlign w:val="center"/>
          </w:tcPr>
          <w:p>
            <w:pPr>
              <w:pStyle w:val="37"/>
              <w:rPr>
                <w:rFonts w:ascii="Times New Roman" w:hAnsi="Times New Roman" w:cs="Times New Roman"/>
              </w:rPr>
            </w:pPr>
            <w:r>
              <w:rPr>
                <w:rFonts w:ascii="Times New Roman" w:hAnsi="Times New Roman" w:cs="Times New Roman"/>
              </w:rPr>
              <w:t>104.52</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11</w:t>
            </w:r>
          </w:p>
        </w:tc>
        <w:tc>
          <w:tcPr>
            <w:tcW w:w="1191" w:type="dxa"/>
            <w:vAlign w:val="center"/>
          </w:tcPr>
          <w:p>
            <w:pPr>
              <w:pStyle w:val="29"/>
              <w:rPr>
                <w:rFonts w:ascii="Times New Roman" w:hAnsi="Times New Roman" w:cs="Times New Roman"/>
              </w:rPr>
            </w:pPr>
            <w:r>
              <w:rPr>
                <w:rFonts w:ascii="Times New Roman" w:hAnsi="Times New Roman" w:cs="Times New Roman"/>
              </w:rPr>
              <w:t>30199</w:t>
            </w:r>
          </w:p>
        </w:tc>
        <w:tc>
          <w:tcPr>
            <w:tcW w:w="4535" w:type="dxa"/>
            <w:vAlign w:val="center"/>
          </w:tcPr>
          <w:p>
            <w:pPr>
              <w:pStyle w:val="29"/>
              <w:rPr>
                <w:rFonts w:ascii="Times New Roman" w:hAnsi="Times New Roman" w:cs="Times New Roman"/>
              </w:rPr>
            </w:pPr>
            <w:r>
              <w:rPr>
                <w:rFonts w:ascii="Times New Roman" w:hAnsi="Times New Roman" w:cs="Times New Roman"/>
              </w:rPr>
              <w:t>其他工资福利支出</w:t>
            </w:r>
          </w:p>
        </w:tc>
        <w:tc>
          <w:tcPr>
            <w:tcW w:w="2551" w:type="dxa"/>
            <w:vAlign w:val="center"/>
          </w:tcPr>
          <w:p>
            <w:pPr>
              <w:pStyle w:val="37"/>
              <w:rPr>
                <w:rFonts w:ascii="Times New Roman" w:hAnsi="Times New Roman" w:cs="Times New Roman"/>
              </w:rPr>
            </w:pPr>
            <w:r>
              <w:rPr>
                <w:rFonts w:ascii="Times New Roman" w:hAnsi="Times New Roman" w:cs="Times New Roman"/>
              </w:rPr>
              <w:t>45.72</w:t>
            </w:r>
          </w:p>
        </w:tc>
        <w:tc>
          <w:tcPr>
            <w:tcW w:w="2551" w:type="dxa"/>
            <w:vAlign w:val="center"/>
          </w:tcPr>
          <w:p>
            <w:pPr>
              <w:pStyle w:val="37"/>
              <w:rPr>
                <w:rFonts w:ascii="Times New Roman" w:hAnsi="Times New Roman" w:cs="Times New Roman"/>
              </w:rPr>
            </w:pPr>
            <w:r>
              <w:rPr>
                <w:rFonts w:ascii="Times New Roman" w:hAnsi="Times New Roman" w:cs="Times New Roman"/>
              </w:rPr>
              <w:t>45.72</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12</w:t>
            </w:r>
          </w:p>
        </w:tc>
        <w:tc>
          <w:tcPr>
            <w:tcW w:w="1191" w:type="dxa"/>
            <w:vAlign w:val="center"/>
          </w:tcPr>
          <w:p>
            <w:pPr>
              <w:pStyle w:val="29"/>
              <w:rPr>
                <w:rFonts w:ascii="Times New Roman" w:hAnsi="Times New Roman" w:cs="Times New Roman"/>
              </w:rPr>
            </w:pPr>
            <w:r>
              <w:rPr>
                <w:rFonts w:ascii="Times New Roman" w:hAnsi="Times New Roman" w:cs="Times New Roman"/>
              </w:rPr>
              <w:t>303</w:t>
            </w:r>
          </w:p>
        </w:tc>
        <w:tc>
          <w:tcPr>
            <w:tcW w:w="4535" w:type="dxa"/>
            <w:vAlign w:val="center"/>
          </w:tcPr>
          <w:p>
            <w:pPr>
              <w:pStyle w:val="29"/>
              <w:rPr>
                <w:rFonts w:ascii="Times New Roman" w:hAnsi="Times New Roman" w:cs="Times New Roman"/>
              </w:rPr>
            </w:pPr>
            <w:r>
              <w:rPr>
                <w:rFonts w:ascii="Times New Roman" w:hAnsi="Times New Roman" w:cs="Times New Roman"/>
              </w:rPr>
              <w:t>对个人和家庭的补助</w:t>
            </w:r>
          </w:p>
        </w:tc>
        <w:tc>
          <w:tcPr>
            <w:tcW w:w="2551" w:type="dxa"/>
            <w:vAlign w:val="center"/>
          </w:tcPr>
          <w:p>
            <w:pPr>
              <w:pStyle w:val="37"/>
              <w:rPr>
                <w:rFonts w:ascii="Times New Roman" w:hAnsi="Times New Roman" w:cs="Times New Roman"/>
              </w:rPr>
            </w:pPr>
            <w:r>
              <w:rPr>
                <w:rFonts w:ascii="Times New Roman" w:hAnsi="Times New Roman" w:cs="Times New Roman"/>
              </w:rPr>
              <w:t>233.81</w:t>
            </w:r>
          </w:p>
        </w:tc>
        <w:tc>
          <w:tcPr>
            <w:tcW w:w="2551" w:type="dxa"/>
            <w:vAlign w:val="center"/>
          </w:tcPr>
          <w:p>
            <w:pPr>
              <w:pStyle w:val="37"/>
              <w:rPr>
                <w:rFonts w:ascii="Times New Roman" w:hAnsi="Times New Roman" w:cs="Times New Roman"/>
              </w:rPr>
            </w:pPr>
            <w:r>
              <w:rPr>
                <w:rFonts w:ascii="Times New Roman" w:hAnsi="Times New Roman" w:cs="Times New Roman"/>
              </w:rPr>
              <w:t>233.81</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13</w:t>
            </w:r>
          </w:p>
        </w:tc>
        <w:tc>
          <w:tcPr>
            <w:tcW w:w="1191" w:type="dxa"/>
            <w:vAlign w:val="center"/>
          </w:tcPr>
          <w:p>
            <w:pPr>
              <w:pStyle w:val="29"/>
              <w:rPr>
                <w:rFonts w:ascii="Times New Roman" w:hAnsi="Times New Roman" w:cs="Times New Roman"/>
              </w:rPr>
            </w:pPr>
            <w:r>
              <w:rPr>
                <w:rFonts w:ascii="Times New Roman" w:hAnsi="Times New Roman" w:cs="Times New Roman"/>
              </w:rPr>
              <w:t>30302</w:t>
            </w:r>
          </w:p>
        </w:tc>
        <w:tc>
          <w:tcPr>
            <w:tcW w:w="4535" w:type="dxa"/>
            <w:vAlign w:val="center"/>
          </w:tcPr>
          <w:p>
            <w:pPr>
              <w:pStyle w:val="29"/>
              <w:rPr>
                <w:rFonts w:ascii="Times New Roman" w:hAnsi="Times New Roman" w:cs="Times New Roman"/>
              </w:rPr>
            </w:pPr>
            <w:r>
              <w:rPr>
                <w:rFonts w:ascii="Times New Roman" w:hAnsi="Times New Roman" w:cs="Times New Roman"/>
              </w:rPr>
              <w:t>退休费</w:t>
            </w:r>
          </w:p>
        </w:tc>
        <w:tc>
          <w:tcPr>
            <w:tcW w:w="2551" w:type="dxa"/>
            <w:vAlign w:val="center"/>
          </w:tcPr>
          <w:p>
            <w:pPr>
              <w:pStyle w:val="37"/>
              <w:rPr>
                <w:rFonts w:ascii="Times New Roman" w:hAnsi="Times New Roman" w:cs="Times New Roman"/>
              </w:rPr>
            </w:pPr>
            <w:r>
              <w:rPr>
                <w:rFonts w:ascii="Times New Roman" w:hAnsi="Times New Roman" w:cs="Times New Roman"/>
              </w:rPr>
              <w:t>233.55</w:t>
            </w:r>
          </w:p>
        </w:tc>
        <w:tc>
          <w:tcPr>
            <w:tcW w:w="2551" w:type="dxa"/>
            <w:vAlign w:val="center"/>
          </w:tcPr>
          <w:p>
            <w:pPr>
              <w:pStyle w:val="37"/>
              <w:rPr>
                <w:rFonts w:ascii="Times New Roman" w:hAnsi="Times New Roman" w:cs="Times New Roman"/>
              </w:rPr>
            </w:pPr>
            <w:r>
              <w:rPr>
                <w:rFonts w:ascii="Times New Roman" w:hAnsi="Times New Roman" w:cs="Times New Roman"/>
              </w:rPr>
              <w:t>233.55</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14</w:t>
            </w:r>
          </w:p>
        </w:tc>
        <w:tc>
          <w:tcPr>
            <w:tcW w:w="1191" w:type="dxa"/>
            <w:vAlign w:val="center"/>
          </w:tcPr>
          <w:p>
            <w:pPr>
              <w:pStyle w:val="29"/>
              <w:rPr>
                <w:rFonts w:ascii="Times New Roman" w:hAnsi="Times New Roman" w:cs="Times New Roman"/>
              </w:rPr>
            </w:pPr>
            <w:r>
              <w:rPr>
                <w:rFonts w:ascii="Times New Roman" w:hAnsi="Times New Roman" w:cs="Times New Roman"/>
              </w:rPr>
              <w:t>30309</w:t>
            </w:r>
          </w:p>
        </w:tc>
        <w:tc>
          <w:tcPr>
            <w:tcW w:w="4535" w:type="dxa"/>
            <w:vAlign w:val="center"/>
          </w:tcPr>
          <w:p>
            <w:pPr>
              <w:pStyle w:val="29"/>
              <w:rPr>
                <w:rFonts w:ascii="Times New Roman" w:hAnsi="Times New Roman" w:cs="Times New Roman"/>
              </w:rPr>
            </w:pPr>
            <w:r>
              <w:rPr>
                <w:rFonts w:ascii="Times New Roman" w:hAnsi="Times New Roman" w:cs="Times New Roman"/>
              </w:rPr>
              <w:t>奖励金</w:t>
            </w:r>
          </w:p>
        </w:tc>
        <w:tc>
          <w:tcPr>
            <w:tcW w:w="2551" w:type="dxa"/>
            <w:vAlign w:val="center"/>
          </w:tcPr>
          <w:p>
            <w:pPr>
              <w:pStyle w:val="37"/>
              <w:rPr>
                <w:rFonts w:ascii="Times New Roman" w:hAnsi="Times New Roman" w:cs="Times New Roman"/>
              </w:rPr>
            </w:pPr>
            <w:r>
              <w:rPr>
                <w:rFonts w:ascii="Times New Roman" w:hAnsi="Times New Roman" w:cs="Times New Roman"/>
              </w:rPr>
              <w:t>0.26</w:t>
            </w:r>
          </w:p>
        </w:tc>
        <w:tc>
          <w:tcPr>
            <w:tcW w:w="2551" w:type="dxa"/>
            <w:vAlign w:val="center"/>
          </w:tcPr>
          <w:p>
            <w:pPr>
              <w:pStyle w:val="37"/>
              <w:rPr>
                <w:rFonts w:ascii="Times New Roman" w:hAnsi="Times New Roman" w:cs="Times New Roman"/>
              </w:rPr>
            </w:pPr>
            <w:r>
              <w:rPr>
                <w:rFonts w:ascii="Times New Roman" w:hAnsi="Times New Roman" w:cs="Times New Roman"/>
              </w:rPr>
              <w:t>0.26</w:t>
            </w:r>
          </w:p>
        </w:tc>
        <w:tc>
          <w:tcPr>
            <w:tcW w:w="2551" w:type="dxa"/>
            <w:vAlign w:val="center"/>
          </w:tcPr>
          <w:p>
            <w:pPr>
              <w:pStyle w:val="37"/>
              <w:rPr>
                <w:rFonts w:ascii="Times New Roman" w:hAnsi="Times New Roman" w:cs="Times New Roman"/>
              </w:rPr>
            </w:pP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单位预算政府基金预算财政拨款支出表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357010河北交响乐团</w:t>
            </w:r>
          </w:p>
        </w:tc>
        <w:tc>
          <w:tcPr>
            <w:tcW w:w="255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10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726"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基本支出</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191" w:type="dxa"/>
            <w:vAlign w:val="center"/>
          </w:tcPr>
          <w:p>
            <w:pPr>
              <w:pStyle w:val="27"/>
              <w:rPr>
                <w:rFonts w:ascii="Times New Roman" w:hAnsi="Times New Roman" w:cs="Times New Roman"/>
              </w:rPr>
            </w:pPr>
            <w:r>
              <w:rPr>
                <w:rFonts w:ascii="Times New Roman" w:hAnsi="Times New Roman" w:cs="Times New Roman"/>
              </w:rPr>
              <w:t>科目编码</w:t>
            </w:r>
          </w:p>
        </w:tc>
        <w:tc>
          <w:tcPr>
            <w:tcW w:w="4535" w:type="dxa"/>
            <w:vAlign w:val="center"/>
          </w:tcPr>
          <w:p>
            <w:pPr>
              <w:pStyle w:val="27"/>
              <w:rPr>
                <w:rFonts w:ascii="Times New Roman" w:hAnsi="Times New Roman" w:cs="Times New Roman"/>
              </w:rPr>
            </w:pPr>
            <w:r>
              <w:rPr>
                <w:rFonts w:ascii="Times New Roman" w:hAnsi="Times New Roman" w:cs="Times New Roman"/>
              </w:rPr>
              <w:t>科目名称</w:t>
            </w: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191" w:type="dxa"/>
            <w:vAlign w:val="center"/>
          </w:tcPr>
          <w:p>
            <w:pPr>
              <w:pStyle w:val="27"/>
              <w:rPr>
                <w:rFonts w:ascii="Times New Roman" w:hAnsi="Times New Roman" w:cs="Times New Roman"/>
              </w:rPr>
            </w:pPr>
            <w:r>
              <w:rPr>
                <w:rFonts w:ascii="Times New Roman" w:hAnsi="Times New Roman" w:cs="Times New Roman"/>
              </w:rPr>
              <w:t>1</w:t>
            </w:r>
          </w:p>
        </w:tc>
        <w:tc>
          <w:tcPr>
            <w:tcW w:w="4535" w:type="dxa"/>
            <w:vAlign w:val="center"/>
          </w:tcPr>
          <w:p>
            <w:pPr>
              <w:pStyle w:val="27"/>
              <w:rPr>
                <w:rFonts w:ascii="Times New Roman" w:hAnsi="Times New Roman" w:cs="Times New Roman"/>
              </w:rPr>
            </w:pPr>
            <w:r>
              <w:rPr>
                <w:rFonts w:ascii="Times New Roman" w:hAnsi="Times New Roman" w:cs="Times New Roman"/>
              </w:rPr>
              <w:t>2</w:t>
            </w:r>
          </w:p>
        </w:tc>
        <w:tc>
          <w:tcPr>
            <w:tcW w:w="2551" w:type="dxa"/>
            <w:vAlign w:val="center"/>
          </w:tcPr>
          <w:p>
            <w:pPr>
              <w:pStyle w:val="27"/>
              <w:rPr>
                <w:rFonts w:ascii="Times New Roman" w:hAnsi="Times New Roman" w:cs="Times New Roman"/>
              </w:rPr>
            </w:pPr>
            <w:r>
              <w:rPr>
                <w:rFonts w:ascii="Times New Roman" w:hAnsi="Times New Roman" w:cs="Times New Roman"/>
              </w:rPr>
              <w:t>3</w:t>
            </w:r>
          </w:p>
        </w:tc>
        <w:tc>
          <w:tcPr>
            <w:tcW w:w="2551" w:type="dxa"/>
            <w:vAlign w:val="center"/>
          </w:tcPr>
          <w:p>
            <w:pPr>
              <w:pStyle w:val="27"/>
              <w:rPr>
                <w:rFonts w:ascii="Times New Roman" w:hAnsi="Times New Roman" w:cs="Times New Roman"/>
              </w:rPr>
            </w:pPr>
            <w:r>
              <w:rPr>
                <w:rFonts w:ascii="Times New Roman" w:hAnsi="Times New Roman" w:cs="Times New Roman"/>
              </w:rPr>
              <w:t>4</w:t>
            </w:r>
          </w:p>
        </w:tc>
        <w:tc>
          <w:tcPr>
            <w:tcW w:w="255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p>
        </w:tc>
        <w:tc>
          <w:tcPr>
            <w:tcW w:w="1191" w:type="dxa"/>
            <w:vAlign w:val="center"/>
          </w:tcPr>
          <w:p>
            <w:pPr>
              <w:pStyle w:val="29"/>
              <w:rPr>
                <w:rFonts w:ascii="Times New Roman" w:hAnsi="Times New Roman" w:cs="Times New Roman"/>
              </w:rPr>
            </w:pPr>
          </w:p>
        </w:tc>
        <w:tc>
          <w:tcPr>
            <w:tcW w:w="4535" w:type="dxa"/>
            <w:vAlign w:val="center"/>
          </w:tcPr>
          <w:p>
            <w:pPr>
              <w:pStyle w:val="29"/>
              <w:rPr>
                <w:rFonts w:ascii="Times New Roman" w:hAnsi="Times New Roman" w:cs="Times New Roman"/>
              </w:rPr>
            </w:pP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p>
        </w:tc>
      </w:tr>
    </w:tbl>
    <w:p>
      <w:pPr>
        <w:ind w:firstLine="420"/>
        <w:rPr>
          <w:rFonts w:ascii="Times New Roman" w:hAnsi="Times New Roman"/>
        </w:rPr>
        <w:sectPr>
          <w:pgSz w:w="16840" w:h="11900" w:orient="landscape"/>
          <w:pgMar w:top="1361" w:right="1020" w:bottom="1134" w:left="1020" w:header="720" w:footer="720" w:gutter="0"/>
          <w:cols w:space="720" w:num="1"/>
        </w:sectPr>
      </w:pPr>
      <w:r>
        <w:rPr>
          <w:rFonts w:ascii="Times New Roman" w:hAnsi="Times New Roman" w:eastAsia="方正书宋_GBK"/>
          <w:color w:val="000000"/>
          <w:sz w:val="21"/>
        </w:rPr>
        <w:t>注：无政府基金预算财政拨款预算，空表列示。</w:t>
      </w:r>
    </w:p>
    <w:p>
      <w:pPr>
        <w:jc w:val="center"/>
        <w:outlineLvl w:val="4"/>
        <w:rPr>
          <w:rFonts w:ascii="Times New Roman" w:hAnsi="Times New Roman"/>
        </w:rPr>
      </w:pPr>
      <w:r>
        <w:rPr>
          <w:rFonts w:ascii="Times New Roman" w:hAnsi="Times New Roman" w:eastAsia="方正小标宋_GBK"/>
          <w:color w:val="000000"/>
          <w:sz w:val="36"/>
        </w:rPr>
        <w:t>单位预算国有资本经营预算财政拨款支出表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357010河北交响乐团</w:t>
            </w:r>
          </w:p>
        </w:tc>
        <w:tc>
          <w:tcPr>
            <w:tcW w:w="255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10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726"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基本支出</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191" w:type="dxa"/>
            <w:vAlign w:val="center"/>
          </w:tcPr>
          <w:p>
            <w:pPr>
              <w:pStyle w:val="27"/>
              <w:rPr>
                <w:rFonts w:ascii="Times New Roman" w:hAnsi="Times New Roman" w:cs="Times New Roman"/>
              </w:rPr>
            </w:pPr>
            <w:r>
              <w:rPr>
                <w:rFonts w:ascii="Times New Roman" w:hAnsi="Times New Roman" w:cs="Times New Roman"/>
              </w:rPr>
              <w:t>科目编码</w:t>
            </w:r>
          </w:p>
        </w:tc>
        <w:tc>
          <w:tcPr>
            <w:tcW w:w="4535" w:type="dxa"/>
            <w:vAlign w:val="center"/>
          </w:tcPr>
          <w:p>
            <w:pPr>
              <w:pStyle w:val="27"/>
              <w:rPr>
                <w:rFonts w:ascii="Times New Roman" w:hAnsi="Times New Roman" w:cs="Times New Roman"/>
              </w:rPr>
            </w:pPr>
            <w:r>
              <w:rPr>
                <w:rFonts w:ascii="Times New Roman" w:hAnsi="Times New Roman" w:cs="Times New Roman"/>
              </w:rPr>
              <w:t>科目名称</w:t>
            </w: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191" w:type="dxa"/>
            <w:vAlign w:val="center"/>
          </w:tcPr>
          <w:p>
            <w:pPr>
              <w:pStyle w:val="27"/>
              <w:rPr>
                <w:rFonts w:ascii="Times New Roman" w:hAnsi="Times New Roman" w:cs="Times New Roman"/>
              </w:rPr>
            </w:pPr>
            <w:r>
              <w:rPr>
                <w:rFonts w:ascii="Times New Roman" w:hAnsi="Times New Roman" w:cs="Times New Roman"/>
              </w:rPr>
              <w:t>1</w:t>
            </w:r>
          </w:p>
        </w:tc>
        <w:tc>
          <w:tcPr>
            <w:tcW w:w="4535" w:type="dxa"/>
            <w:vAlign w:val="center"/>
          </w:tcPr>
          <w:p>
            <w:pPr>
              <w:pStyle w:val="27"/>
              <w:rPr>
                <w:rFonts w:ascii="Times New Roman" w:hAnsi="Times New Roman" w:cs="Times New Roman"/>
              </w:rPr>
            </w:pPr>
            <w:r>
              <w:rPr>
                <w:rFonts w:ascii="Times New Roman" w:hAnsi="Times New Roman" w:cs="Times New Roman"/>
              </w:rPr>
              <w:t>2</w:t>
            </w:r>
          </w:p>
        </w:tc>
        <w:tc>
          <w:tcPr>
            <w:tcW w:w="2551" w:type="dxa"/>
            <w:vAlign w:val="center"/>
          </w:tcPr>
          <w:p>
            <w:pPr>
              <w:pStyle w:val="27"/>
              <w:rPr>
                <w:rFonts w:ascii="Times New Roman" w:hAnsi="Times New Roman" w:cs="Times New Roman"/>
              </w:rPr>
            </w:pPr>
            <w:r>
              <w:rPr>
                <w:rFonts w:ascii="Times New Roman" w:hAnsi="Times New Roman" w:cs="Times New Roman"/>
              </w:rPr>
              <w:t>3</w:t>
            </w:r>
          </w:p>
        </w:tc>
        <w:tc>
          <w:tcPr>
            <w:tcW w:w="2551" w:type="dxa"/>
            <w:vAlign w:val="center"/>
          </w:tcPr>
          <w:p>
            <w:pPr>
              <w:pStyle w:val="27"/>
              <w:rPr>
                <w:rFonts w:ascii="Times New Roman" w:hAnsi="Times New Roman" w:cs="Times New Roman"/>
              </w:rPr>
            </w:pPr>
            <w:r>
              <w:rPr>
                <w:rFonts w:ascii="Times New Roman" w:hAnsi="Times New Roman" w:cs="Times New Roman"/>
              </w:rPr>
              <w:t>4</w:t>
            </w:r>
          </w:p>
        </w:tc>
        <w:tc>
          <w:tcPr>
            <w:tcW w:w="255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p>
        </w:tc>
        <w:tc>
          <w:tcPr>
            <w:tcW w:w="1191" w:type="dxa"/>
            <w:vAlign w:val="center"/>
          </w:tcPr>
          <w:p>
            <w:pPr>
              <w:pStyle w:val="29"/>
              <w:rPr>
                <w:rFonts w:ascii="Times New Roman" w:hAnsi="Times New Roman" w:cs="Times New Roman"/>
              </w:rPr>
            </w:pPr>
          </w:p>
        </w:tc>
        <w:tc>
          <w:tcPr>
            <w:tcW w:w="4535" w:type="dxa"/>
            <w:vAlign w:val="center"/>
          </w:tcPr>
          <w:p>
            <w:pPr>
              <w:pStyle w:val="29"/>
              <w:rPr>
                <w:rFonts w:ascii="Times New Roman" w:hAnsi="Times New Roman" w:cs="Times New Roman"/>
              </w:rPr>
            </w:pP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p>
        </w:tc>
      </w:tr>
    </w:tbl>
    <w:p>
      <w:pPr>
        <w:ind w:firstLine="420"/>
        <w:rPr>
          <w:rFonts w:ascii="Times New Roman" w:hAnsi="Times New Roman"/>
        </w:rPr>
        <w:sectPr>
          <w:pgSz w:w="16840" w:h="11900" w:orient="landscape"/>
          <w:pgMar w:top="1361" w:right="1020" w:bottom="1134" w:left="1020" w:header="720" w:footer="720" w:gutter="0"/>
          <w:cols w:space="720" w:num="1"/>
        </w:sectPr>
      </w:pPr>
      <w:r>
        <w:rPr>
          <w:rFonts w:ascii="Times New Roman" w:hAnsi="Times New Roman" w:eastAsia="方正书宋_GBK"/>
          <w:color w:val="000000"/>
          <w:sz w:val="21"/>
        </w:rPr>
        <w:t>注：无国有资本经营预算财政拨款预算，空表列示。</w:t>
      </w:r>
    </w:p>
    <w:p>
      <w:pPr>
        <w:jc w:val="center"/>
        <w:outlineLvl w:val="4"/>
        <w:rPr>
          <w:rFonts w:ascii="Times New Roman" w:hAnsi="Times New Roman"/>
        </w:rPr>
      </w:pPr>
      <w:r>
        <w:rPr>
          <w:rFonts w:ascii="Times New Roman" w:hAnsi="Times New Roman" w:eastAsia="方正小标宋_GBK"/>
          <w:color w:val="000000"/>
          <w:sz w:val="36"/>
        </w:rPr>
        <w:t>单位预算财政拨款“三公”经费支出表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357010河北交响乐团</w:t>
            </w:r>
          </w:p>
        </w:tc>
        <w:tc>
          <w:tcPr>
            <w:tcW w:w="238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476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3798" w:type="dxa"/>
            <w:vMerge w:val="restart"/>
            <w:vAlign w:val="center"/>
          </w:tcPr>
          <w:p>
            <w:pPr>
              <w:pStyle w:val="27"/>
              <w:rPr>
                <w:rFonts w:ascii="Times New Roman" w:hAnsi="Times New Roman" w:cs="Times New Roman"/>
              </w:rPr>
            </w:pPr>
            <w:r>
              <w:rPr>
                <w:rFonts w:ascii="Times New Roman" w:hAnsi="Times New Roman" w:cs="Times New Roman"/>
              </w:rPr>
              <w:t>项  目</w:t>
            </w:r>
          </w:p>
        </w:tc>
        <w:tc>
          <w:tcPr>
            <w:tcW w:w="9525" w:type="dxa"/>
            <w:gridSpan w:val="4"/>
            <w:vAlign w:val="center"/>
          </w:tcPr>
          <w:p>
            <w:pPr>
              <w:pStyle w:val="27"/>
              <w:rPr>
                <w:rFonts w:ascii="Times New Roman" w:hAnsi="Times New Roman" w:cs="Times New Roman"/>
              </w:rPr>
            </w:pPr>
            <w:r>
              <w:rPr>
                <w:rFonts w:ascii="Times New Roman" w:hAnsi="Times New Roman" w:cs="Times New Roman"/>
              </w:rP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pPr>
              <w:rPr>
                <w:rFonts w:ascii="Times New Roman" w:hAnsi="Times New Roman"/>
              </w:rPr>
            </w:pPr>
          </w:p>
        </w:tc>
        <w:tc>
          <w:tcPr>
            <w:tcW w:w="3798" w:type="dxa"/>
            <w:vMerge w:val="continue"/>
          </w:tcPr>
          <w:p>
            <w:pPr>
              <w:rPr>
                <w:rFonts w:ascii="Times New Roman" w:hAnsi="Times New Roman"/>
              </w:rPr>
            </w:pPr>
          </w:p>
        </w:tc>
        <w:tc>
          <w:tcPr>
            <w:tcW w:w="2382" w:type="dxa"/>
            <w:vAlign w:val="center"/>
          </w:tcPr>
          <w:p>
            <w:pPr>
              <w:pStyle w:val="27"/>
              <w:rPr>
                <w:rFonts w:ascii="Times New Roman" w:hAnsi="Times New Roman" w:cs="Times New Roman"/>
              </w:rPr>
            </w:pPr>
            <w:r>
              <w:rPr>
                <w:rFonts w:ascii="Times New Roman" w:hAnsi="Times New Roman" w:cs="Times New Roman"/>
              </w:rPr>
              <w:t>合计</w:t>
            </w:r>
          </w:p>
        </w:tc>
        <w:tc>
          <w:tcPr>
            <w:tcW w:w="2381" w:type="dxa"/>
            <w:vAlign w:val="center"/>
          </w:tcPr>
          <w:p>
            <w:pPr>
              <w:pStyle w:val="27"/>
              <w:rPr>
                <w:rFonts w:ascii="Times New Roman" w:hAnsi="Times New Roman" w:cs="Times New Roman"/>
              </w:rPr>
            </w:pPr>
            <w:r>
              <w:rPr>
                <w:rFonts w:ascii="Times New Roman" w:hAnsi="Times New Roman" w:cs="Times New Roman"/>
              </w:rPr>
              <w:t>一般公共预算              财政拨款</w:t>
            </w:r>
          </w:p>
        </w:tc>
        <w:tc>
          <w:tcPr>
            <w:tcW w:w="2381" w:type="dxa"/>
            <w:vAlign w:val="center"/>
          </w:tcPr>
          <w:p>
            <w:pPr>
              <w:pStyle w:val="27"/>
              <w:rPr>
                <w:rFonts w:ascii="Times New Roman" w:hAnsi="Times New Roman" w:cs="Times New Roman"/>
              </w:rPr>
            </w:pPr>
            <w:r>
              <w:rPr>
                <w:rFonts w:ascii="Times New Roman" w:hAnsi="Times New Roman" w:cs="Times New Roman"/>
              </w:rPr>
              <w:t>政府性基金                  预算拨款</w:t>
            </w:r>
          </w:p>
        </w:tc>
        <w:tc>
          <w:tcPr>
            <w:tcW w:w="2381" w:type="dxa"/>
            <w:vAlign w:val="center"/>
          </w:tcPr>
          <w:p>
            <w:pPr>
              <w:pStyle w:val="27"/>
              <w:rPr>
                <w:rFonts w:ascii="Times New Roman" w:hAnsi="Times New Roman" w:cs="Times New Roman"/>
              </w:rPr>
            </w:pPr>
            <w:r>
              <w:rPr>
                <w:rFonts w:ascii="Times New Roman" w:hAnsi="Times New Roman" w:cs="Times New Roman"/>
              </w:rP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3798" w:type="dxa"/>
            <w:vAlign w:val="center"/>
          </w:tcPr>
          <w:p>
            <w:pPr>
              <w:pStyle w:val="27"/>
              <w:rPr>
                <w:rFonts w:ascii="Times New Roman" w:hAnsi="Times New Roman" w:cs="Times New Roman"/>
              </w:rPr>
            </w:pPr>
            <w:r>
              <w:rPr>
                <w:rFonts w:ascii="Times New Roman" w:hAnsi="Times New Roman" w:cs="Times New Roman"/>
              </w:rPr>
              <w:t>1</w:t>
            </w:r>
          </w:p>
        </w:tc>
        <w:tc>
          <w:tcPr>
            <w:tcW w:w="2382" w:type="dxa"/>
            <w:vAlign w:val="center"/>
          </w:tcPr>
          <w:p>
            <w:pPr>
              <w:pStyle w:val="27"/>
              <w:rPr>
                <w:rFonts w:ascii="Times New Roman" w:hAnsi="Times New Roman" w:cs="Times New Roman"/>
              </w:rPr>
            </w:pPr>
            <w:r>
              <w:rPr>
                <w:rFonts w:ascii="Times New Roman" w:hAnsi="Times New Roman" w:cs="Times New Roman"/>
              </w:rPr>
              <w:t>2</w:t>
            </w:r>
          </w:p>
        </w:tc>
        <w:tc>
          <w:tcPr>
            <w:tcW w:w="2381" w:type="dxa"/>
            <w:vAlign w:val="center"/>
          </w:tcPr>
          <w:p>
            <w:pPr>
              <w:pStyle w:val="27"/>
              <w:rPr>
                <w:rFonts w:ascii="Times New Roman" w:hAnsi="Times New Roman" w:cs="Times New Roman"/>
              </w:rPr>
            </w:pPr>
            <w:r>
              <w:rPr>
                <w:rFonts w:ascii="Times New Roman" w:hAnsi="Times New Roman" w:cs="Times New Roman"/>
              </w:rPr>
              <w:t>3</w:t>
            </w:r>
          </w:p>
        </w:tc>
        <w:tc>
          <w:tcPr>
            <w:tcW w:w="2381" w:type="dxa"/>
            <w:vAlign w:val="center"/>
          </w:tcPr>
          <w:p>
            <w:pPr>
              <w:pStyle w:val="27"/>
              <w:rPr>
                <w:rFonts w:ascii="Times New Roman" w:hAnsi="Times New Roman" w:cs="Times New Roman"/>
              </w:rPr>
            </w:pPr>
            <w:r>
              <w:rPr>
                <w:rFonts w:ascii="Times New Roman" w:hAnsi="Times New Roman" w:cs="Times New Roman"/>
              </w:rPr>
              <w:t>4</w:t>
            </w:r>
          </w:p>
        </w:tc>
        <w:tc>
          <w:tcPr>
            <w:tcW w:w="238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1</w:t>
            </w:r>
          </w:p>
        </w:tc>
        <w:tc>
          <w:tcPr>
            <w:tcW w:w="3798" w:type="dxa"/>
            <w:vAlign w:val="center"/>
          </w:tcPr>
          <w:p>
            <w:pPr>
              <w:spacing w:line="300" w:lineRule="exact"/>
              <w:jc w:val="center"/>
              <w:rPr>
                <w:rFonts w:ascii="方正书宋_GBK" w:hAnsi="Calibri" w:eastAsia="方正书宋_GBK" w:cs="Times New Roman"/>
                <w:b/>
                <w:kern w:val="2"/>
                <w:sz w:val="21"/>
                <w:szCs w:val="22"/>
                <w:lang w:val="en-US" w:eastAsia="zh-CN" w:bidi="ar-SA"/>
              </w:rPr>
            </w:pPr>
            <w:r>
              <w:rPr>
                <w:rFonts w:hint="eastAsia" w:ascii="方正书宋_GBK" w:eastAsia="方正书宋_GBK"/>
                <w:b/>
              </w:rPr>
              <w:t>合计</w:t>
            </w:r>
          </w:p>
        </w:tc>
        <w:tc>
          <w:tcPr>
            <w:tcW w:w="2382"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2</w:t>
            </w:r>
          </w:p>
        </w:tc>
        <w:tc>
          <w:tcPr>
            <w:tcW w:w="3798" w:type="dxa"/>
            <w:vAlign w:val="center"/>
          </w:tcPr>
          <w:p>
            <w:pPr>
              <w:spacing w:line="300" w:lineRule="exact"/>
              <w:jc w:val="left"/>
              <w:rPr>
                <w:rFonts w:hint="eastAsia" w:ascii="方正书宋_GBK" w:hAnsi="Calibri" w:eastAsia="方正书宋_GBK" w:cs="Times New Roman"/>
                <w:kern w:val="2"/>
                <w:sz w:val="21"/>
                <w:szCs w:val="22"/>
                <w:lang w:val="en-US" w:eastAsia="zh-CN" w:bidi="ar-SA"/>
              </w:rPr>
            </w:pPr>
            <w:r>
              <w:rPr>
                <w:rFonts w:hint="eastAsia" w:ascii="方正书宋_GBK" w:eastAsia="方正书宋_GBK"/>
              </w:rPr>
              <w:t>一、因公出国（境）费</w:t>
            </w:r>
          </w:p>
        </w:tc>
        <w:tc>
          <w:tcPr>
            <w:tcW w:w="2382"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3</w:t>
            </w:r>
          </w:p>
        </w:tc>
        <w:tc>
          <w:tcPr>
            <w:tcW w:w="3798" w:type="dxa"/>
            <w:vAlign w:val="center"/>
          </w:tcPr>
          <w:p>
            <w:pPr>
              <w:spacing w:line="300" w:lineRule="exact"/>
              <w:jc w:val="left"/>
              <w:rPr>
                <w:rFonts w:hint="eastAsia" w:ascii="方正书宋_GBK" w:hAnsi="Calibri" w:eastAsia="方正书宋_GBK" w:cs="Times New Roman"/>
                <w:kern w:val="2"/>
                <w:sz w:val="21"/>
                <w:szCs w:val="22"/>
                <w:lang w:val="en-US" w:eastAsia="zh-CN" w:bidi="ar-SA"/>
              </w:rPr>
            </w:pPr>
            <w:r>
              <w:rPr>
                <w:rFonts w:hint="eastAsia" w:ascii="方正书宋_GBK" w:eastAsia="方正书宋_GBK"/>
              </w:rPr>
              <w:t>二、公务用车购置及运维费</w:t>
            </w:r>
          </w:p>
        </w:tc>
        <w:tc>
          <w:tcPr>
            <w:tcW w:w="2382"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4</w:t>
            </w:r>
          </w:p>
        </w:tc>
        <w:tc>
          <w:tcPr>
            <w:tcW w:w="3798" w:type="dxa"/>
            <w:vAlign w:val="center"/>
          </w:tcPr>
          <w:p>
            <w:pPr>
              <w:spacing w:line="300" w:lineRule="exact"/>
              <w:jc w:val="left"/>
              <w:rPr>
                <w:rFonts w:hint="eastAsia" w:ascii="方正书宋_GBK" w:hAnsi="Calibri" w:eastAsia="方正书宋_GBK" w:cs="Times New Roman"/>
                <w:kern w:val="2"/>
                <w:sz w:val="21"/>
                <w:szCs w:val="22"/>
                <w:lang w:val="en-US" w:eastAsia="zh-CN" w:bidi="ar-SA"/>
              </w:rPr>
            </w:pPr>
            <w:r>
              <w:rPr>
                <w:rFonts w:ascii="方正书宋_GBK" w:eastAsia="方正书宋_GBK"/>
              </w:rPr>
              <w:t xml:space="preserve">    </w:t>
            </w:r>
            <w:r>
              <w:rPr>
                <w:rFonts w:hint="eastAsia" w:ascii="方正书宋_GBK" w:eastAsia="方正书宋_GBK"/>
              </w:rPr>
              <w:t>其中：公务用车购置费</w:t>
            </w:r>
          </w:p>
        </w:tc>
        <w:tc>
          <w:tcPr>
            <w:tcW w:w="2382"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5</w:t>
            </w:r>
          </w:p>
        </w:tc>
        <w:tc>
          <w:tcPr>
            <w:tcW w:w="3798" w:type="dxa"/>
            <w:vAlign w:val="center"/>
          </w:tcPr>
          <w:p>
            <w:pPr>
              <w:spacing w:line="300" w:lineRule="exact"/>
              <w:jc w:val="left"/>
              <w:rPr>
                <w:rFonts w:ascii="方正书宋_GBK" w:hAnsi="Calibri" w:eastAsia="方正书宋_GBK" w:cs="Times New Roman"/>
                <w:kern w:val="2"/>
                <w:sz w:val="21"/>
                <w:szCs w:val="22"/>
                <w:lang w:val="en-US" w:eastAsia="zh-CN" w:bidi="ar-SA"/>
              </w:rPr>
            </w:pPr>
            <w:r>
              <w:rPr>
                <w:rFonts w:ascii="方正书宋_GBK" w:eastAsia="方正书宋_GBK"/>
              </w:rPr>
              <w:t xml:space="preserve">          </w:t>
            </w:r>
            <w:r>
              <w:rPr>
                <w:rFonts w:hint="eastAsia" w:ascii="方正书宋_GBK" w:eastAsia="方正书宋_GBK"/>
              </w:rPr>
              <w:t>公务用车运行维护费</w:t>
            </w:r>
          </w:p>
        </w:tc>
        <w:tc>
          <w:tcPr>
            <w:tcW w:w="2382"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6</w:t>
            </w:r>
          </w:p>
        </w:tc>
        <w:tc>
          <w:tcPr>
            <w:tcW w:w="3798" w:type="dxa"/>
            <w:vAlign w:val="center"/>
          </w:tcPr>
          <w:p>
            <w:pPr>
              <w:spacing w:line="300" w:lineRule="exact"/>
              <w:jc w:val="left"/>
              <w:rPr>
                <w:rFonts w:ascii="方正书宋_GBK" w:hAnsi="Calibri" w:eastAsia="方正书宋_GBK" w:cs="Times New Roman"/>
                <w:kern w:val="2"/>
                <w:sz w:val="21"/>
                <w:szCs w:val="22"/>
                <w:lang w:val="en-US" w:eastAsia="zh-CN" w:bidi="ar-SA"/>
              </w:rPr>
            </w:pPr>
            <w:r>
              <w:rPr>
                <w:rFonts w:hint="eastAsia" w:ascii="方正书宋_GBK" w:eastAsia="方正书宋_GBK"/>
              </w:rPr>
              <w:t>三、公务接待费</w:t>
            </w:r>
          </w:p>
        </w:tc>
        <w:tc>
          <w:tcPr>
            <w:tcW w:w="2382"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bl>
    <w:p>
      <w:pPr>
        <w:ind w:firstLine="420"/>
        <w:rPr>
          <w:rFonts w:ascii="Times New Roman" w:hAnsi="Times New Roman"/>
        </w:rPr>
        <w:sectPr>
          <w:pgSz w:w="16840" w:h="11900" w:orient="landscape"/>
          <w:pgMar w:top="1361" w:right="1020" w:bottom="1361" w:left="1020" w:header="720" w:footer="720" w:gutter="0"/>
          <w:cols w:space="720" w:num="1"/>
        </w:sectPr>
      </w:pPr>
      <w:r>
        <w:rPr>
          <w:rFonts w:ascii="Times New Roman" w:hAnsi="Times New Roman" w:eastAsia="方正书宋_GBK"/>
          <w:color w:val="000000"/>
          <w:sz w:val="21"/>
        </w:rPr>
        <w:t>注：无财政拨款“三公”经费支出预算，空表列示。</w:t>
      </w:r>
    </w:p>
    <w:p>
      <w:pPr>
        <w:jc w:val="center"/>
        <w:outlineLvl w:val="4"/>
        <w:rPr>
          <w:rFonts w:ascii="Times New Roman" w:hAnsi="Times New Roman"/>
        </w:rPr>
      </w:pPr>
      <w:r>
        <w:rPr>
          <w:rFonts w:ascii="Times New Roman" w:hAnsi="Times New Roman" w:eastAsia="方正小标宋_GBK"/>
          <w:color w:val="000000"/>
          <w:sz w:val="44"/>
        </w:rPr>
        <w:t>河北交响乐团2022年单位预算信息公开情况说明</w:t>
      </w:r>
    </w:p>
    <w:p>
      <w:pPr>
        <w:spacing w:line="500" w:lineRule="exact"/>
        <w:ind w:firstLine="560"/>
        <w:rPr>
          <w:rFonts w:ascii="Times New Roman" w:hAnsi="Times New Roman"/>
        </w:rPr>
      </w:pPr>
      <w:r>
        <w:rPr>
          <w:rFonts w:ascii="Times New Roman" w:hAnsi="Times New Roman" w:eastAsia="方正仿宋_GBK"/>
          <w:color w:val="000000"/>
          <w:sz w:val="28"/>
        </w:rPr>
        <w:t>按照</w:t>
      </w:r>
      <w:r>
        <w:rPr>
          <w:rFonts w:hint="eastAsia" w:ascii="Times New Roman" w:hAnsi="Times New Roman" w:eastAsia="方正仿宋_GBK"/>
          <w:color w:val="000000"/>
          <w:sz w:val="28"/>
          <w:lang w:eastAsia="zh-CN"/>
        </w:rPr>
        <w:t>《中华人民共和国预算法》</w:t>
      </w:r>
      <w:r>
        <w:rPr>
          <w:rFonts w:ascii="Times New Roman" w:hAnsi="Times New Roman" w:eastAsia="方正仿宋_GBK"/>
          <w:color w:val="000000"/>
          <w:sz w:val="28"/>
        </w:rPr>
        <w:t>、《地方预决算公开操作规程》和《关于进一步推进预算公开工作的实施意见》规定，现将河北交响乐团2022年单位预算公开如下：</w:t>
      </w:r>
    </w:p>
    <w:p>
      <w:pPr>
        <w:spacing w:before="10" w:after="10"/>
        <w:ind w:firstLine="640"/>
        <w:outlineLvl w:val="5"/>
        <w:rPr>
          <w:rFonts w:ascii="Times New Roman" w:hAnsi="Times New Roman"/>
        </w:rPr>
      </w:pPr>
      <w:r>
        <w:rPr>
          <w:rFonts w:ascii="Times New Roman" w:hAnsi="Times New Roman" w:eastAsia="黑体"/>
          <w:color w:val="000000"/>
          <w:sz w:val="32"/>
        </w:rPr>
        <w:t>一、单位职责及机构设置情况</w:t>
      </w:r>
    </w:p>
    <w:p>
      <w:pPr>
        <w:ind w:firstLine="640"/>
        <w:rPr>
          <w:rFonts w:ascii="Times New Roman" w:hAnsi="Times New Roman"/>
        </w:rPr>
      </w:pPr>
      <w:r>
        <w:rPr>
          <w:rFonts w:ascii="Times New Roman" w:hAnsi="Times New Roman" w:eastAsia="方正楷体_GBK"/>
          <w:b/>
          <w:color w:val="000000"/>
          <w:sz w:val="32"/>
        </w:rPr>
        <w:t>单位职责：</w:t>
      </w:r>
    </w:p>
    <w:p>
      <w:pPr>
        <w:pStyle w:val="18"/>
      </w:pPr>
      <w:r>
        <w:t>（一）排练、演出中外经典交响乐、声乐艺术作品。</w:t>
      </w:r>
    </w:p>
    <w:p>
      <w:pPr>
        <w:pStyle w:val="18"/>
      </w:pPr>
      <w:r>
        <w:t>（二）创作、演出具有河北地域特色的交响乐、声乐作品。</w:t>
      </w:r>
    </w:p>
    <w:p>
      <w:pPr>
        <w:pStyle w:val="18"/>
      </w:pPr>
      <w:r>
        <w:t>（三）普及推广交响乐。</w:t>
      </w:r>
    </w:p>
    <w:p>
      <w:pPr>
        <w:pStyle w:val="18"/>
      </w:pPr>
      <w:r>
        <w:t>（四）培育和拓展演出市场。</w:t>
      </w:r>
    </w:p>
    <w:p>
      <w:pPr>
        <w:pStyle w:val="18"/>
      </w:pPr>
      <w:r>
        <w:t>（五）开展交响乐社会培训辅导。</w:t>
      </w:r>
    </w:p>
    <w:p>
      <w:pPr>
        <w:pStyle w:val="18"/>
      </w:pPr>
      <w:r>
        <w:t>（六）培养交响乐专业人才。</w:t>
      </w:r>
    </w:p>
    <w:p>
      <w:pPr>
        <w:pStyle w:val="18"/>
      </w:pPr>
      <w:r>
        <w:t>（七）完成河北省文化和旅游厅交办的其他任务。</w:t>
      </w:r>
    </w:p>
    <w:p>
      <w:pPr>
        <w:ind w:firstLine="640"/>
        <w:rPr>
          <w:rFonts w:ascii="Times New Roman" w:hAnsi="Times New Roman"/>
        </w:rPr>
      </w:pPr>
      <w:r>
        <w:rPr>
          <w:rFonts w:ascii="Times New Roman" w:hAnsi="Times New Roman" w:eastAsia="方正楷体_GBK"/>
          <w:b/>
          <w:color w:val="000000"/>
          <w:sz w:val="32"/>
        </w:rPr>
        <w:t>机构设置：</w:t>
      </w:r>
    </w:p>
    <w:p>
      <w:pPr>
        <w:jc w:val="center"/>
        <w:rPr>
          <w:rFonts w:ascii="Times New Roman" w:hAnsi="Times New Roman"/>
        </w:rPr>
      </w:pPr>
      <w:r>
        <w:rPr>
          <w:rFonts w:ascii="Times New Roman" w:hAnsi="Times New Roman" w:eastAsia="方正小标宋_GBK"/>
          <w:color w:val="000000"/>
          <w:sz w:val="32"/>
        </w:rPr>
        <w:t>单位机构设置情况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27"/>
              <w:rPr>
                <w:rFonts w:ascii="Times New Roman" w:hAnsi="Times New Roman" w:cs="Times New Roman"/>
              </w:rPr>
            </w:pPr>
            <w:r>
              <w:rPr>
                <w:rFonts w:ascii="Times New Roman" w:hAnsi="Times New Roman" w:cs="Times New Roman"/>
              </w:rPr>
              <w:t>单位名称</w:t>
            </w:r>
          </w:p>
        </w:tc>
        <w:tc>
          <w:tcPr>
            <w:tcW w:w="1843" w:type="dxa"/>
            <w:vAlign w:val="center"/>
          </w:tcPr>
          <w:p>
            <w:pPr>
              <w:pStyle w:val="27"/>
              <w:rPr>
                <w:rFonts w:ascii="Times New Roman" w:hAnsi="Times New Roman" w:cs="Times New Roman"/>
              </w:rPr>
            </w:pPr>
            <w:r>
              <w:rPr>
                <w:rFonts w:ascii="Times New Roman" w:hAnsi="Times New Roman" w:cs="Times New Roman"/>
              </w:rPr>
              <w:t>单位性质</w:t>
            </w:r>
          </w:p>
        </w:tc>
        <w:tc>
          <w:tcPr>
            <w:tcW w:w="2126" w:type="dxa"/>
            <w:vAlign w:val="center"/>
          </w:tcPr>
          <w:p>
            <w:pPr>
              <w:pStyle w:val="27"/>
              <w:rPr>
                <w:rFonts w:ascii="Times New Roman" w:hAnsi="Times New Roman" w:cs="Times New Roman"/>
              </w:rPr>
            </w:pPr>
            <w:r>
              <w:rPr>
                <w:rFonts w:ascii="Times New Roman" w:hAnsi="Times New Roman" w:cs="Times New Roman"/>
              </w:rPr>
              <w:t>单位规格</w:t>
            </w:r>
          </w:p>
        </w:tc>
        <w:tc>
          <w:tcPr>
            <w:tcW w:w="3827" w:type="dxa"/>
            <w:vAlign w:val="center"/>
          </w:tcPr>
          <w:p>
            <w:pPr>
              <w:pStyle w:val="27"/>
              <w:rPr>
                <w:rFonts w:ascii="Times New Roman" w:hAnsi="Times New Roman" w:cs="Times New Roman"/>
              </w:rPr>
            </w:pPr>
            <w:r>
              <w:rPr>
                <w:rFonts w:ascii="Times New Roman" w:hAnsi="Times New Roman" w:cs="Times New Roman"/>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29"/>
              <w:rPr>
                <w:rFonts w:ascii="Times New Roman" w:hAnsi="Times New Roman" w:cs="Times New Roman"/>
              </w:rPr>
            </w:pPr>
            <w:r>
              <w:rPr>
                <w:rFonts w:ascii="Times New Roman" w:hAnsi="Times New Roman" w:cs="Times New Roman"/>
              </w:rPr>
              <w:t>河北交响乐团</w:t>
            </w:r>
          </w:p>
        </w:tc>
        <w:tc>
          <w:tcPr>
            <w:tcW w:w="1843" w:type="dxa"/>
            <w:vAlign w:val="center"/>
          </w:tcPr>
          <w:p>
            <w:pPr>
              <w:pStyle w:val="16"/>
              <w:rPr>
                <w:rFonts w:ascii="Times New Roman" w:hAnsi="Times New Roman" w:cs="Times New Roman"/>
              </w:rPr>
            </w:pPr>
            <w:r>
              <w:rPr>
                <w:rFonts w:ascii="Times New Roman" w:hAnsi="Times New Roman" w:cs="Times New Roman"/>
              </w:rPr>
              <w:t>事业</w:t>
            </w:r>
          </w:p>
        </w:tc>
        <w:tc>
          <w:tcPr>
            <w:tcW w:w="2126" w:type="dxa"/>
            <w:vAlign w:val="center"/>
          </w:tcPr>
          <w:p>
            <w:pPr>
              <w:pStyle w:val="16"/>
              <w:rPr>
                <w:rFonts w:ascii="Times New Roman" w:hAnsi="Times New Roman" w:cs="Times New Roman"/>
              </w:rPr>
            </w:pPr>
            <w:r>
              <w:rPr>
                <w:rFonts w:ascii="Times New Roman" w:hAnsi="Times New Roman" w:cs="Times New Roman"/>
              </w:rPr>
              <w:t>正处（县）级</w:t>
            </w:r>
          </w:p>
        </w:tc>
        <w:tc>
          <w:tcPr>
            <w:tcW w:w="3827" w:type="dxa"/>
            <w:vAlign w:val="center"/>
          </w:tcPr>
          <w:p>
            <w:pPr>
              <w:pStyle w:val="16"/>
              <w:rPr>
                <w:rFonts w:ascii="Times New Roman" w:hAnsi="Times New Roman" w:cs="Times New Roman"/>
              </w:rPr>
            </w:pPr>
            <w:r>
              <w:rPr>
                <w:rFonts w:ascii="Times New Roman" w:hAnsi="Times New Roman" w:cs="Times New Roman"/>
              </w:rPr>
              <w:t>财政性资金定额或定项补助</w:t>
            </w:r>
          </w:p>
        </w:tc>
      </w:tr>
    </w:tbl>
    <w:p>
      <w:pPr>
        <w:spacing w:before="10" w:after="10"/>
        <w:ind w:firstLine="640"/>
        <w:outlineLvl w:val="5"/>
        <w:rPr>
          <w:rFonts w:ascii="Times New Roman" w:hAnsi="Times New Roman"/>
        </w:rPr>
      </w:pPr>
      <w:r>
        <w:rPr>
          <w:rFonts w:ascii="Times New Roman" w:hAnsi="Times New Roman" w:eastAsia="黑体"/>
          <w:color w:val="000000"/>
          <w:sz w:val="32"/>
        </w:rPr>
        <w:t>二、单位预算安排的总体情况</w:t>
      </w:r>
    </w:p>
    <w:p>
      <w:pPr>
        <w:spacing w:line="500" w:lineRule="exact"/>
        <w:ind w:firstLine="560"/>
        <w:rPr>
          <w:rFonts w:ascii="Times New Roman" w:hAnsi="Times New Roman"/>
        </w:rPr>
      </w:pPr>
      <w:r>
        <w:rPr>
          <w:rFonts w:ascii="Times New Roman" w:hAnsi="Times New Roman" w:eastAsia="方正仿宋_GBK"/>
          <w:color w:val="000000"/>
          <w:sz w:val="28"/>
        </w:rPr>
        <w:t>按照预算管理有关规定，目前我省单位预算的编制实行综合预算管理，即全部收入和支出都反映在预算中。</w:t>
      </w:r>
    </w:p>
    <w:p>
      <w:pPr>
        <w:pStyle w:val="10"/>
      </w:pPr>
      <w:r>
        <w:t>1、收入说明</w:t>
      </w:r>
    </w:p>
    <w:p>
      <w:pPr>
        <w:pStyle w:val="10"/>
      </w:pPr>
      <w:r>
        <w:t>反映本单位当年全部收入。2022年预算收入3609.97万元，其中：一般公共预算收入2999.97万元，基金预算收入</w:t>
      </w:r>
      <w:r>
        <w:rPr>
          <w:lang w:eastAsia="zh-CN"/>
        </w:rPr>
        <w:t>0</w:t>
      </w:r>
      <w:r>
        <w:t>万元，国有资本经营预算收入</w:t>
      </w:r>
      <w:r>
        <w:rPr>
          <w:lang w:eastAsia="zh-CN"/>
        </w:rPr>
        <w:t>0</w:t>
      </w:r>
      <w:r>
        <w:t>万元，财政专户核拨收入</w:t>
      </w:r>
      <w:r>
        <w:rPr>
          <w:lang w:eastAsia="zh-CN"/>
        </w:rPr>
        <w:t>0</w:t>
      </w:r>
      <w:r>
        <w:t>万元，单位资金收入</w:t>
      </w:r>
      <w:r>
        <w:rPr>
          <w:lang w:eastAsia="zh-CN"/>
        </w:rPr>
        <w:t>610</w:t>
      </w:r>
      <w:r>
        <w:t>万元，上年结转结余</w:t>
      </w:r>
      <w:r>
        <w:rPr>
          <w:lang w:eastAsia="zh-CN"/>
        </w:rPr>
        <w:t>0</w:t>
      </w:r>
      <w:r>
        <w:t>万元。</w:t>
      </w:r>
    </w:p>
    <w:p>
      <w:pPr>
        <w:pStyle w:val="10"/>
      </w:pPr>
      <w:r>
        <w:t>2、支出说明</w:t>
      </w:r>
    </w:p>
    <w:p>
      <w:pPr>
        <w:pStyle w:val="10"/>
      </w:pPr>
      <w:r>
        <w:t>收支预算总表支出栏、基本支出表、项目支出表按经济分类和支出功能分类科目编制，反映河北交响乐团年度单位预算中支出预算的总体情况。2022年支出预算3609.97万元，其中基本支出2702.47万元，包括人员经费2629.51万元和日常公用经费72.96万元，项目支出907.5万元，主要为艺术总监、演出排练补贴、乐器购置及维修、《岁月征程》创演及交响作品巡演项目支出等。</w:t>
      </w:r>
    </w:p>
    <w:p>
      <w:pPr>
        <w:pStyle w:val="10"/>
      </w:pPr>
      <w:r>
        <w:t>3、比上年增减情况</w:t>
      </w:r>
    </w:p>
    <w:p>
      <w:pPr>
        <w:pStyle w:val="10"/>
      </w:pPr>
      <w:r>
        <w:t>2022年预算收支安排3609.97万元，较2021年预算增加426.15万元，其中：基本支出增加420.65万元，主要为增加人员经费支出；项目支出增加5.5万元，主要为增加交响作品巡演项目经费。</w:t>
      </w:r>
    </w:p>
    <w:p>
      <w:pPr>
        <w:pStyle w:val="10"/>
      </w:pPr>
    </w:p>
    <w:p>
      <w:pPr>
        <w:pStyle w:val="10"/>
      </w:pPr>
    </w:p>
    <w:p>
      <w:pPr>
        <w:spacing w:before="10" w:after="10"/>
        <w:ind w:firstLine="640"/>
        <w:outlineLvl w:val="5"/>
        <w:rPr>
          <w:rFonts w:ascii="Times New Roman" w:hAnsi="Times New Roman"/>
        </w:rPr>
      </w:pPr>
      <w:r>
        <w:rPr>
          <w:rFonts w:ascii="Times New Roman" w:hAnsi="Times New Roman" w:eastAsia="黑体"/>
          <w:color w:val="000000"/>
          <w:sz w:val="32"/>
        </w:rPr>
        <w:t>三、机关运行经费安排情况</w:t>
      </w:r>
    </w:p>
    <w:p>
      <w:pPr>
        <w:pStyle w:val="36"/>
      </w:pPr>
      <w:r>
        <w:t>2022年，我单位机关运行经费共计安排72.96万元，主要用于日常维修、办公用房水电费、办公用房取暖费、办公用房物业管理费等日常运行支出。</w:t>
      </w:r>
    </w:p>
    <w:p>
      <w:pPr>
        <w:spacing w:before="10" w:after="10"/>
        <w:ind w:firstLine="640"/>
        <w:outlineLvl w:val="5"/>
        <w:rPr>
          <w:rFonts w:ascii="Times New Roman" w:hAnsi="Times New Roman"/>
        </w:rPr>
      </w:pPr>
      <w:r>
        <w:rPr>
          <w:rFonts w:ascii="Times New Roman" w:hAnsi="Times New Roman" w:eastAsia="黑体"/>
          <w:color w:val="000000"/>
          <w:sz w:val="32"/>
        </w:rPr>
        <w:t>四、财政拨款“三公”经费预算情况及增减变化原因</w:t>
      </w:r>
    </w:p>
    <w:p>
      <w:pPr>
        <w:pStyle w:val="23"/>
      </w:pPr>
      <w:r>
        <w:t>2022年，我单位财政拨款“三公”经费预算安排0万元</w:t>
      </w:r>
      <w:r>
        <w:rPr>
          <w:lang w:eastAsia="zh-CN"/>
        </w:rPr>
        <w:t>，</w:t>
      </w:r>
      <w:r>
        <w:t>其中因公出国（境）费0万元；公务用车购置及运维费0万元（其中：公务用车购置费0万元，公务用车运维费0万元)；公务接待费</w:t>
      </w:r>
      <w:r>
        <w:rPr>
          <w:lang w:eastAsia="zh-CN"/>
        </w:rPr>
        <w:t>0</w:t>
      </w:r>
      <w:r>
        <w:t>万元。与2021年相比持平，无增减变化。</w:t>
      </w:r>
    </w:p>
    <w:p>
      <w:pPr>
        <w:spacing w:before="10" w:after="10"/>
        <w:ind w:firstLine="640"/>
        <w:outlineLvl w:val="5"/>
        <w:rPr>
          <w:rFonts w:ascii="Times New Roman" w:hAnsi="Times New Roman"/>
        </w:rPr>
      </w:pPr>
      <w:r>
        <w:rPr>
          <w:rFonts w:ascii="Times New Roman" w:hAnsi="Times New Roman" w:eastAsia="黑体"/>
          <w:color w:val="000000"/>
          <w:sz w:val="32"/>
        </w:rPr>
        <w:t>五、预算绩效信息</w:t>
      </w:r>
    </w:p>
    <w:p>
      <w:pPr>
        <w:pStyle w:val="30"/>
        <w:ind w:firstLine="560"/>
        <w:rPr>
          <w:rFonts w:ascii="Times New Roman" w:hAnsi="Times New Roman"/>
        </w:rPr>
      </w:pPr>
      <w:r>
        <w:rPr>
          <w:rFonts w:ascii="Times New Roman" w:hAnsi="Times New Roman" w:eastAsia="方正仿宋_GBK"/>
          <w:b/>
          <w:color w:val="000000"/>
          <w:sz w:val="28"/>
        </w:rPr>
        <w:t>1、交响组歌《岁月征程》项目经费绩效目标表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1.营造“党的盛典、人民的节日”的浓厚氛围，深化拓展《岁月征程》创作传唱的效果。</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演出场次</w:t>
            </w:r>
          </w:p>
        </w:tc>
        <w:tc>
          <w:tcPr>
            <w:tcW w:w="2835" w:type="dxa"/>
            <w:vAlign w:val="center"/>
          </w:tcPr>
          <w:p>
            <w:pPr>
              <w:pStyle w:val="32"/>
              <w:rPr>
                <w:rFonts w:ascii="Times New Roman" w:hAnsi="Times New Roman" w:cs="Times New Roman"/>
              </w:rPr>
            </w:pPr>
            <w:r>
              <w:rPr>
                <w:rFonts w:ascii="Times New Roman" w:hAnsi="Times New Roman" w:cs="Times New Roman"/>
              </w:rPr>
              <w:t>演出场次</w:t>
            </w:r>
          </w:p>
        </w:tc>
        <w:tc>
          <w:tcPr>
            <w:tcW w:w="2551" w:type="dxa"/>
            <w:vAlign w:val="center"/>
          </w:tcPr>
          <w:p>
            <w:pPr>
              <w:pStyle w:val="32"/>
              <w:rPr>
                <w:rFonts w:ascii="Times New Roman" w:hAnsi="Times New Roman" w:cs="Times New Roman"/>
              </w:rPr>
            </w:pPr>
            <w:r>
              <w:rPr>
                <w:rFonts w:ascii="Times New Roman" w:hAnsi="Times New Roman" w:cs="Times New Roman"/>
              </w:rPr>
              <w:t>≥3场</w:t>
            </w:r>
          </w:p>
        </w:tc>
        <w:tc>
          <w:tcPr>
            <w:tcW w:w="2268" w:type="dxa"/>
            <w:vAlign w:val="center"/>
          </w:tcPr>
          <w:p>
            <w:pPr>
              <w:pStyle w:val="32"/>
              <w:rPr>
                <w:rFonts w:ascii="Times New Roman" w:hAnsi="Times New Roman" w:cs="Times New Roman"/>
              </w:rPr>
            </w:pPr>
            <w:r>
              <w:rPr>
                <w:rFonts w:ascii="Times New Roman" w:hAnsi="Times New Roman" w:cs="Times New Roman"/>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达到预期演出效果</w:t>
            </w:r>
          </w:p>
        </w:tc>
        <w:tc>
          <w:tcPr>
            <w:tcW w:w="2835" w:type="dxa"/>
            <w:vAlign w:val="center"/>
          </w:tcPr>
          <w:p>
            <w:pPr>
              <w:pStyle w:val="32"/>
              <w:rPr>
                <w:rFonts w:ascii="Times New Roman" w:hAnsi="Times New Roman" w:cs="Times New Roman"/>
              </w:rPr>
            </w:pPr>
            <w:r>
              <w:rPr>
                <w:rFonts w:ascii="Times New Roman" w:hAnsi="Times New Roman" w:cs="Times New Roman"/>
              </w:rPr>
              <w:t>达到预期演出效果</w:t>
            </w:r>
          </w:p>
        </w:tc>
        <w:tc>
          <w:tcPr>
            <w:tcW w:w="2551" w:type="dxa"/>
            <w:vAlign w:val="center"/>
          </w:tcPr>
          <w:p>
            <w:pPr>
              <w:pStyle w:val="32"/>
              <w:rPr>
                <w:rFonts w:ascii="Times New Roman" w:hAnsi="Times New Roman" w:cs="Times New Roman"/>
              </w:rPr>
            </w:pPr>
            <w:r>
              <w:rPr>
                <w:rFonts w:ascii="Times New Roman" w:hAnsi="Times New Roman" w:cs="Times New Roman"/>
              </w:rPr>
              <w:t>达到预期演出效果</w:t>
            </w:r>
          </w:p>
        </w:tc>
        <w:tc>
          <w:tcPr>
            <w:tcW w:w="2268" w:type="dxa"/>
            <w:vAlign w:val="center"/>
          </w:tcPr>
          <w:p>
            <w:pPr>
              <w:pStyle w:val="32"/>
              <w:rPr>
                <w:rFonts w:ascii="Times New Roman" w:hAnsi="Times New Roman" w:cs="Times New Roman"/>
              </w:rPr>
            </w:pPr>
            <w:r>
              <w:rPr>
                <w:rFonts w:ascii="Times New Roman" w:hAnsi="Times New Roman" w:cs="Times New Roman"/>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按期完成</w:t>
            </w:r>
          </w:p>
        </w:tc>
        <w:tc>
          <w:tcPr>
            <w:tcW w:w="2835" w:type="dxa"/>
            <w:vAlign w:val="center"/>
          </w:tcPr>
          <w:p>
            <w:pPr>
              <w:pStyle w:val="32"/>
              <w:rPr>
                <w:rFonts w:ascii="Times New Roman" w:hAnsi="Times New Roman" w:cs="Times New Roman"/>
              </w:rPr>
            </w:pPr>
            <w:r>
              <w:rPr>
                <w:rFonts w:ascii="Times New Roman" w:hAnsi="Times New Roman" w:cs="Times New Roman"/>
              </w:rPr>
              <w:t>按期完成</w:t>
            </w:r>
          </w:p>
        </w:tc>
        <w:tc>
          <w:tcPr>
            <w:tcW w:w="2551" w:type="dxa"/>
            <w:vAlign w:val="center"/>
          </w:tcPr>
          <w:p>
            <w:pPr>
              <w:pStyle w:val="32"/>
              <w:rPr>
                <w:rFonts w:ascii="Times New Roman" w:hAnsi="Times New Roman" w:cs="Times New Roman"/>
              </w:rPr>
            </w:pPr>
            <w:r>
              <w:rPr>
                <w:rFonts w:ascii="Times New Roman" w:hAnsi="Times New Roman" w:cs="Times New Roman"/>
              </w:rPr>
              <w:t>按期完成</w:t>
            </w:r>
          </w:p>
        </w:tc>
        <w:tc>
          <w:tcPr>
            <w:tcW w:w="2268" w:type="dxa"/>
            <w:vAlign w:val="center"/>
          </w:tcPr>
          <w:p>
            <w:pPr>
              <w:pStyle w:val="32"/>
              <w:rPr>
                <w:rFonts w:ascii="Times New Roman" w:hAnsi="Times New Roman" w:cs="Times New Roman"/>
              </w:rPr>
            </w:pPr>
            <w:r>
              <w:rPr>
                <w:rFonts w:ascii="Times New Roman" w:hAnsi="Times New Roman" w:cs="Times New Roman"/>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成本控制</w:t>
            </w:r>
          </w:p>
        </w:tc>
        <w:tc>
          <w:tcPr>
            <w:tcW w:w="2835" w:type="dxa"/>
            <w:vAlign w:val="center"/>
          </w:tcPr>
          <w:p>
            <w:pPr>
              <w:pStyle w:val="32"/>
              <w:rPr>
                <w:rFonts w:ascii="Times New Roman" w:hAnsi="Times New Roman" w:cs="Times New Roman"/>
              </w:rPr>
            </w:pPr>
            <w:r>
              <w:rPr>
                <w:rFonts w:ascii="Times New Roman" w:hAnsi="Times New Roman" w:cs="Times New Roman"/>
              </w:rPr>
              <w:t>成本控制</w:t>
            </w:r>
          </w:p>
        </w:tc>
        <w:tc>
          <w:tcPr>
            <w:tcW w:w="2551" w:type="dxa"/>
            <w:vAlign w:val="center"/>
          </w:tcPr>
          <w:p>
            <w:pPr>
              <w:pStyle w:val="32"/>
              <w:rPr>
                <w:rFonts w:ascii="Times New Roman" w:hAnsi="Times New Roman" w:cs="Times New Roman"/>
              </w:rPr>
            </w:pPr>
            <w:r>
              <w:rPr>
                <w:rFonts w:ascii="Times New Roman" w:hAnsi="Times New Roman" w:cs="Times New Roman"/>
              </w:rPr>
              <w:t>100万元</w:t>
            </w:r>
          </w:p>
        </w:tc>
        <w:tc>
          <w:tcPr>
            <w:tcW w:w="2268" w:type="dxa"/>
            <w:vAlign w:val="center"/>
          </w:tcPr>
          <w:p>
            <w:pPr>
              <w:pStyle w:val="32"/>
              <w:rPr>
                <w:rFonts w:ascii="Times New Roman" w:hAnsi="Times New Roman" w:cs="Times New Roman"/>
              </w:rPr>
            </w:pPr>
            <w:r>
              <w:rPr>
                <w:rFonts w:ascii="Times New Roman" w:hAnsi="Times New Roman" w:cs="Times New Roman"/>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观众人次</w:t>
            </w:r>
          </w:p>
        </w:tc>
        <w:tc>
          <w:tcPr>
            <w:tcW w:w="2835" w:type="dxa"/>
            <w:vAlign w:val="center"/>
          </w:tcPr>
          <w:p>
            <w:pPr>
              <w:pStyle w:val="32"/>
              <w:rPr>
                <w:rFonts w:ascii="Times New Roman" w:hAnsi="Times New Roman" w:cs="Times New Roman"/>
              </w:rPr>
            </w:pPr>
            <w:r>
              <w:rPr>
                <w:rFonts w:ascii="Times New Roman" w:hAnsi="Times New Roman" w:cs="Times New Roman"/>
              </w:rPr>
              <w:t>观众人次</w:t>
            </w:r>
          </w:p>
        </w:tc>
        <w:tc>
          <w:tcPr>
            <w:tcW w:w="2551" w:type="dxa"/>
            <w:vAlign w:val="center"/>
          </w:tcPr>
          <w:p>
            <w:pPr>
              <w:pStyle w:val="32"/>
              <w:rPr>
                <w:rFonts w:ascii="Times New Roman" w:hAnsi="Times New Roman" w:cs="Times New Roman"/>
              </w:rPr>
            </w:pPr>
            <w:r>
              <w:rPr>
                <w:rFonts w:ascii="Times New Roman" w:hAnsi="Times New Roman" w:cs="Times New Roman"/>
              </w:rPr>
              <w:t>≥2000人次</w:t>
            </w:r>
          </w:p>
        </w:tc>
        <w:tc>
          <w:tcPr>
            <w:tcW w:w="2268" w:type="dxa"/>
            <w:vAlign w:val="center"/>
          </w:tcPr>
          <w:p>
            <w:pPr>
              <w:pStyle w:val="32"/>
              <w:rPr>
                <w:rFonts w:ascii="Times New Roman" w:hAnsi="Times New Roman" w:cs="Times New Roman"/>
              </w:rPr>
            </w:pPr>
            <w:r>
              <w:rPr>
                <w:rFonts w:ascii="Times New Roman" w:hAnsi="Times New Roman" w:cs="Times New Roman"/>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专家意见</w:t>
            </w:r>
          </w:p>
        </w:tc>
        <w:tc>
          <w:tcPr>
            <w:tcW w:w="2835" w:type="dxa"/>
            <w:vAlign w:val="center"/>
          </w:tcPr>
          <w:p>
            <w:pPr>
              <w:pStyle w:val="32"/>
              <w:rPr>
                <w:rFonts w:ascii="Times New Roman" w:hAnsi="Times New Roman" w:cs="Times New Roman"/>
              </w:rPr>
            </w:pPr>
            <w:r>
              <w:rPr>
                <w:rFonts w:ascii="Times New Roman" w:hAnsi="Times New Roman" w:cs="Times New Roman"/>
              </w:rPr>
              <w:t>专家认可</w:t>
            </w:r>
          </w:p>
        </w:tc>
        <w:tc>
          <w:tcPr>
            <w:tcW w:w="2551" w:type="dxa"/>
            <w:vAlign w:val="center"/>
          </w:tcPr>
          <w:p>
            <w:pPr>
              <w:pStyle w:val="32"/>
              <w:rPr>
                <w:rFonts w:ascii="Times New Roman" w:hAnsi="Times New Roman" w:cs="Times New Roman"/>
              </w:rPr>
            </w:pPr>
            <w:r>
              <w:rPr>
                <w:rFonts w:ascii="Times New Roman" w:hAnsi="Times New Roman" w:cs="Times New Roman"/>
              </w:rPr>
              <w:t>专家认可</w:t>
            </w:r>
          </w:p>
        </w:tc>
        <w:tc>
          <w:tcPr>
            <w:tcW w:w="2268" w:type="dxa"/>
            <w:vAlign w:val="center"/>
          </w:tcPr>
          <w:p>
            <w:pPr>
              <w:pStyle w:val="32"/>
              <w:rPr>
                <w:rFonts w:ascii="Times New Roman" w:hAnsi="Times New Roman" w:cs="Times New Roman"/>
              </w:rPr>
            </w:pPr>
            <w:r>
              <w:rPr>
                <w:rFonts w:ascii="Times New Roman" w:hAnsi="Times New Roman" w:cs="Times New Roman"/>
              </w:rPr>
              <w:t>根据专家反馈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观众满意度</w:t>
            </w:r>
          </w:p>
        </w:tc>
        <w:tc>
          <w:tcPr>
            <w:tcW w:w="2835" w:type="dxa"/>
            <w:vAlign w:val="center"/>
          </w:tcPr>
          <w:p>
            <w:pPr>
              <w:pStyle w:val="32"/>
              <w:rPr>
                <w:rFonts w:ascii="Times New Roman" w:hAnsi="Times New Roman" w:cs="Times New Roman"/>
              </w:rPr>
            </w:pPr>
            <w:r>
              <w:rPr>
                <w:rFonts w:ascii="Times New Roman" w:hAnsi="Times New Roman" w:cs="Times New Roman"/>
              </w:rPr>
              <w:t>观众满意度</w:t>
            </w:r>
          </w:p>
        </w:tc>
        <w:tc>
          <w:tcPr>
            <w:tcW w:w="2551" w:type="dxa"/>
            <w:vAlign w:val="center"/>
          </w:tcPr>
          <w:p>
            <w:pPr>
              <w:pStyle w:val="32"/>
              <w:rPr>
                <w:rFonts w:ascii="Times New Roman" w:hAnsi="Times New Roman" w:cs="Times New Roman"/>
              </w:rPr>
            </w:pPr>
            <w:r>
              <w:rPr>
                <w:rFonts w:ascii="Times New Roman" w:hAnsi="Times New Roman" w:cs="Times New Roman"/>
              </w:rPr>
              <w:t>≥90百分比</w:t>
            </w:r>
          </w:p>
        </w:tc>
        <w:tc>
          <w:tcPr>
            <w:tcW w:w="2268" w:type="dxa"/>
            <w:vAlign w:val="center"/>
          </w:tcPr>
          <w:p>
            <w:pPr>
              <w:pStyle w:val="32"/>
              <w:rPr>
                <w:rFonts w:ascii="Times New Roman" w:hAnsi="Times New Roman" w:cs="Times New Roman"/>
              </w:rPr>
            </w:pPr>
            <w:r>
              <w:rPr>
                <w:rFonts w:ascii="Times New Roman" w:hAnsi="Times New Roman" w:cs="Times New Roman"/>
              </w:rPr>
              <w:t>根据观众鼓掌反馈情况</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2、交响作品巡演活动经费绩效目标表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1.国内巡演，宣传河北，商业运作。</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演出场次</w:t>
            </w:r>
          </w:p>
        </w:tc>
        <w:tc>
          <w:tcPr>
            <w:tcW w:w="2835" w:type="dxa"/>
            <w:vAlign w:val="center"/>
          </w:tcPr>
          <w:p>
            <w:pPr>
              <w:pStyle w:val="32"/>
              <w:rPr>
                <w:rFonts w:ascii="Times New Roman" w:hAnsi="Times New Roman" w:cs="Times New Roman"/>
              </w:rPr>
            </w:pPr>
            <w:r>
              <w:rPr>
                <w:rFonts w:ascii="Times New Roman" w:hAnsi="Times New Roman" w:cs="Times New Roman"/>
              </w:rPr>
              <w:t>演出场次</w:t>
            </w:r>
          </w:p>
        </w:tc>
        <w:tc>
          <w:tcPr>
            <w:tcW w:w="2551" w:type="dxa"/>
            <w:vAlign w:val="center"/>
          </w:tcPr>
          <w:p>
            <w:pPr>
              <w:pStyle w:val="32"/>
              <w:rPr>
                <w:rFonts w:ascii="Times New Roman" w:hAnsi="Times New Roman" w:cs="Times New Roman"/>
              </w:rPr>
            </w:pPr>
            <w:r>
              <w:rPr>
                <w:rFonts w:ascii="Times New Roman" w:hAnsi="Times New Roman" w:cs="Times New Roman"/>
              </w:rPr>
              <w:t>≥30场</w:t>
            </w:r>
          </w:p>
        </w:tc>
        <w:tc>
          <w:tcPr>
            <w:tcW w:w="2268" w:type="dxa"/>
            <w:vAlign w:val="center"/>
          </w:tcPr>
          <w:p>
            <w:pPr>
              <w:pStyle w:val="32"/>
              <w:rPr>
                <w:rFonts w:ascii="Times New Roman" w:hAnsi="Times New Roman" w:cs="Times New Roman"/>
              </w:rPr>
            </w:pPr>
            <w:r>
              <w:rPr>
                <w:rFonts w:ascii="Times New Roman" w:hAnsi="Times New Roman" w:cs="Times New Roman"/>
              </w:rPr>
              <w:t>根据计划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完整演出</w:t>
            </w:r>
          </w:p>
        </w:tc>
        <w:tc>
          <w:tcPr>
            <w:tcW w:w="2835" w:type="dxa"/>
            <w:vAlign w:val="center"/>
          </w:tcPr>
          <w:p>
            <w:pPr>
              <w:pStyle w:val="32"/>
              <w:rPr>
                <w:rFonts w:ascii="Times New Roman" w:hAnsi="Times New Roman" w:cs="Times New Roman"/>
              </w:rPr>
            </w:pPr>
            <w:r>
              <w:rPr>
                <w:rFonts w:ascii="Times New Roman" w:hAnsi="Times New Roman" w:cs="Times New Roman"/>
              </w:rPr>
              <w:t>完整演出</w:t>
            </w:r>
          </w:p>
        </w:tc>
        <w:tc>
          <w:tcPr>
            <w:tcW w:w="2551" w:type="dxa"/>
            <w:vAlign w:val="center"/>
          </w:tcPr>
          <w:p>
            <w:pPr>
              <w:pStyle w:val="32"/>
              <w:rPr>
                <w:rFonts w:ascii="Times New Roman" w:hAnsi="Times New Roman" w:cs="Times New Roman"/>
              </w:rPr>
            </w:pPr>
            <w:r>
              <w:rPr>
                <w:rFonts w:ascii="Times New Roman" w:hAnsi="Times New Roman" w:cs="Times New Roman"/>
              </w:rPr>
              <w:t>完整演出</w:t>
            </w:r>
          </w:p>
        </w:tc>
        <w:tc>
          <w:tcPr>
            <w:tcW w:w="2268" w:type="dxa"/>
            <w:vAlign w:val="center"/>
          </w:tcPr>
          <w:p>
            <w:pPr>
              <w:pStyle w:val="32"/>
              <w:rPr>
                <w:rFonts w:ascii="Times New Roman" w:hAnsi="Times New Roman" w:cs="Times New Roman"/>
              </w:rPr>
            </w:pPr>
            <w:r>
              <w:rPr>
                <w:rFonts w:ascii="Times New Roman" w:hAnsi="Times New Roman" w:cs="Times New Roman"/>
              </w:rPr>
              <w:t>根据计划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及时完成</w:t>
            </w:r>
          </w:p>
        </w:tc>
        <w:tc>
          <w:tcPr>
            <w:tcW w:w="2835" w:type="dxa"/>
            <w:vAlign w:val="center"/>
          </w:tcPr>
          <w:p>
            <w:pPr>
              <w:pStyle w:val="32"/>
              <w:rPr>
                <w:rFonts w:ascii="Times New Roman" w:hAnsi="Times New Roman" w:cs="Times New Roman"/>
              </w:rPr>
            </w:pPr>
            <w:r>
              <w:rPr>
                <w:rFonts w:ascii="Times New Roman" w:hAnsi="Times New Roman" w:cs="Times New Roman"/>
              </w:rPr>
              <w:t>及时完成</w:t>
            </w:r>
          </w:p>
        </w:tc>
        <w:tc>
          <w:tcPr>
            <w:tcW w:w="2551" w:type="dxa"/>
            <w:vAlign w:val="center"/>
          </w:tcPr>
          <w:p>
            <w:pPr>
              <w:pStyle w:val="32"/>
              <w:rPr>
                <w:rFonts w:ascii="Times New Roman" w:hAnsi="Times New Roman" w:cs="Times New Roman"/>
              </w:rPr>
            </w:pPr>
            <w:r>
              <w:rPr>
                <w:rFonts w:ascii="Times New Roman" w:hAnsi="Times New Roman" w:cs="Times New Roman"/>
              </w:rPr>
              <w:t>及时完成</w:t>
            </w:r>
          </w:p>
        </w:tc>
        <w:tc>
          <w:tcPr>
            <w:tcW w:w="2268" w:type="dxa"/>
            <w:vAlign w:val="center"/>
          </w:tcPr>
          <w:p>
            <w:pPr>
              <w:pStyle w:val="32"/>
              <w:rPr>
                <w:rFonts w:ascii="Times New Roman" w:hAnsi="Times New Roman" w:cs="Times New Roman"/>
              </w:rPr>
            </w:pPr>
            <w:r>
              <w:rPr>
                <w:rFonts w:ascii="Times New Roman" w:hAnsi="Times New Roman" w:cs="Times New Roman"/>
              </w:rPr>
              <w:t>根据计划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成本控制比例</w:t>
            </w:r>
          </w:p>
        </w:tc>
        <w:tc>
          <w:tcPr>
            <w:tcW w:w="2835" w:type="dxa"/>
            <w:vAlign w:val="center"/>
          </w:tcPr>
          <w:p>
            <w:pPr>
              <w:pStyle w:val="32"/>
              <w:rPr>
                <w:rFonts w:ascii="Times New Roman" w:hAnsi="Times New Roman" w:cs="Times New Roman"/>
              </w:rPr>
            </w:pPr>
            <w:r>
              <w:rPr>
                <w:rFonts w:ascii="Times New Roman" w:hAnsi="Times New Roman" w:cs="Times New Roman"/>
              </w:rPr>
              <w:t>成本控制比例</w:t>
            </w:r>
          </w:p>
        </w:tc>
        <w:tc>
          <w:tcPr>
            <w:tcW w:w="2551" w:type="dxa"/>
            <w:vAlign w:val="center"/>
          </w:tcPr>
          <w:p>
            <w:pPr>
              <w:pStyle w:val="32"/>
              <w:rPr>
                <w:rFonts w:ascii="Times New Roman" w:hAnsi="Times New Roman" w:cs="Times New Roman"/>
              </w:rPr>
            </w:pPr>
            <w:r>
              <w:rPr>
                <w:rFonts w:ascii="Times New Roman" w:hAnsi="Times New Roman" w:cs="Times New Roman"/>
              </w:rPr>
              <w:t>≤70百分比</w:t>
            </w:r>
          </w:p>
        </w:tc>
        <w:tc>
          <w:tcPr>
            <w:tcW w:w="2268" w:type="dxa"/>
            <w:vAlign w:val="center"/>
          </w:tcPr>
          <w:p>
            <w:pPr>
              <w:pStyle w:val="32"/>
              <w:rPr>
                <w:rFonts w:ascii="Times New Roman" w:hAnsi="Times New Roman" w:cs="Times New Roman"/>
              </w:rPr>
            </w:pPr>
            <w:r>
              <w:rPr>
                <w:rFonts w:ascii="Times New Roman" w:hAnsi="Times New Roman" w:cs="Times New Roman"/>
              </w:rPr>
              <w:t>根据计划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宣传河北，提升业务</w:t>
            </w:r>
          </w:p>
        </w:tc>
        <w:tc>
          <w:tcPr>
            <w:tcW w:w="2835" w:type="dxa"/>
            <w:vAlign w:val="center"/>
          </w:tcPr>
          <w:p>
            <w:pPr>
              <w:pStyle w:val="32"/>
              <w:rPr>
                <w:rFonts w:ascii="Times New Roman" w:hAnsi="Times New Roman" w:cs="Times New Roman"/>
              </w:rPr>
            </w:pPr>
            <w:r>
              <w:rPr>
                <w:rFonts w:ascii="Times New Roman" w:hAnsi="Times New Roman" w:cs="Times New Roman"/>
              </w:rPr>
              <w:t>宣传河北，提升业务</w:t>
            </w:r>
          </w:p>
        </w:tc>
        <w:tc>
          <w:tcPr>
            <w:tcW w:w="2551" w:type="dxa"/>
            <w:vAlign w:val="center"/>
          </w:tcPr>
          <w:p>
            <w:pPr>
              <w:pStyle w:val="32"/>
              <w:rPr>
                <w:rFonts w:ascii="Times New Roman" w:hAnsi="Times New Roman" w:cs="Times New Roman"/>
              </w:rPr>
            </w:pPr>
            <w:r>
              <w:rPr>
                <w:rFonts w:ascii="Times New Roman" w:hAnsi="Times New Roman" w:cs="Times New Roman"/>
              </w:rPr>
              <w:t>宣传河北，提升业务</w:t>
            </w:r>
          </w:p>
        </w:tc>
        <w:tc>
          <w:tcPr>
            <w:tcW w:w="2268" w:type="dxa"/>
            <w:vAlign w:val="center"/>
          </w:tcPr>
          <w:p>
            <w:pPr>
              <w:pStyle w:val="32"/>
              <w:rPr>
                <w:rFonts w:ascii="Times New Roman" w:hAnsi="Times New Roman" w:cs="Times New Roman"/>
              </w:rPr>
            </w:pPr>
            <w:r>
              <w:rPr>
                <w:rFonts w:ascii="Times New Roman" w:hAnsi="Times New Roman" w:cs="Times New Roman"/>
              </w:rPr>
              <w:t>根据计划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观众满意度</w:t>
            </w:r>
          </w:p>
        </w:tc>
        <w:tc>
          <w:tcPr>
            <w:tcW w:w="2835" w:type="dxa"/>
            <w:vAlign w:val="center"/>
          </w:tcPr>
          <w:p>
            <w:pPr>
              <w:pStyle w:val="32"/>
              <w:rPr>
                <w:rFonts w:ascii="Times New Roman" w:hAnsi="Times New Roman" w:cs="Times New Roman"/>
              </w:rPr>
            </w:pPr>
            <w:r>
              <w:rPr>
                <w:rFonts w:ascii="Times New Roman" w:hAnsi="Times New Roman" w:cs="Times New Roman"/>
              </w:rPr>
              <w:t>观众满意度</w:t>
            </w:r>
          </w:p>
        </w:tc>
        <w:tc>
          <w:tcPr>
            <w:tcW w:w="2551" w:type="dxa"/>
            <w:vAlign w:val="center"/>
          </w:tcPr>
          <w:p>
            <w:pPr>
              <w:pStyle w:val="32"/>
              <w:rPr>
                <w:rFonts w:ascii="Times New Roman" w:hAnsi="Times New Roman" w:cs="Times New Roman"/>
              </w:rPr>
            </w:pPr>
            <w:r>
              <w:rPr>
                <w:rFonts w:ascii="Times New Roman" w:hAnsi="Times New Roman" w:cs="Times New Roman"/>
              </w:rPr>
              <w:t>≥90百分比</w:t>
            </w:r>
          </w:p>
        </w:tc>
        <w:tc>
          <w:tcPr>
            <w:tcW w:w="2268" w:type="dxa"/>
            <w:vAlign w:val="center"/>
          </w:tcPr>
          <w:p>
            <w:pPr>
              <w:pStyle w:val="32"/>
              <w:rPr>
                <w:rFonts w:ascii="Times New Roman" w:hAnsi="Times New Roman" w:cs="Times New Roman"/>
              </w:rPr>
            </w:pPr>
            <w:r>
              <w:rPr>
                <w:rFonts w:ascii="Times New Roman" w:hAnsi="Times New Roman" w:cs="Times New Roman"/>
              </w:rPr>
              <w:t>根据现场反馈</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3、乐器、消耗品购置及维修经费绩效目标表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1.改善排练办公场所</w:t>
            </w:r>
          </w:p>
          <w:p>
            <w:pPr>
              <w:pStyle w:val="32"/>
              <w:rPr>
                <w:rFonts w:ascii="Times New Roman" w:hAnsi="Times New Roman" w:cs="Times New Roman"/>
              </w:rPr>
            </w:pPr>
            <w:r>
              <w:rPr>
                <w:rFonts w:ascii="Times New Roman" w:hAnsi="Times New Roman" w:cs="Times New Roman"/>
              </w:rPr>
              <w:t>2.对现有乐器完成常规维修保养，保证正常演出需求</w:t>
            </w:r>
          </w:p>
          <w:p>
            <w:pPr>
              <w:pStyle w:val="32"/>
              <w:rPr>
                <w:rFonts w:ascii="Times New Roman" w:hAnsi="Times New Roman" w:cs="Times New Roman"/>
              </w:rPr>
            </w:pPr>
            <w:r>
              <w:rPr>
                <w:rFonts w:ascii="Times New Roman" w:hAnsi="Times New Roman" w:cs="Times New Roman"/>
              </w:rPr>
              <w:t>3.延长乐器使用寿命</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乐器维修率</w:t>
            </w:r>
          </w:p>
        </w:tc>
        <w:tc>
          <w:tcPr>
            <w:tcW w:w="2835" w:type="dxa"/>
            <w:vAlign w:val="center"/>
          </w:tcPr>
          <w:p>
            <w:pPr>
              <w:pStyle w:val="32"/>
              <w:rPr>
                <w:rFonts w:ascii="Times New Roman" w:hAnsi="Times New Roman" w:cs="Times New Roman"/>
              </w:rPr>
            </w:pPr>
            <w:r>
              <w:rPr>
                <w:rFonts w:ascii="Times New Roman" w:hAnsi="Times New Roman" w:cs="Times New Roman"/>
              </w:rPr>
              <w:t>保养维修现有乐器达到60%</w:t>
            </w:r>
          </w:p>
        </w:tc>
        <w:tc>
          <w:tcPr>
            <w:tcW w:w="2551" w:type="dxa"/>
            <w:vAlign w:val="center"/>
          </w:tcPr>
          <w:p>
            <w:pPr>
              <w:pStyle w:val="32"/>
              <w:rPr>
                <w:rFonts w:ascii="Times New Roman" w:hAnsi="Times New Roman" w:cs="Times New Roman"/>
              </w:rPr>
            </w:pPr>
            <w:r>
              <w:rPr>
                <w:rFonts w:ascii="Times New Roman" w:hAnsi="Times New Roman" w:cs="Times New Roman"/>
              </w:rPr>
              <w:t>≥60百分比</w:t>
            </w:r>
          </w:p>
        </w:tc>
        <w:tc>
          <w:tcPr>
            <w:tcW w:w="2268" w:type="dxa"/>
            <w:vAlign w:val="center"/>
          </w:tcPr>
          <w:p>
            <w:pPr>
              <w:pStyle w:val="32"/>
              <w:rPr>
                <w:rFonts w:ascii="Times New Roman" w:hAnsi="Times New Roman" w:cs="Times New Roman"/>
              </w:rPr>
            </w:pPr>
            <w:r>
              <w:rPr>
                <w:rFonts w:ascii="Times New Roman" w:hAnsi="Times New Roman" w:cs="Times New Roman"/>
              </w:rPr>
              <w:t>根据以往经验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现有场所数量</w:t>
            </w:r>
          </w:p>
        </w:tc>
        <w:tc>
          <w:tcPr>
            <w:tcW w:w="2835" w:type="dxa"/>
            <w:vAlign w:val="center"/>
          </w:tcPr>
          <w:p>
            <w:pPr>
              <w:pStyle w:val="32"/>
              <w:rPr>
                <w:rFonts w:ascii="Times New Roman" w:hAnsi="Times New Roman" w:cs="Times New Roman"/>
              </w:rPr>
            </w:pPr>
            <w:r>
              <w:rPr>
                <w:rFonts w:ascii="Times New Roman" w:hAnsi="Times New Roman" w:cs="Times New Roman"/>
              </w:rPr>
              <w:t>乐队、合唱、后勤办公区</w:t>
            </w:r>
          </w:p>
        </w:tc>
        <w:tc>
          <w:tcPr>
            <w:tcW w:w="2551" w:type="dxa"/>
            <w:vAlign w:val="center"/>
          </w:tcPr>
          <w:p>
            <w:pPr>
              <w:pStyle w:val="32"/>
              <w:rPr>
                <w:rFonts w:ascii="Times New Roman" w:hAnsi="Times New Roman" w:cs="Times New Roman"/>
              </w:rPr>
            </w:pPr>
            <w:r>
              <w:rPr>
                <w:rFonts w:ascii="Times New Roman" w:hAnsi="Times New Roman" w:cs="Times New Roman"/>
              </w:rPr>
              <w:t>3个区域</w:t>
            </w:r>
          </w:p>
        </w:tc>
        <w:tc>
          <w:tcPr>
            <w:tcW w:w="2268" w:type="dxa"/>
            <w:vAlign w:val="center"/>
          </w:tcPr>
          <w:p>
            <w:pPr>
              <w:pStyle w:val="32"/>
              <w:rPr>
                <w:rFonts w:ascii="Times New Roman" w:hAnsi="Times New Roman" w:cs="Times New Roman"/>
              </w:rPr>
            </w:pPr>
            <w:r>
              <w:rPr>
                <w:rFonts w:ascii="Times New Roman" w:hAnsi="Times New Roman" w:cs="Times New Roman"/>
              </w:rPr>
              <w:t>根据实际情况</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维修效果</w:t>
            </w:r>
          </w:p>
        </w:tc>
        <w:tc>
          <w:tcPr>
            <w:tcW w:w="2835" w:type="dxa"/>
            <w:vAlign w:val="center"/>
          </w:tcPr>
          <w:p>
            <w:pPr>
              <w:pStyle w:val="32"/>
              <w:rPr>
                <w:rFonts w:ascii="Times New Roman" w:hAnsi="Times New Roman" w:cs="Times New Roman"/>
              </w:rPr>
            </w:pPr>
            <w:r>
              <w:rPr>
                <w:rFonts w:ascii="Times New Roman" w:hAnsi="Times New Roman" w:cs="Times New Roman"/>
              </w:rPr>
              <w:t>维修后，恢复达到正常演出要求</w:t>
            </w:r>
          </w:p>
        </w:tc>
        <w:tc>
          <w:tcPr>
            <w:tcW w:w="2551" w:type="dxa"/>
            <w:vAlign w:val="center"/>
          </w:tcPr>
          <w:p>
            <w:pPr>
              <w:pStyle w:val="32"/>
              <w:rPr>
                <w:rFonts w:ascii="Times New Roman" w:hAnsi="Times New Roman" w:cs="Times New Roman"/>
              </w:rPr>
            </w:pPr>
            <w:r>
              <w:rPr>
                <w:rFonts w:ascii="Times New Roman" w:hAnsi="Times New Roman" w:cs="Times New Roman"/>
              </w:rPr>
              <w:t>达到要求</w:t>
            </w:r>
          </w:p>
        </w:tc>
        <w:tc>
          <w:tcPr>
            <w:tcW w:w="2268" w:type="dxa"/>
            <w:vAlign w:val="center"/>
          </w:tcPr>
          <w:p>
            <w:pPr>
              <w:pStyle w:val="32"/>
              <w:rPr>
                <w:rFonts w:ascii="Times New Roman" w:hAnsi="Times New Roman" w:cs="Times New Roman"/>
              </w:rPr>
            </w:pPr>
            <w:r>
              <w:rPr>
                <w:rFonts w:ascii="Times New Roman" w:hAnsi="Times New Roman" w:cs="Times New Roman"/>
              </w:rPr>
              <w:t>根据以往经验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维修时限</w:t>
            </w:r>
          </w:p>
        </w:tc>
        <w:tc>
          <w:tcPr>
            <w:tcW w:w="2835" w:type="dxa"/>
            <w:vAlign w:val="center"/>
          </w:tcPr>
          <w:p>
            <w:pPr>
              <w:pStyle w:val="32"/>
              <w:rPr>
                <w:rFonts w:ascii="Times New Roman" w:hAnsi="Times New Roman" w:cs="Times New Roman"/>
              </w:rPr>
            </w:pPr>
            <w:r>
              <w:rPr>
                <w:rFonts w:ascii="Times New Roman" w:hAnsi="Times New Roman" w:cs="Times New Roman"/>
              </w:rPr>
              <w:t>根据实际情况及时维修</w:t>
            </w:r>
          </w:p>
        </w:tc>
        <w:tc>
          <w:tcPr>
            <w:tcW w:w="2551" w:type="dxa"/>
            <w:vAlign w:val="center"/>
          </w:tcPr>
          <w:p>
            <w:pPr>
              <w:pStyle w:val="32"/>
              <w:rPr>
                <w:rFonts w:ascii="Times New Roman" w:hAnsi="Times New Roman" w:cs="Times New Roman"/>
              </w:rPr>
            </w:pPr>
            <w:r>
              <w:rPr>
                <w:rFonts w:ascii="Times New Roman" w:hAnsi="Times New Roman" w:cs="Times New Roman"/>
              </w:rPr>
              <w:t>及时维修</w:t>
            </w:r>
          </w:p>
        </w:tc>
        <w:tc>
          <w:tcPr>
            <w:tcW w:w="2268" w:type="dxa"/>
            <w:vAlign w:val="center"/>
          </w:tcPr>
          <w:p>
            <w:pPr>
              <w:pStyle w:val="32"/>
              <w:rPr>
                <w:rFonts w:ascii="Times New Roman" w:hAnsi="Times New Roman" w:cs="Times New Roman"/>
              </w:rPr>
            </w:pPr>
            <w:r>
              <w:rPr>
                <w:rFonts w:ascii="Times New Roman" w:hAnsi="Times New Roman" w:cs="Times New Roman"/>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总成本控制数</w:t>
            </w:r>
          </w:p>
        </w:tc>
        <w:tc>
          <w:tcPr>
            <w:tcW w:w="2835" w:type="dxa"/>
            <w:vAlign w:val="center"/>
          </w:tcPr>
          <w:p>
            <w:pPr>
              <w:pStyle w:val="32"/>
              <w:rPr>
                <w:rFonts w:ascii="Times New Roman" w:hAnsi="Times New Roman" w:cs="Times New Roman"/>
              </w:rPr>
            </w:pPr>
            <w:r>
              <w:rPr>
                <w:rFonts w:ascii="Times New Roman" w:hAnsi="Times New Roman" w:cs="Times New Roman"/>
              </w:rPr>
              <w:t>项目总成本控制情况</w:t>
            </w:r>
          </w:p>
        </w:tc>
        <w:tc>
          <w:tcPr>
            <w:tcW w:w="2551" w:type="dxa"/>
            <w:vAlign w:val="center"/>
          </w:tcPr>
          <w:p>
            <w:pPr>
              <w:pStyle w:val="32"/>
              <w:rPr>
                <w:rFonts w:ascii="Times New Roman" w:hAnsi="Times New Roman" w:cs="Times New Roman"/>
              </w:rPr>
            </w:pPr>
            <w:r>
              <w:rPr>
                <w:rFonts w:ascii="Times New Roman" w:hAnsi="Times New Roman" w:cs="Times New Roman"/>
              </w:rPr>
              <w:t>≤34万</w:t>
            </w:r>
          </w:p>
        </w:tc>
        <w:tc>
          <w:tcPr>
            <w:tcW w:w="2268" w:type="dxa"/>
            <w:vAlign w:val="center"/>
          </w:tcPr>
          <w:p>
            <w:pPr>
              <w:pStyle w:val="32"/>
              <w:rPr>
                <w:rFonts w:ascii="Times New Roman" w:hAnsi="Times New Roman" w:cs="Times New Roman"/>
              </w:rPr>
            </w:pPr>
            <w:r>
              <w:rPr>
                <w:rFonts w:ascii="Times New Roman" w:hAnsi="Times New Roman" w:cs="Times New Roman"/>
              </w:rPr>
              <w:t>根据年度计划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维修成本控制情况</w:t>
            </w:r>
          </w:p>
        </w:tc>
        <w:tc>
          <w:tcPr>
            <w:tcW w:w="2835" w:type="dxa"/>
            <w:vAlign w:val="center"/>
          </w:tcPr>
          <w:p>
            <w:pPr>
              <w:pStyle w:val="32"/>
              <w:rPr>
                <w:rFonts w:ascii="Times New Roman" w:hAnsi="Times New Roman" w:cs="Times New Roman"/>
              </w:rPr>
            </w:pPr>
            <w:r>
              <w:rPr>
                <w:rFonts w:ascii="Times New Roman" w:hAnsi="Times New Roman" w:cs="Times New Roman"/>
              </w:rPr>
              <w:t>维修成本控制情况</w:t>
            </w:r>
          </w:p>
        </w:tc>
        <w:tc>
          <w:tcPr>
            <w:tcW w:w="2551" w:type="dxa"/>
            <w:vAlign w:val="center"/>
          </w:tcPr>
          <w:p>
            <w:pPr>
              <w:pStyle w:val="32"/>
              <w:rPr>
                <w:rFonts w:ascii="Times New Roman" w:hAnsi="Times New Roman" w:cs="Times New Roman"/>
              </w:rPr>
            </w:pPr>
            <w:r>
              <w:rPr>
                <w:rFonts w:ascii="Times New Roman" w:hAnsi="Times New Roman" w:cs="Times New Roman"/>
              </w:rPr>
              <w:t>不高于市场标准</w:t>
            </w:r>
          </w:p>
        </w:tc>
        <w:tc>
          <w:tcPr>
            <w:tcW w:w="2268" w:type="dxa"/>
            <w:vAlign w:val="center"/>
          </w:tcPr>
          <w:p>
            <w:pPr>
              <w:pStyle w:val="32"/>
              <w:rPr>
                <w:rFonts w:ascii="Times New Roman" w:hAnsi="Times New Roman" w:cs="Times New Roman"/>
              </w:rPr>
            </w:pPr>
            <w:r>
              <w:rPr>
                <w:rFonts w:ascii="Times New Roman" w:hAnsi="Times New Roman" w:cs="Times New Roman"/>
              </w:rPr>
              <w:t>根据市场调查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演出乐器合格率</w:t>
            </w:r>
          </w:p>
        </w:tc>
        <w:tc>
          <w:tcPr>
            <w:tcW w:w="2835" w:type="dxa"/>
            <w:vAlign w:val="center"/>
          </w:tcPr>
          <w:p>
            <w:pPr>
              <w:pStyle w:val="32"/>
              <w:rPr>
                <w:rFonts w:ascii="Times New Roman" w:hAnsi="Times New Roman" w:cs="Times New Roman"/>
              </w:rPr>
            </w:pPr>
            <w:r>
              <w:rPr>
                <w:rFonts w:ascii="Times New Roman" w:hAnsi="Times New Roman" w:cs="Times New Roman"/>
              </w:rPr>
              <w:t>演出活动中乐器达到合格率</w:t>
            </w:r>
          </w:p>
        </w:tc>
        <w:tc>
          <w:tcPr>
            <w:tcW w:w="2551" w:type="dxa"/>
            <w:vAlign w:val="center"/>
          </w:tcPr>
          <w:p>
            <w:pPr>
              <w:pStyle w:val="32"/>
              <w:rPr>
                <w:rFonts w:ascii="Times New Roman" w:hAnsi="Times New Roman" w:cs="Times New Roman"/>
              </w:rPr>
            </w:pPr>
            <w:r>
              <w:rPr>
                <w:rFonts w:ascii="Times New Roman" w:hAnsi="Times New Roman" w:cs="Times New Roman"/>
              </w:rPr>
              <w:t>≥100百分比</w:t>
            </w:r>
          </w:p>
        </w:tc>
        <w:tc>
          <w:tcPr>
            <w:tcW w:w="2268" w:type="dxa"/>
            <w:vAlign w:val="center"/>
          </w:tcPr>
          <w:p>
            <w:pPr>
              <w:pStyle w:val="32"/>
              <w:rPr>
                <w:rFonts w:ascii="Times New Roman" w:hAnsi="Times New Roman" w:cs="Times New Roman"/>
              </w:rPr>
            </w:pPr>
            <w:r>
              <w:rPr>
                <w:rFonts w:ascii="Times New Roman" w:hAnsi="Times New Roman" w:cs="Times New Roman"/>
              </w:rPr>
              <w:t>根据行业要求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保证演出正常需求</w:t>
            </w:r>
          </w:p>
        </w:tc>
        <w:tc>
          <w:tcPr>
            <w:tcW w:w="2835" w:type="dxa"/>
            <w:vAlign w:val="center"/>
          </w:tcPr>
          <w:p>
            <w:pPr>
              <w:pStyle w:val="32"/>
              <w:rPr>
                <w:rFonts w:ascii="Times New Roman" w:hAnsi="Times New Roman" w:cs="Times New Roman"/>
              </w:rPr>
            </w:pPr>
            <w:r>
              <w:rPr>
                <w:rFonts w:ascii="Times New Roman" w:hAnsi="Times New Roman" w:cs="Times New Roman"/>
              </w:rPr>
              <w:t>通过维修保养，延长使用</w:t>
            </w:r>
          </w:p>
        </w:tc>
        <w:tc>
          <w:tcPr>
            <w:tcW w:w="2551" w:type="dxa"/>
            <w:vAlign w:val="center"/>
          </w:tcPr>
          <w:p>
            <w:pPr>
              <w:pStyle w:val="32"/>
              <w:rPr>
                <w:rFonts w:ascii="Times New Roman" w:hAnsi="Times New Roman" w:cs="Times New Roman"/>
              </w:rPr>
            </w:pPr>
            <w:r>
              <w:rPr>
                <w:rFonts w:ascii="Times New Roman" w:hAnsi="Times New Roman" w:cs="Times New Roman"/>
              </w:rPr>
              <w:t>有效保证</w:t>
            </w:r>
          </w:p>
        </w:tc>
        <w:tc>
          <w:tcPr>
            <w:tcW w:w="2268" w:type="dxa"/>
            <w:vAlign w:val="center"/>
          </w:tcPr>
          <w:p>
            <w:pPr>
              <w:pStyle w:val="32"/>
              <w:rPr>
                <w:rFonts w:ascii="Times New Roman" w:hAnsi="Times New Roman" w:cs="Times New Roman"/>
              </w:rPr>
            </w:pPr>
            <w:r>
              <w:rPr>
                <w:rFonts w:ascii="Times New Roman" w:hAnsi="Times New Roman" w:cs="Times New Roman"/>
              </w:rPr>
              <w:t>根据行业要求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演奏员满意度</w:t>
            </w:r>
          </w:p>
        </w:tc>
        <w:tc>
          <w:tcPr>
            <w:tcW w:w="2835" w:type="dxa"/>
            <w:vAlign w:val="center"/>
          </w:tcPr>
          <w:p>
            <w:pPr>
              <w:pStyle w:val="32"/>
              <w:rPr>
                <w:rFonts w:ascii="Times New Roman" w:hAnsi="Times New Roman" w:cs="Times New Roman"/>
              </w:rPr>
            </w:pPr>
            <w:r>
              <w:rPr>
                <w:rFonts w:ascii="Times New Roman" w:hAnsi="Times New Roman" w:cs="Times New Roman"/>
              </w:rPr>
              <w:t>演奏员对乐器的满意程度</w:t>
            </w:r>
          </w:p>
        </w:tc>
        <w:tc>
          <w:tcPr>
            <w:tcW w:w="2551" w:type="dxa"/>
            <w:vAlign w:val="center"/>
          </w:tcPr>
          <w:p>
            <w:pPr>
              <w:pStyle w:val="32"/>
              <w:rPr>
                <w:rFonts w:ascii="Times New Roman" w:hAnsi="Times New Roman" w:cs="Times New Roman"/>
              </w:rPr>
            </w:pPr>
            <w:r>
              <w:rPr>
                <w:rFonts w:ascii="Times New Roman" w:hAnsi="Times New Roman" w:cs="Times New Roman"/>
              </w:rPr>
              <w:t>≥90百分比</w:t>
            </w:r>
          </w:p>
        </w:tc>
        <w:tc>
          <w:tcPr>
            <w:tcW w:w="2268" w:type="dxa"/>
            <w:vAlign w:val="center"/>
          </w:tcPr>
          <w:p>
            <w:pPr>
              <w:pStyle w:val="32"/>
              <w:rPr>
                <w:rFonts w:ascii="Times New Roman" w:hAnsi="Times New Roman" w:cs="Times New Roman"/>
              </w:rPr>
            </w:pPr>
            <w:r>
              <w:rPr>
                <w:rFonts w:ascii="Times New Roman" w:hAnsi="Times New Roman" w:cs="Times New Roman"/>
              </w:rPr>
              <w:t>根据问询结果</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4、三区文化人才选派经费（省级）绩效目标表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1.用于选派1名艺术人员到贫困地区差旅办公等费用，培养提高贫困地区文化工作者能力，丰富当地人民艺术生活。</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培训人次</w:t>
            </w:r>
          </w:p>
        </w:tc>
        <w:tc>
          <w:tcPr>
            <w:tcW w:w="2835" w:type="dxa"/>
            <w:vAlign w:val="center"/>
          </w:tcPr>
          <w:p>
            <w:pPr>
              <w:pStyle w:val="32"/>
              <w:rPr>
                <w:rFonts w:ascii="Times New Roman" w:hAnsi="Times New Roman" w:cs="Times New Roman"/>
              </w:rPr>
            </w:pPr>
            <w:r>
              <w:rPr>
                <w:rFonts w:ascii="Times New Roman" w:hAnsi="Times New Roman" w:cs="Times New Roman"/>
              </w:rPr>
              <w:t>根据国家政策，培养提高当地文化工作者能力，培养艺术人才人次达到200人以上</w:t>
            </w:r>
          </w:p>
        </w:tc>
        <w:tc>
          <w:tcPr>
            <w:tcW w:w="2551" w:type="dxa"/>
            <w:vAlign w:val="center"/>
          </w:tcPr>
          <w:p>
            <w:pPr>
              <w:pStyle w:val="32"/>
              <w:rPr>
                <w:rFonts w:ascii="Times New Roman" w:hAnsi="Times New Roman" w:cs="Times New Roman"/>
              </w:rPr>
            </w:pPr>
            <w:r>
              <w:rPr>
                <w:rFonts w:ascii="Times New Roman" w:hAnsi="Times New Roman" w:cs="Times New Roman"/>
              </w:rPr>
              <w:t>≥200人次</w:t>
            </w:r>
          </w:p>
        </w:tc>
        <w:tc>
          <w:tcPr>
            <w:tcW w:w="2268" w:type="dxa"/>
            <w:vAlign w:val="center"/>
          </w:tcPr>
          <w:p>
            <w:pPr>
              <w:pStyle w:val="32"/>
              <w:rPr>
                <w:rFonts w:ascii="Times New Roman" w:hAnsi="Times New Roman" w:cs="Times New Roman"/>
              </w:rPr>
            </w:pPr>
            <w:r>
              <w:rPr>
                <w:rFonts w:ascii="Times New Roman" w:hAnsi="Times New Roman" w:cs="Times New Roman"/>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节目质量</w:t>
            </w:r>
          </w:p>
        </w:tc>
        <w:tc>
          <w:tcPr>
            <w:tcW w:w="2835" w:type="dxa"/>
            <w:vAlign w:val="center"/>
          </w:tcPr>
          <w:p>
            <w:pPr>
              <w:pStyle w:val="32"/>
              <w:rPr>
                <w:rFonts w:ascii="Times New Roman" w:hAnsi="Times New Roman" w:cs="Times New Roman"/>
              </w:rPr>
            </w:pPr>
            <w:r>
              <w:rPr>
                <w:rFonts w:ascii="Times New Roman" w:hAnsi="Times New Roman" w:cs="Times New Roman"/>
              </w:rPr>
              <w:t>参与活动达到标准</w:t>
            </w:r>
          </w:p>
        </w:tc>
        <w:tc>
          <w:tcPr>
            <w:tcW w:w="2551" w:type="dxa"/>
            <w:vAlign w:val="center"/>
          </w:tcPr>
          <w:p>
            <w:pPr>
              <w:pStyle w:val="32"/>
              <w:rPr>
                <w:rFonts w:ascii="Times New Roman" w:hAnsi="Times New Roman" w:cs="Times New Roman"/>
              </w:rPr>
            </w:pPr>
            <w:r>
              <w:rPr>
                <w:rFonts w:ascii="Times New Roman" w:hAnsi="Times New Roman" w:cs="Times New Roman"/>
              </w:rPr>
              <w:t>达到标准</w:t>
            </w:r>
          </w:p>
        </w:tc>
        <w:tc>
          <w:tcPr>
            <w:tcW w:w="2268" w:type="dxa"/>
            <w:vAlign w:val="center"/>
          </w:tcPr>
          <w:p>
            <w:pPr>
              <w:pStyle w:val="32"/>
              <w:rPr>
                <w:rFonts w:ascii="Times New Roman" w:hAnsi="Times New Roman" w:cs="Times New Roman"/>
              </w:rPr>
            </w:pPr>
            <w:r>
              <w:rPr>
                <w:rFonts w:ascii="Times New Roman" w:hAnsi="Times New Roman" w:cs="Times New Roman"/>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组织文化活动完成时间</w:t>
            </w:r>
          </w:p>
        </w:tc>
        <w:tc>
          <w:tcPr>
            <w:tcW w:w="2835" w:type="dxa"/>
            <w:vAlign w:val="center"/>
          </w:tcPr>
          <w:p>
            <w:pPr>
              <w:pStyle w:val="32"/>
              <w:rPr>
                <w:rFonts w:ascii="Times New Roman" w:hAnsi="Times New Roman" w:cs="Times New Roman"/>
              </w:rPr>
            </w:pPr>
            <w:r>
              <w:rPr>
                <w:rFonts w:ascii="Times New Roman" w:hAnsi="Times New Roman" w:cs="Times New Roman"/>
              </w:rPr>
              <w:t>按照当地要求完成</w:t>
            </w:r>
          </w:p>
        </w:tc>
        <w:tc>
          <w:tcPr>
            <w:tcW w:w="2551" w:type="dxa"/>
            <w:vAlign w:val="center"/>
          </w:tcPr>
          <w:p>
            <w:pPr>
              <w:pStyle w:val="32"/>
              <w:rPr>
                <w:rFonts w:ascii="Times New Roman" w:hAnsi="Times New Roman" w:cs="Times New Roman"/>
              </w:rPr>
            </w:pPr>
            <w:r>
              <w:rPr>
                <w:rFonts w:ascii="Times New Roman" w:hAnsi="Times New Roman" w:cs="Times New Roman"/>
              </w:rPr>
              <w:t>按要求完成</w:t>
            </w:r>
          </w:p>
        </w:tc>
        <w:tc>
          <w:tcPr>
            <w:tcW w:w="2268" w:type="dxa"/>
            <w:vAlign w:val="center"/>
          </w:tcPr>
          <w:p>
            <w:pPr>
              <w:pStyle w:val="32"/>
              <w:rPr>
                <w:rFonts w:ascii="Times New Roman" w:hAnsi="Times New Roman" w:cs="Times New Roman"/>
              </w:rPr>
            </w:pPr>
            <w:r>
              <w:rPr>
                <w:rFonts w:ascii="Times New Roman" w:hAnsi="Times New Roman" w:cs="Times New Roman"/>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每年2万</w:t>
            </w:r>
          </w:p>
        </w:tc>
        <w:tc>
          <w:tcPr>
            <w:tcW w:w="2835" w:type="dxa"/>
            <w:vAlign w:val="center"/>
          </w:tcPr>
          <w:p>
            <w:pPr>
              <w:pStyle w:val="32"/>
              <w:rPr>
                <w:rFonts w:ascii="Times New Roman" w:hAnsi="Times New Roman" w:cs="Times New Roman"/>
              </w:rPr>
            </w:pPr>
            <w:r>
              <w:rPr>
                <w:rFonts w:ascii="Times New Roman" w:hAnsi="Times New Roman" w:cs="Times New Roman"/>
              </w:rPr>
              <w:t>每年2万</w:t>
            </w:r>
          </w:p>
        </w:tc>
        <w:tc>
          <w:tcPr>
            <w:tcW w:w="2551" w:type="dxa"/>
            <w:vAlign w:val="center"/>
          </w:tcPr>
          <w:p>
            <w:pPr>
              <w:pStyle w:val="32"/>
              <w:rPr>
                <w:rFonts w:ascii="Times New Roman" w:hAnsi="Times New Roman" w:cs="Times New Roman"/>
              </w:rPr>
            </w:pPr>
            <w:r>
              <w:rPr>
                <w:rFonts w:ascii="Times New Roman" w:hAnsi="Times New Roman" w:cs="Times New Roman"/>
              </w:rPr>
              <w:t>2万元</w:t>
            </w:r>
          </w:p>
        </w:tc>
        <w:tc>
          <w:tcPr>
            <w:tcW w:w="2268" w:type="dxa"/>
            <w:vAlign w:val="center"/>
          </w:tcPr>
          <w:p>
            <w:pPr>
              <w:pStyle w:val="32"/>
              <w:rPr>
                <w:rFonts w:ascii="Times New Roman" w:hAnsi="Times New Roman" w:cs="Times New Roman"/>
              </w:rPr>
            </w:pPr>
            <w:r>
              <w:rPr>
                <w:rFonts w:ascii="Times New Roman" w:hAnsi="Times New Roman" w:cs="Times New Roman"/>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组织当地文化活动，丰富当地人民生活</w:t>
            </w:r>
          </w:p>
        </w:tc>
        <w:tc>
          <w:tcPr>
            <w:tcW w:w="2835" w:type="dxa"/>
            <w:vAlign w:val="center"/>
          </w:tcPr>
          <w:p>
            <w:pPr>
              <w:pStyle w:val="32"/>
              <w:rPr>
                <w:rFonts w:ascii="Times New Roman" w:hAnsi="Times New Roman" w:cs="Times New Roman"/>
              </w:rPr>
            </w:pPr>
            <w:r>
              <w:rPr>
                <w:rFonts w:ascii="Times New Roman" w:hAnsi="Times New Roman" w:cs="Times New Roman"/>
              </w:rPr>
              <w:t>组织当地文化活动，丰富当地人民生活</w:t>
            </w:r>
          </w:p>
        </w:tc>
        <w:tc>
          <w:tcPr>
            <w:tcW w:w="2551" w:type="dxa"/>
            <w:vAlign w:val="center"/>
          </w:tcPr>
          <w:p>
            <w:pPr>
              <w:pStyle w:val="32"/>
              <w:rPr>
                <w:rFonts w:ascii="Times New Roman" w:hAnsi="Times New Roman" w:cs="Times New Roman"/>
              </w:rPr>
            </w:pPr>
            <w:r>
              <w:rPr>
                <w:rFonts w:ascii="Times New Roman" w:hAnsi="Times New Roman" w:cs="Times New Roman"/>
              </w:rPr>
              <w:t>有效提高</w:t>
            </w:r>
          </w:p>
        </w:tc>
        <w:tc>
          <w:tcPr>
            <w:tcW w:w="2268" w:type="dxa"/>
            <w:vAlign w:val="center"/>
          </w:tcPr>
          <w:p>
            <w:pPr>
              <w:pStyle w:val="32"/>
              <w:rPr>
                <w:rFonts w:ascii="Times New Roman" w:hAnsi="Times New Roman" w:cs="Times New Roman"/>
              </w:rPr>
            </w:pPr>
            <w:r>
              <w:rPr>
                <w:rFonts w:ascii="Times New Roman" w:hAnsi="Times New Roman" w:cs="Times New Roman"/>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通过培训，提高当地艺术人才水平</w:t>
            </w:r>
          </w:p>
        </w:tc>
        <w:tc>
          <w:tcPr>
            <w:tcW w:w="2835" w:type="dxa"/>
            <w:vAlign w:val="center"/>
          </w:tcPr>
          <w:p>
            <w:pPr>
              <w:pStyle w:val="32"/>
              <w:rPr>
                <w:rFonts w:ascii="Times New Roman" w:hAnsi="Times New Roman" w:cs="Times New Roman"/>
              </w:rPr>
            </w:pPr>
            <w:r>
              <w:rPr>
                <w:rFonts w:ascii="Times New Roman" w:hAnsi="Times New Roman" w:cs="Times New Roman"/>
              </w:rPr>
              <w:t>通过培训，提高当地艺术人才水平</w:t>
            </w:r>
          </w:p>
        </w:tc>
        <w:tc>
          <w:tcPr>
            <w:tcW w:w="2551" w:type="dxa"/>
            <w:vAlign w:val="center"/>
          </w:tcPr>
          <w:p>
            <w:pPr>
              <w:pStyle w:val="32"/>
              <w:rPr>
                <w:rFonts w:ascii="Times New Roman" w:hAnsi="Times New Roman" w:cs="Times New Roman"/>
              </w:rPr>
            </w:pPr>
            <w:r>
              <w:rPr>
                <w:rFonts w:ascii="Times New Roman" w:hAnsi="Times New Roman" w:cs="Times New Roman"/>
              </w:rPr>
              <w:t>有效提高</w:t>
            </w:r>
          </w:p>
        </w:tc>
        <w:tc>
          <w:tcPr>
            <w:tcW w:w="2268" w:type="dxa"/>
            <w:vAlign w:val="center"/>
          </w:tcPr>
          <w:p>
            <w:pPr>
              <w:pStyle w:val="32"/>
              <w:rPr>
                <w:rFonts w:ascii="Times New Roman" w:hAnsi="Times New Roman" w:cs="Times New Roman"/>
              </w:rPr>
            </w:pPr>
            <w:r>
              <w:rPr>
                <w:rFonts w:ascii="Times New Roman" w:hAnsi="Times New Roman" w:cs="Times New Roman"/>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lang w:eastAsia="zh-CN"/>
              </w:rPr>
            </w:pPr>
            <w:r>
              <w:rPr>
                <w:rFonts w:ascii="Times New Roman" w:hAnsi="Times New Roman" w:cs="Times New Roman"/>
              </w:rPr>
              <w:t>群众满意</w:t>
            </w:r>
            <w:r>
              <w:rPr>
                <w:rFonts w:ascii="Times New Roman" w:hAnsi="Times New Roman" w:cs="Times New Roman"/>
                <w:lang w:eastAsia="zh-CN"/>
              </w:rPr>
              <w:t>度</w:t>
            </w:r>
          </w:p>
        </w:tc>
        <w:tc>
          <w:tcPr>
            <w:tcW w:w="2835" w:type="dxa"/>
            <w:vAlign w:val="center"/>
          </w:tcPr>
          <w:p>
            <w:pPr>
              <w:pStyle w:val="32"/>
              <w:rPr>
                <w:rFonts w:ascii="Times New Roman" w:hAnsi="Times New Roman" w:cs="Times New Roman"/>
              </w:rPr>
            </w:pPr>
            <w:r>
              <w:rPr>
                <w:rFonts w:ascii="Times New Roman" w:hAnsi="Times New Roman" w:cs="Times New Roman"/>
              </w:rPr>
              <w:t>群众满意度</w:t>
            </w:r>
          </w:p>
        </w:tc>
        <w:tc>
          <w:tcPr>
            <w:tcW w:w="2551" w:type="dxa"/>
            <w:vAlign w:val="center"/>
          </w:tcPr>
          <w:p>
            <w:pPr>
              <w:pStyle w:val="32"/>
              <w:rPr>
                <w:rFonts w:ascii="Times New Roman" w:hAnsi="Times New Roman" w:cs="Times New Roman"/>
              </w:rPr>
            </w:pPr>
            <w:r>
              <w:rPr>
                <w:rFonts w:ascii="Times New Roman" w:hAnsi="Times New Roman" w:cs="Times New Roman"/>
              </w:rPr>
              <w:t>≥80百分比</w:t>
            </w:r>
          </w:p>
        </w:tc>
        <w:tc>
          <w:tcPr>
            <w:tcW w:w="2268" w:type="dxa"/>
            <w:vAlign w:val="center"/>
          </w:tcPr>
          <w:p>
            <w:pPr>
              <w:pStyle w:val="32"/>
              <w:rPr>
                <w:rFonts w:ascii="Times New Roman" w:hAnsi="Times New Roman" w:cs="Times New Roman"/>
              </w:rPr>
            </w:pPr>
            <w:r>
              <w:rPr>
                <w:rFonts w:ascii="Times New Roman" w:hAnsi="Times New Roman" w:cs="Times New Roman"/>
              </w:rPr>
              <w:t>根据意见反馈</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5、三区文化人才选派经费（中央）绩效目标表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1.用于选派1名艺术人员到贫困地区差旅办公等费用，培养提高贫困地区文化工作者能力，丰富当地人民艺术生活。</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年度培训人次</w:t>
            </w:r>
          </w:p>
        </w:tc>
        <w:tc>
          <w:tcPr>
            <w:tcW w:w="2835" w:type="dxa"/>
            <w:vAlign w:val="center"/>
          </w:tcPr>
          <w:p>
            <w:pPr>
              <w:pStyle w:val="32"/>
              <w:rPr>
                <w:rFonts w:ascii="Times New Roman" w:hAnsi="Times New Roman" w:cs="Times New Roman"/>
              </w:rPr>
            </w:pPr>
            <w:r>
              <w:rPr>
                <w:rFonts w:ascii="Times New Roman" w:hAnsi="Times New Roman" w:cs="Times New Roman"/>
              </w:rPr>
              <w:t>年度培训人次</w:t>
            </w:r>
          </w:p>
        </w:tc>
        <w:tc>
          <w:tcPr>
            <w:tcW w:w="2551" w:type="dxa"/>
            <w:vAlign w:val="center"/>
          </w:tcPr>
          <w:p>
            <w:pPr>
              <w:pStyle w:val="32"/>
              <w:rPr>
                <w:rFonts w:ascii="Times New Roman" w:hAnsi="Times New Roman" w:cs="Times New Roman"/>
              </w:rPr>
            </w:pPr>
            <w:r>
              <w:rPr>
                <w:rFonts w:ascii="Times New Roman" w:hAnsi="Times New Roman" w:cs="Times New Roman"/>
              </w:rPr>
              <w:t>≥200人次</w:t>
            </w:r>
          </w:p>
        </w:tc>
        <w:tc>
          <w:tcPr>
            <w:tcW w:w="2268" w:type="dxa"/>
            <w:vAlign w:val="center"/>
          </w:tcPr>
          <w:p>
            <w:pPr>
              <w:pStyle w:val="32"/>
              <w:rPr>
                <w:rFonts w:ascii="Times New Roman" w:hAnsi="Times New Roman" w:cs="Times New Roman"/>
              </w:rPr>
            </w:pPr>
            <w:r>
              <w:rPr>
                <w:rFonts w:ascii="Times New Roman" w:hAnsi="Times New Roman" w:cs="Times New Roman"/>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参与活动达到标准</w:t>
            </w:r>
          </w:p>
        </w:tc>
        <w:tc>
          <w:tcPr>
            <w:tcW w:w="2835" w:type="dxa"/>
            <w:vAlign w:val="center"/>
          </w:tcPr>
          <w:p>
            <w:pPr>
              <w:pStyle w:val="32"/>
              <w:rPr>
                <w:rFonts w:ascii="Times New Roman" w:hAnsi="Times New Roman" w:cs="Times New Roman"/>
              </w:rPr>
            </w:pPr>
            <w:r>
              <w:rPr>
                <w:rFonts w:ascii="Times New Roman" w:hAnsi="Times New Roman" w:cs="Times New Roman"/>
              </w:rPr>
              <w:t>参与活动达到标准</w:t>
            </w:r>
          </w:p>
        </w:tc>
        <w:tc>
          <w:tcPr>
            <w:tcW w:w="2551" w:type="dxa"/>
            <w:vAlign w:val="center"/>
          </w:tcPr>
          <w:p>
            <w:pPr>
              <w:pStyle w:val="32"/>
              <w:rPr>
                <w:rFonts w:ascii="Times New Roman" w:hAnsi="Times New Roman" w:cs="Times New Roman"/>
              </w:rPr>
            </w:pPr>
            <w:r>
              <w:rPr>
                <w:rFonts w:ascii="Times New Roman" w:hAnsi="Times New Roman" w:cs="Times New Roman"/>
              </w:rPr>
              <w:t>达到标准</w:t>
            </w:r>
          </w:p>
        </w:tc>
        <w:tc>
          <w:tcPr>
            <w:tcW w:w="2268" w:type="dxa"/>
            <w:vAlign w:val="center"/>
          </w:tcPr>
          <w:p>
            <w:pPr>
              <w:pStyle w:val="32"/>
              <w:rPr>
                <w:rFonts w:ascii="Times New Roman" w:hAnsi="Times New Roman" w:cs="Times New Roman"/>
              </w:rPr>
            </w:pPr>
            <w:r>
              <w:rPr>
                <w:rFonts w:ascii="Times New Roman" w:hAnsi="Times New Roman" w:cs="Times New Roman"/>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组织活动完成时间</w:t>
            </w:r>
          </w:p>
        </w:tc>
        <w:tc>
          <w:tcPr>
            <w:tcW w:w="2835" w:type="dxa"/>
            <w:vAlign w:val="center"/>
          </w:tcPr>
          <w:p>
            <w:pPr>
              <w:pStyle w:val="32"/>
              <w:rPr>
                <w:rFonts w:ascii="Times New Roman" w:hAnsi="Times New Roman" w:cs="Times New Roman"/>
              </w:rPr>
            </w:pPr>
            <w:r>
              <w:rPr>
                <w:rFonts w:ascii="Times New Roman" w:hAnsi="Times New Roman" w:cs="Times New Roman"/>
              </w:rPr>
              <w:t>按当地要求完成</w:t>
            </w:r>
          </w:p>
        </w:tc>
        <w:tc>
          <w:tcPr>
            <w:tcW w:w="2551" w:type="dxa"/>
            <w:vAlign w:val="center"/>
          </w:tcPr>
          <w:p>
            <w:pPr>
              <w:pStyle w:val="32"/>
              <w:rPr>
                <w:rFonts w:ascii="Times New Roman" w:hAnsi="Times New Roman" w:cs="Times New Roman"/>
              </w:rPr>
            </w:pPr>
            <w:r>
              <w:rPr>
                <w:rFonts w:ascii="Times New Roman" w:hAnsi="Times New Roman" w:cs="Times New Roman"/>
              </w:rPr>
              <w:t>按要求完成</w:t>
            </w:r>
          </w:p>
        </w:tc>
        <w:tc>
          <w:tcPr>
            <w:tcW w:w="2268" w:type="dxa"/>
            <w:vAlign w:val="center"/>
          </w:tcPr>
          <w:p>
            <w:pPr>
              <w:pStyle w:val="32"/>
              <w:rPr>
                <w:rFonts w:ascii="Times New Roman" w:hAnsi="Times New Roman" w:cs="Times New Roman"/>
              </w:rPr>
            </w:pPr>
            <w:r>
              <w:rPr>
                <w:rFonts w:ascii="Times New Roman" w:hAnsi="Times New Roman" w:cs="Times New Roman"/>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支出成本</w:t>
            </w:r>
          </w:p>
        </w:tc>
        <w:tc>
          <w:tcPr>
            <w:tcW w:w="2835" w:type="dxa"/>
            <w:vAlign w:val="center"/>
          </w:tcPr>
          <w:p>
            <w:pPr>
              <w:pStyle w:val="32"/>
              <w:rPr>
                <w:rFonts w:ascii="Times New Roman" w:hAnsi="Times New Roman" w:cs="Times New Roman"/>
              </w:rPr>
            </w:pPr>
            <w:r>
              <w:rPr>
                <w:rFonts w:ascii="Times New Roman" w:hAnsi="Times New Roman" w:cs="Times New Roman"/>
              </w:rPr>
              <w:t>项目支出总成本</w:t>
            </w:r>
          </w:p>
        </w:tc>
        <w:tc>
          <w:tcPr>
            <w:tcW w:w="2551" w:type="dxa"/>
            <w:vAlign w:val="center"/>
          </w:tcPr>
          <w:p>
            <w:pPr>
              <w:pStyle w:val="32"/>
              <w:rPr>
                <w:rFonts w:ascii="Times New Roman" w:hAnsi="Times New Roman" w:cs="Times New Roman"/>
              </w:rPr>
            </w:pPr>
            <w:r>
              <w:rPr>
                <w:rFonts w:ascii="Times New Roman" w:hAnsi="Times New Roman" w:cs="Times New Roman"/>
              </w:rPr>
              <w:t>≤2万元</w:t>
            </w:r>
          </w:p>
        </w:tc>
        <w:tc>
          <w:tcPr>
            <w:tcW w:w="2268" w:type="dxa"/>
            <w:vAlign w:val="center"/>
          </w:tcPr>
          <w:p>
            <w:pPr>
              <w:pStyle w:val="32"/>
              <w:rPr>
                <w:rFonts w:ascii="Times New Roman" w:hAnsi="Times New Roman" w:cs="Times New Roman"/>
              </w:rPr>
            </w:pPr>
            <w:r>
              <w:rPr>
                <w:rFonts w:ascii="Times New Roman" w:hAnsi="Times New Roman" w:cs="Times New Roman"/>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参与活动，提升当地人民生活水平</w:t>
            </w:r>
          </w:p>
        </w:tc>
        <w:tc>
          <w:tcPr>
            <w:tcW w:w="2835" w:type="dxa"/>
            <w:vAlign w:val="center"/>
          </w:tcPr>
          <w:p>
            <w:pPr>
              <w:pStyle w:val="32"/>
              <w:rPr>
                <w:rFonts w:ascii="Times New Roman" w:hAnsi="Times New Roman" w:cs="Times New Roman"/>
              </w:rPr>
            </w:pPr>
            <w:r>
              <w:rPr>
                <w:rFonts w:ascii="Times New Roman" w:hAnsi="Times New Roman" w:cs="Times New Roman"/>
              </w:rPr>
              <w:t>有效提高</w:t>
            </w:r>
          </w:p>
        </w:tc>
        <w:tc>
          <w:tcPr>
            <w:tcW w:w="2551" w:type="dxa"/>
            <w:vAlign w:val="center"/>
          </w:tcPr>
          <w:p>
            <w:pPr>
              <w:pStyle w:val="32"/>
              <w:rPr>
                <w:rFonts w:ascii="Times New Roman" w:hAnsi="Times New Roman" w:cs="Times New Roman"/>
              </w:rPr>
            </w:pPr>
            <w:r>
              <w:rPr>
                <w:rFonts w:ascii="Times New Roman" w:hAnsi="Times New Roman" w:cs="Times New Roman"/>
              </w:rPr>
              <w:t>有效提高</w:t>
            </w:r>
          </w:p>
        </w:tc>
        <w:tc>
          <w:tcPr>
            <w:tcW w:w="2268" w:type="dxa"/>
            <w:vAlign w:val="center"/>
          </w:tcPr>
          <w:p>
            <w:pPr>
              <w:pStyle w:val="32"/>
              <w:rPr>
                <w:rFonts w:ascii="Times New Roman" w:hAnsi="Times New Roman" w:cs="Times New Roman"/>
              </w:rPr>
            </w:pPr>
            <w:r>
              <w:rPr>
                <w:rFonts w:ascii="Times New Roman" w:hAnsi="Times New Roman" w:cs="Times New Roman"/>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组织培训，提高当地人才水平</w:t>
            </w:r>
          </w:p>
        </w:tc>
        <w:tc>
          <w:tcPr>
            <w:tcW w:w="2835" w:type="dxa"/>
            <w:vAlign w:val="center"/>
          </w:tcPr>
          <w:p>
            <w:pPr>
              <w:pStyle w:val="32"/>
              <w:rPr>
                <w:rFonts w:ascii="Times New Roman" w:hAnsi="Times New Roman" w:cs="Times New Roman"/>
              </w:rPr>
            </w:pPr>
            <w:r>
              <w:rPr>
                <w:rFonts w:ascii="Times New Roman" w:hAnsi="Times New Roman" w:cs="Times New Roman"/>
              </w:rPr>
              <w:t>有效提高</w:t>
            </w:r>
          </w:p>
        </w:tc>
        <w:tc>
          <w:tcPr>
            <w:tcW w:w="2551" w:type="dxa"/>
            <w:vAlign w:val="center"/>
          </w:tcPr>
          <w:p>
            <w:pPr>
              <w:pStyle w:val="32"/>
              <w:rPr>
                <w:rFonts w:ascii="Times New Roman" w:hAnsi="Times New Roman" w:cs="Times New Roman"/>
              </w:rPr>
            </w:pPr>
            <w:r>
              <w:rPr>
                <w:rFonts w:ascii="Times New Roman" w:hAnsi="Times New Roman" w:cs="Times New Roman"/>
              </w:rPr>
              <w:t>有效提高</w:t>
            </w:r>
          </w:p>
        </w:tc>
        <w:tc>
          <w:tcPr>
            <w:tcW w:w="2268" w:type="dxa"/>
            <w:vAlign w:val="center"/>
          </w:tcPr>
          <w:p>
            <w:pPr>
              <w:pStyle w:val="32"/>
              <w:rPr>
                <w:rFonts w:ascii="Times New Roman" w:hAnsi="Times New Roman" w:cs="Times New Roman"/>
              </w:rPr>
            </w:pPr>
            <w:r>
              <w:rPr>
                <w:rFonts w:ascii="Times New Roman" w:hAnsi="Times New Roman" w:cs="Times New Roman"/>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服务对象满意度</w:t>
            </w:r>
          </w:p>
        </w:tc>
        <w:tc>
          <w:tcPr>
            <w:tcW w:w="2835" w:type="dxa"/>
            <w:vAlign w:val="center"/>
          </w:tcPr>
          <w:p>
            <w:pPr>
              <w:pStyle w:val="32"/>
              <w:rPr>
                <w:rFonts w:ascii="Times New Roman" w:hAnsi="Times New Roman" w:cs="Times New Roman"/>
              </w:rPr>
            </w:pPr>
            <w:r>
              <w:rPr>
                <w:rFonts w:ascii="Times New Roman" w:hAnsi="Times New Roman" w:cs="Times New Roman"/>
              </w:rPr>
              <w:t>服务对象满意度</w:t>
            </w:r>
          </w:p>
        </w:tc>
        <w:tc>
          <w:tcPr>
            <w:tcW w:w="2551" w:type="dxa"/>
            <w:vAlign w:val="center"/>
          </w:tcPr>
          <w:p>
            <w:pPr>
              <w:pStyle w:val="32"/>
              <w:rPr>
                <w:rFonts w:ascii="Times New Roman" w:hAnsi="Times New Roman" w:cs="Times New Roman"/>
              </w:rPr>
            </w:pPr>
            <w:r>
              <w:rPr>
                <w:rFonts w:ascii="Times New Roman" w:hAnsi="Times New Roman" w:cs="Times New Roman"/>
              </w:rPr>
              <w:t>≥80百分比</w:t>
            </w:r>
          </w:p>
        </w:tc>
        <w:tc>
          <w:tcPr>
            <w:tcW w:w="2268" w:type="dxa"/>
            <w:vAlign w:val="center"/>
          </w:tcPr>
          <w:p>
            <w:pPr>
              <w:pStyle w:val="32"/>
              <w:rPr>
                <w:rFonts w:ascii="Times New Roman" w:hAnsi="Times New Roman" w:cs="Times New Roman"/>
              </w:rPr>
            </w:pPr>
            <w:r>
              <w:rPr>
                <w:rFonts w:ascii="Times New Roman" w:hAnsi="Times New Roman" w:cs="Times New Roman"/>
              </w:rPr>
              <w:t>根据反馈</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6、省文化名家暨“四个一批”人才资助项目经费绩效目标表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1.用于巡演指挥差旅费</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参演场次</w:t>
            </w:r>
          </w:p>
        </w:tc>
        <w:tc>
          <w:tcPr>
            <w:tcW w:w="2835" w:type="dxa"/>
            <w:vAlign w:val="center"/>
          </w:tcPr>
          <w:p>
            <w:pPr>
              <w:pStyle w:val="32"/>
              <w:rPr>
                <w:rFonts w:ascii="Times New Roman" w:hAnsi="Times New Roman" w:cs="Times New Roman"/>
              </w:rPr>
            </w:pPr>
            <w:r>
              <w:rPr>
                <w:rFonts w:ascii="Times New Roman" w:hAnsi="Times New Roman" w:cs="Times New Roman"/>
              </w:rPr>
              <w:t>参加演出场次数</w:t>
            </w:r>
          </w:p>
        </w:tc>
        <w:tc>
          <w:tcPr>
            <w:tcW w:w="2551" w:type="dxa"/>
            <w:vAlign w:val="center"/>
          </w:tcPr>
          <w:p>
            <w:pPr>
              <w:pStyle w:val="32"/>
              <w:rPr>
                <w:rFonts w:ascii="Times New Roman" w:hAnsi="Times New Roman" w:cs="Times New Roman"/>
              </w:rPr>
            </w:pPr>
            <w:r>
              <w:rPr>
                <w:rFonts w:ascii="Times New Roman" w:hAnsi="Times New Roman" w:cs="Times New Roman"/>
              </w:rPr>
              <w:t>≥3场</w:t>
            </w:r>
          </w:p>
        </w:tc>
        <w:tc>
          <w:tcPr>
            <w:tcW w:w="2268" w:type="dxa"/>
            <w:vAlign w:val="center"/>
          </w:tcPr>
          <w:p>
            <w:pPr>
              <w:pStyle w:val="32"/>
              <w:rPr>
                <w:rFonts w:ascii="Times New Roman" w:hAnsi="Times New Roman" w:cs="Times New Roman"/>
              </w:rPr>
            </w:pPr>
            <w:r>
              <w:rPr>
                <w:rFonts w:ascii="Times New Roman" w:hAnsi="Times New Roman" w:cs="Times New Roman"/>
              </w:rPr>
              <w:t>根据以往经验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演出完整</w:t>
            </w:r>
          </w:p>
        </w:tc>
        <w:tc>
          <w:tcPr>
            <w:tcW w:w="2835" w:type="dxa"/>
            <w:vAlign w:val="center"/>
          </w:tcPr>
          <w:p>
            <w:pPr>
              <w:pStyle w:val="32"/>
              <w:rPr>
                <w:rFonts w:ascii="Times New Roman" w:hAnsi="Times New Roman" w:cs="Times New Roman"/>
              </w:rPr>
            </w:pPr>
            <w:r>
              <w:rPr>
                <w:rFonts w:ascii="Times New Roman" w:hAnsi="Times New Roman" w:cs="Times New Roman"/>
              </w:rPr>
              <w:t>高质量完成</w:t>
            </w:r>
          </w:p>
        </w:tc>
        <w:tc>
          <w:tcPr>
            <w:tcW w:w="2551" w:type="dxa"/>
            <w:vAlign w:val="center"/>
          </w:tcPr>
          <w:p>
            <w:pPr>
              <w:pStyle w:val="32"/>
              <w:rPr>
                <w:rFonts w:ascii="Times New Roman" w:hAnsi="Times New Roman" w:cs="Times New Roman"/>
              </w:rPr>
            </w:pPr>
            <w:r>
              <w:rPr>
                <w:rFonts w:ascii="Times New Roman" w:hAnsi="Times New Roman" w:cs="Times New Roman"/>
              </w:rPr>
              <w:t>高质量完成</w:t>
            </w:r>
          </w:p>
        </w:tc>
        <w:tc>
          <w:tcPr>
            <w:tcW w:w="2268" w:type="dxa"/>
            <w:vAlign w:val="center"/>
          </w:tcPr>
          <w:p>
            <w:pPr>
              <w:pStyle w:val="32"/>
              <w:rPr>
                <w:rFonts w:ascii="Times New Roman" w:hAnsi="Times New Roman" w:cs="Times New Roman"/>
              </w:rPr>
            </w:pPr>
            <w:r>
              <w:rPr>
                <w:rFonts w:ascii="Times New Roman" w:hAnsi="Times New Roman" w:cs="Times New Roman"/>
              </w:rPr>
              <w:t>根据以往经验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本年度完成计划</w:t>
            </w:r>
          </w:p>
        </w:tc>
        <w:tc>
          <w:tcPr>
            <w:tcW w:w="2835" w:type="dxa"/>
            <w:vAlign w:val="center"/>
          </w:tcPr>
          <w:p>
            <w:pPr>
              <w:pStyle w:val="32"/>
              <w:rPr>
                <w:rFonts w:ascii="Times New Roman" w:hAnsi="Times New Roman" w:cs="Times New Roman"/>
              </w:rPr>
            </w:pPr>
            <w:r>
              <w:rPr>
                <w:rFonts w:ascii="Times New Roman" w:hAnsi="Times New Roman" w:cs="Times New Roman"/>
              </w:rPr>
              <w:t>本年度完成计划</w:t>
            </w:r>
          </w:p>
        </w:tc>
        <w:tc>
          <w:tcPr>
            <w:tcW w:w="2551" w:type="dxa"/>
            <w:vAlign w:val="center"/>
          </w:tcPr>
          <w:p>
            <w:pPr>
              <w:pStyle w:val="32"/>
              <w:rPr>
                <w:rFonts w:ascii="Times New Roman" w:hAnsi="Times New Roman" w:cs="Times New Roman"/>
              </w:rPr>
            </w:pPr>
            <w:r>
              <w:rPr>
                <w:rFonts w:ascii="Times New Roman" w:hAnsi="Times New Roman" w:cs="Times New Roman"/>
              </w:rPr>
              <w:t>本年度完成计划</w:t>
            </w:r>
          </w:p>
        </w:tc>
        <w:tc>
          <w:tcPr>
            <w:tcW w:w="2268" w:type="dxa"/>
            <w:vAlign w:val="center"/>
          </w:tcPr>
          <w:p>
            <w:pPr>
              <w:pStyle w:val="32"/>
              <w:rPr>
                <w:rFonts w:ascii="Times New Roman" w:hAnsi="Times New Roman" w:cs="Times New Roman"/>
              </w:rPr>
            </w:pPr>
            <w:r>
              <w:rPr>
                <w:rFonts w:ascii="Times New Roman" w:hAnsi="Times New Roman" w:cs="Times New Roman"/>
              </w:rPr>
              <w:t>根据以往经验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每场人均5000元</w:t>
            </w:r>
          </w:p>
        </w:tc>
        <w:tc>
          <w:tcPr>
            <w:tcW w:w="2835" w:type="dxa"/>
            <w:vAlign w:val="center"/>
          </w:tcPr>
          <w:p>
            <w:pPr>
              <w:pStyle w:val="32"/>
              <w:rPr>
                <w:rFonts w:ascii="Times New Roman" w:hAnsi="Times New Roman" w:cs="Times New Roman"/>
              </w:rPr>
            </w:pPr>
            <w:r>
              <w:rPr>
                <w:rFonts w:ascii="Times New Roman" w:hAnsi="Times New Roman" w:cs="Times New Roman"/>
              </w:rPr>
              <w:t>每场人均低于</w:t>
            </w:r>
          </w:p>
        </w:tc>
        <w:tc>
          <w:tcPr>
            <w:tcW w:w="2551" w:type="dxa"/>
            <w:vAlign w:val="center"/>
          </w:tcPr>
          <w:p>
            <w:pPr>
              <w:pStyle w:val="32"/>
              <w:rPr>
                <w:rFonts w:ascii="Times New Roman" w:hAnsi="Times New Roman" w:cs="Times New Roman"/>
              </w:rPr>
            </w:pPr>
            <w:r>
              <w:rPr>
                <w:rFonts w:ascii="Times New Roman" w:hAnsi="Times New Roman" w:cs="Times New Roman"/>
              </w:rPr>
              <w:t>≤5000元</w:t>
            </w:r>
          </w:p>
        </w:tc>
        <w:tc>
          <w:tcPr>
            <w:tcW w:w="2268" w:type="dxa"/>
            <w:vAlign w:val="center"/>
          </w:tcPr>
          <w:p>
            <w:pPr>
              <w:pStyle w:val="32"/>
              <w:rPr>
                <w:rFonts w:ascii="Times New Roman" w:hAnsi="Times New Roman" w:cs="Times New Roman"/>
              </w:rPr>
            </w:pPr>
            <w:r>
              <w:rPr>
                <w:rFonts w:ascii="Times New Roman" w:hAnsi="Times New Roman" w:cs="Times New Roman"/>
              </w:rPr>
              <w:t>根据以往经验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经济效益指标</w:t>
            </w:r>
          </w:p>
        </w:tc>
        <w:tc>
          <w:tcPr>
            <w:tcW w:w="2835" w:type="dxa"/>
            <w:vAlign w:val="center"/>
          </w:tcPr>
          <w:p>
            <w:pPr>
              <w:pStyle w:val="32"/>
              <w:rPr>
                <w:rFonts w:ascii="Times New Roman" w:hAnsi="Times New Roman" w:cs="Times New Roman"/>
              </w:rPr>
            </w:pPr>
            <w:r>
              <w:rPr>
                <w:rFonts w:ascii="Times New Roman" w:hAnsi="Times New Roman" w:cs="Times New Roman"/>
              </w:rPr>
              <w:t>预期助力演出收入增加</w:t>
            </w:r>
          </w:p>
        </w:tc>
        <w:tc>
          <w:tcPr>
            <w:tcW w:w="2835" w:type="dxa"/>
            <w:vAlign w:val="center"/>
          </w:tcPr>
          <w:p>
            <w:pPr>
              <w:pStyle w:val="32"/>
              <w:rPr>
                <w:rFonts w:ascii="Times New Roman" w:hAnsi="Times New Roman" w:cs="Times New Roman"/>
              </w:rPr>
            </w:pPr>
            <w:r>
              <w:rPr>
                <w:rFonts w:ascii="Times New Roman" w:hAnsi="Times New Roman" w:cs="Times New Roman"/>
              </w:rPr>
              <w:t>预期助力演出收入增加</w:t>
            </w:r>
          </w:p>
        </w:tc>
        <w:tc>
          <w:tcPr>
            <w:tcW w:w="2551" w:type="dxa"/>
            <w:vAlign w:val="center"/>
          </w:tcPr>
          <w:p>
            <w:pPr>
              <w:pStyle w:val="32"/>
              <w:rPr>
                <w:rFonts w:ascii="Times New Roman" w:hAnsi="Times New Roman" w:cs="Times New Roman"/>
              </w:rPr>
            </w:pPr>
            <w:r>
              <w:rPr>
                <w:rFonts w:ascii="Times New Roman" w:hAnsi="Times New Roman" w:cs="Times New Roman"/>
              </w:rPr>
              <w:t>预期助力演出收入增加</w:t>
            </w:r>
          </w:p>
        </w:tc>
        <w:tc>
          <w:tcPr>
            <w:tcW w:w="2268" w:type="dxa"/>
            <w:vAlign w:val="center"/>
          </w:tcPr>
          <w:p>
            <w:pPr>
              <w:pStyle w:val="32"/>
              <w:rPr>
                <w:rFonts w:ascii="Times New Roman" w:hAnsi="Times New Roman" w:cs="Times New Roman"/>
              </w:rPr>
            </w:pPr>
            <w:r>
              <w:rPr>
                <w:rFonts w:ascii="Times New Roman" w:hAnsi="Times New Roman" w:cs="Times New Roman"/>
              </w:rPr>
              <w:t>根据以往经验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助力冬奥</w:t>
            </w:r>
          </w:p>
        </w:tc>
        <w:tc>
          <w:tcPr>
            <w:tcW w:w="2835" w:type="dxa"/>
            <w:vAlign w:val="center"/>
          </w:tcPr>
          <w:p>
            <w:pPr>
              <w:pStyle w:val="32"/>
              <w:rPr>
                <w:rFonts w:ascii="Times New Roman" w:hAnsi="Times New Roman" w:cs="Times New Roman"/>
              </w:rPr>
            </w:pPr>
            <w:r>
              <w:rPr>
                <w:rFonts w:ascii="Times New Roman" w:hAnsi="Times New Roman" w:cs="Times New Roman"/>
              </w:rPr>
              <w:t>助力冬奥</w:t>
            </w:r>
          </w:p>
        </w:tc>
        <w:tc>
          <w:tcPr>
            <w:tcW w:w="2551" w:type="dxa"/>
            <w:vAlign w:val="center"/>
          </w:tcPr>
          <w:p>
            <w:pPr>
              <w:pStyle w:val="32"/>
              <w:rPr>
                <w:rFonts w:ascii="Times New Roman" w:hAnsi="Times New Roman" w:cs="Times New Roman"/>
              </w:rPr>
            </w:pPr>
            <w:r>
              <w:rPr>
                <w:rFonts w:ascii="Times New Roman" w:hAnsi="Times New Roman" w:cs="Times New Roman"/>
              </w:rPr>
              <w:t>助力冬奥</w:t>
            </w:r>
          </w:p>
        </w:tc>
        <w:tc>
          <w:tcPr>
            <w:tcW w:w="2268" w:type="dxa"/>
            <w:vAlign w:val="center"/>
          </w:tcPr>
          <w:p>
            <w:pPr>
              <w:pStyle w:val="32"/>
              <w:rPr>
                <w:rFonts w:ascii="Times New Roman" w:hAnsi="Times New Roman" w:cs="Times New Roman"/>
              </w:rPr>
            </w:pPr>
            <w:r>
              <w:rPr>
                <w:rFonts w:ascii="Times New Roman" w:hAnsi="Times New Roman" w:cs="Times New Roman"/>
              </w:rPr>
              <w:t>根据以往经验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生态效益指标</w:t>
            </w:r>
          </w:p>
        </w:tc>
        <w:tc>
          <w:tcPr>
            <w:tcW w:w="2835" w:type="dxa"/>
            <w:vAlign w:val="center"/>
          </w:tcPr>
          <w:p>
            <w:pPr>
              <w:pStyle w:val="32"/>
              <w:rPr>
                <w:rFonts w:ascii="Times New Roman" w:hAnsi="Times New Roman" w:cs="Times New Roman"/>
              </w:rPr>
            </w:pPr>
            <w:r>
              <w:rPr>
                <w:rFonts w:ascii="Times New Roman" w:hAnsi="Times New Roman" w:cs="Times New Roman"/>
              </w:rPr>
              <w:t>宣传环保理念</w:t>
            </w:r>
          </w:p>
        </w:tc>
        <w:tc>
          <w:tcPr>
            <w:tcW w:w="2835" w:type="dxa"/>
            <w:vAlign w:val="center"/>
          </w:tcPr>
          <w:p>
            <w:pPr>
              <w:pStyle w:val="32"/>
              <w:rPr>
                <w:rFonts w:ascii="Times New Roman" w:hAnsi="Times New Roman" w:cs="Times New Roman"/>
              </w:rPr>
            </w:pPr>
            <w:r>
              <w:rPr>
                <w:rFonts w:ascii="Times New Roman" w:hAnsi="Times New Roman" w:cs="Times New Roman"/>
              </w:rPr>
              <w:t>宣传环保理念</w:t>
            </w:r>
          </w:p>
        </w:tc>
        <w:tc>
          <w:tcPr>
            <w:tcW w:w="2551" w:type="dxa"/>
            <w:vAlign w:val="center"/>
          </w:tcPr>
          <w:p>
            <w:pPr>
              <w:pStyle w:val="32"/>
              <w:rPr>
                <w:rFonts w:ascii="Times New Roman" w:hAnsi="Times New Roman" w:cs="Times New Roman"/>
              </w:rPr>
            </w:pPr>
            <w:r>
              <w:rPr>
                <w:rFonts w:ascii="Times New Roman" w:hAnsi="Times New Roman" w:cs="Times New Roman"/>
              </w:rPr>
              <w:t>宣传环保理念</w:t>
            </w:r>
          </w:p>
        </w:tc>
        <w:tc>
          <w:tcPr>
            <w:tcW w:w="2268" w:type="dxa"/>
            <w:vAlign w:val="center"/>
          </w:tcPr>
          <w:p>
            <w:pPr>
              <w:pStyle w:val="32"/>
              <w:rPr>
                <w:rFonts w:ascii="Times New Roman" w:hAnsi="Times New Roman" w:cs="Times New Roman"/>
              </w:rPr>
            </w:pPr>
            <w:r>
              <w:rPr>
                <w:rFonts w:ascii="Times New Roman" w:hAnsi="Times New Roman" w:cs="Times New Roman"/>
              </w:rPr>
              <w:t>根据以往经验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可持续影响指标</w:t>
            </w:r>
          </w:p>
        </w:tc>
        <w:tc>
          <w:tcPr>
            <w:tcW w:w="2835" w:type="dxa"/>
            <w:vAlign w:val="center"/>
          </w:tcPr>
          <w:p>
            <w:pPr>
              <w:pStyle w:val="32"/>
              <w:rPr>
                <w:rFonts w:ascii="Times New Roman" w:hAnsi="Times New Roman" w:cs="Times New Roman"/>
              </w:rPr>
            </w:pPr>
            <w:r>
              <w:rPr>
                <w:rFonts w:ascii="Times New Roman" w:hAnsi="Times New Roman" w:cs="Times New Roman"/>
              </w:rPr>
              <w:t>提升演出水准</w:t>
            </w:r>
          </w:p>
        </w:tc>
        <w:tc>
          <w:tcPr>
            <w:tcW w:w="2835" w:type="dxa"/>
            <w:vAlign w:val="center"/>
          </w:tcPr>
          <w:p>
            <w:pPr>
              <w:pStyle w:val="32"/>
              <w:rPr>
                <w:rFonts w:ascii="Times New Roman" w:hAnsi="Times New Roman" w:cs="Times New Roman"/>
              </w:rPr>
            </w:pPr>
            <w:r>
              <w:rPr>
                <w:rFonts w:ascii="Times New Roman" w:hAnsi="Times New Roman" w:cs="Times New Roman"/>
              </w:rPr>
              <w:t>提升演出水准</w:t>
            </w:r>
          </w:p>
        </w:tc>
        <w:tc>
          <w:tcPr>
            <w:tcW w:w="2551" w:type="dxa"/>
            <w:vAlign w:val="center"/>
          </w:tcPr>
          <w:p>
            <w:pPr>
              <w:pStyle w:val="32"/>
              <w:rPr>
                <w:rFonts w:ascii="Times New Roman" w:hAnsi="Times New Roman" w:cs="Times New Roman"/>
              </w:rPr>
            </w:pPr>
            <w:r>
              <w:rPr>
                <w:rFonts w:ascii="Times New Roman" w:hAnsi="Times New Roman" w:cs="Times New Roman"/>
              </w:rPr>
              <w:t>提升演出水准</w:t>
            </w:r>
          </w:p>
        </w:tc>
        <w:tc>
          <w:tcPr>
            <w:tcW w:w="2268" w:type="dxa"/>
            <w:vAlign w:val="center"/>
          </w:tcPr>
          <w:p>
            <w:pPr>
              <w:pStyle w:val="32"/>
              <w:rPr>
                <w:rFonts w:ascii="Times New Roman" w:hAnsi="Times New Roman" w:cs="Times New Roman"/>
              </w:rPr>
            </w:pPr>
            <w:r>
              <w:rPr>
                <w:rFonts w:ascii="Times New Roman" w:hAnsi="Times New Roman" w:cs="Times New Roman"/>
              </w:rPr>
              <w:t>根据以往经验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观众满意度</w:t>
            </w:r>
          </w:p>
        </w:tc>
        <w:tc>
          <w:tcPr>
            <w:tcW w:w="2835" w:type="dxa"/>
            <w:vAlign w:val="center"/>
          </w:tcPr>
          <w:p>
            <w:pPr>
              <w:pStyle w:val="32"/>
              <w:rPr>
                <w:rFonts w:ascii="Times New Roman" w:hAnsi="Times New Roman" w:cs="Times New Roman"/>
              </w:rPr>
            </w:pPr>
            <w:r>
              <w:rPr>
                <w:rFonts w:ascii="Times New Roman" w:hAnsi="Times New Roman" w:cs="Times New Roman"/>
              </w:rPr>
              <w:t>提升观众满意度</w:t>
            </w:r>
          </w:p>
        </w:tc>
        <w:tc>
          <w:tcPr>
            <w:tcW w:w="2551" w:type="dxa"/>
            <w:vAlign w:val="center"/>
          </w:tcPr>
          <w:p>
            <w:pPr>
              <w:pStyle w:val="32"/>
              <w:rPr>
                <w:rFonts w:ascii="Times New Roman" w:hAnsi="Times New Roman" w:cs="Times New Roman"/>
              </w:rPr>
            </w:pPr>
            <w:r>
              <w:rPr>
                <w:rFonts w:ascii="Times New Roman" w:hAnsi="Times New Roman" w:cs="Times New Roman"/>
              </w:rPr>
              <w:t>≥90百分比</w:t>
            </w:r>
          </w:p>
        </w:tc>
        <w:tc>
          <w:tcPr>
            <w:tcW w:w="2268" w:type="dxa"/>
            <w:vAlign w:val="center"/>
          </w:tcPr>
          <w:p>
            <w:pPr>
              <w:pStyle w:val="32"/>
              <w:rPr>
                <w:rFonts w:ascii="Times New Roman" w:hAnsi="Times New Roman" w:cs="Times New Roman"/>
              </w:rPr>
            </w:pPr>
            <w:r>
              <w:rPr>
                <w:rFonts w:ascii="Times New Roman" w:hAnsi="Times New Roman" w:cs="Times New Roman"/>
              </w:rPr>
              <w:t>根据以往经验</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7、演出排练补贴经费绩效目标表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1.实现年度排演新曲目、作品30部（首）以上，达到合成演出水平。</w:t>
            </w:r>
          </w:p>
          <w:p>
            <w:pPr>
              <w:pStyle w:val="32"/>
              <w:rPr>
                <w:rFonts w:ascii="Times New Roman" w:hAnsi="Times New Roman" w:cs="Times New Roman"/>
              </w:rPr>
            </w:pPr>
            <w:r>
              <w:rPr>
                <w:rFonts w:ascii="Times New Roman" w:hAnsi="Times New Roman" w:cs="Times New Roman"/>
              </w:rPr>
              <w:t>2.完成集训任务，使全体演职人员业务水平不断提高，年度业务技术考评合格率达到95%以上。</w:t>
            </w:r>
          </w:p>
          <w:p>
            <w:pPr>
              <w:pStyle w:val="32"/>
              <w:rPr>
                <w:rFonts w:ascii="Times New Roman" w:hAnsi="Times New Roman" w:cs="Times New Roman"/>
              </w:rPr>
            </w:pPr>
            <w:r>
              <w:rPr>
                <w:rFonts w:ascii="Times New Roman" w:hAnsi="Times New Roman" w:cs="Times New Roman"/>
              </w:rPr>
              <w:t>3.含新曲目相关演出十场以上，更新推广普及交响乐曲目。</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实现年度排演新曲目、作品数量。</w:t>
            </w:r>
          </w:p>
        </w:tc>
        <w:tc>
          <w:tcPr>
            <w:tcW w:w="2835" w:type="dxa"/>
            <w:vAlign w:val="center"/>
          </w:tcPr>
          <w:p>
            <w:pPr>
              <w:pStyle w:val="32"/>
              <w:rPr>
                <w:rFonts w:ascii="Times New Roman" w:hAnsi="Times New Roman" w:cs="Times New Roman"/>
              </w:rPr>
            </w:pPr>
            <w:r>
              <w:rPr>
                <w:rFonts w:ascii="Times New Roman" w:hAnsi="Times New Roman" w:cs="Times New Roman"/>
              </w:rPr>
              <w:t>实现年度排演新曲目、作品数量</w:t>
            </w:r>
          </w:p>
        </w:tc>
        <w:tc>
          <w:tcPr>
            <w:tcW w:w="2551" w:type="dxa"/>
            <w:vAlign w:val="center"/>
          </w:tcPr>
          <w:p>
            <w:pPr>
              <w:pStyle w:val="32"/>
              <w:rPr>
                <w:rFonts w:ascii="Times New Roman" w:hAnsi="Times New Roman" w:cs="Times New Roman"/>
              </w:rPr>
            </w:pPr>
            <w:r>
              <w:rPr>
                <w:rFonts w:ascii="Times New Roman" w:hAnsi="Times New Roman" w:cs="Times New Roman"/>
              </w:rPr>
              <w:t>≥30部（首）</w:t>
            </w:r>
          </w:p>
        </w:tc>
        <w:tc>
          <w:tcPr>
            <w:tcW w:w="2268" w:type="dxa"/>
            <w:vAlign w:val="center"/>
          </w:tcPr>
          <w:p>
            <w:pPr>
              <w:pStyle w:val="32"/>
              <w:rPr>
                <w:rFonts w:ascii="Times New Roman" w:hAnsi="Times New Roman" w:cs="Times New Roman"/>
              </w:rPr>
            </w:pPr>
            <w:r>
              <w:rPr>
                <w:rFonts w:ascii="Times New Roman" w:hAnsi="Times New Roman" w:cs="Times New Roman"/>
              </w:rPr>
              <w:t>根据往年业务经验，实现年度排演新曲目、作品30部（首）以上。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含新曲目相关演出数量</w:t>
            </w:r>
          </w:p>
        </w:tc>
        <w:tc>
          <w:tcPr>
            <w:tcW w:w="2835" w:type="dxa"/>
            <w:vAlign w:val="center"/>
          </w:tcPr>
          <w:p>
            <w:pPr>
              <w:pStyle w:val="32"/>
              <w:rPr>
                <w:rFonts w:ascii="Times New Roman" w:hAnsi="Times New Roman" w:cs="Times New Roman"/>
              </w:rPr>
            </w:pPr>
            <w:r>
              <w:rPr>
                <w:rFonts w:ascii="Times New Roman" w:hAnsi="Times New Roman" w:cs="Times New Roman"/>
              </w:rPr>
              <w:t>含新曲目相关演出10场以上</w:t>
            </w:r>
          </w:p>
        </w:tc>
        <w:tc>
          <w:tcPr>
            <w:tcW w:w="2551" w:type="dxa"/>
            <w:vAlign w:val="center"/>
          </w:tcPr>
          <w:p>
            <w:pPr>
              <w:pStyle w:val="32"/>
              <w:rPr>
                <w:rFonts w:ascii="Times New Roman" w:hAnsi="Times New Roman" w:cs="Times New Roman"/>
              </w:rPr>
            </w:pPr>
            <w:r>
              <w:rPr>
                <w:rFonts w:ascii="Times New Roman" w:hAnsi="Times New Roman" w:cs="Times New Roman"/>
              </w:rPr>
              <w:t>≥10场</w:t>
            </w:r>
          </w:p>
        </w:tc>
        <w:tc>
          <w:tcPr>
            <w:tcW w:w="2268" w:type="dxa"/>
            <w:vAlign w:val="center"/>
          </w:tcPr>
          <w:p>
            <w:pPr>
              <w:pStyle w:val="32"/>
              <w:rPr>
                <w:rFonts w:ascii="Times New Roman" w:hAnsi="Times New Roman" w:cs="Times New Roman"/>
              </w:rPr>
            </w:pPr>
            <w:r>
              <w:rPr>
                <w:rFonts w:ascii="Times New Roman" w:hAnsi="Times New Roman" w:cs="Times New Roman"/>
              </w:rPr>
              <w:t>根据往年业务经验，演出含相关新曲目10场以上。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演奏员全员考核合格率</w:t>
            </w:r>
          </w:p>
        </w:tc>
        <w:tc>
          <w:tcPr>
            <w:tcW w:w="2835" w:type="dxa"/>
            <w:vAlign w:val="center"/>
          </w:tcPr>
          <w:p>
            <w:pPr>
              <w:pStyle w:val="32"/>
              <w:rPr>
                <w:rFonts w:ascii="Times New Roman" w:hAnsi="Times New Roman" w:cs="Times New Roman"/>
              </w:rPr>
            </w:pPr>
            <w:r>
              <w:rPr>
                <w:rFonts w:ascii="Times New Roman" w:hAnsi="Times New Roman" w:cs="Times New Roman"/>
              </w:rPr>
              <w:t>演奏员全员考核合格率到95%以上</w:t>
            </w:r>
          </w:p>
        </w:tc>
        <w:tc>
          <w:tcPr>
            <w:tcW w:w="2551" w:type="dxa"/>
            <w:vAlign w:val="center"/>
          </w:tcPr>
          <w:p>
            <w:pPr>
              <w:pStyle w:val="32"/>
              <w:rPr>
                <w:rFonts w:ascii="Times New Roman" w:hAnsi="Times New Roman" w:cs="Times New Roman"/>
              </w:rPr>
            </w:pPr>
            <w:r>
              <w:rPr>
                <w:rFonts w:ascii="Times New Roman" w:hAnsi="Times New Roman" w:cs="Times New Roman"/>
              </w:rPr>
              <w:t>≥95百分比</w:t>
            </w:r>
          </w:p>
        </w:tc>
        <w:tc>
          <w:tcPr>
            <w:tcW w:w="2268" w:type="dxa"/>
            <w:vAlign w:val="center"/>
          </w:tcPr>
          <w:p>
            <w:pPr>
              <w:pStyle w:val="32"/>
              <w:rPr>
                <w:rFonts w:ascii="Times New Roman" w:hAnsi="Times New Roman" w:cs="Times New Roman"/>
              </w:rPr>
            </w:pPr>
            <w:r>
              <w:rPr>
                <w:rFonts w:ascii="Times New Roman" w:hAnsi="Times New Roman" w:cs="Times New Roman"/>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完成考核时间</w:t>
            </w:r>
          </w:p>
        </w:tc>
        <w:tc>
          <w:tcPr>
            <w:tcW w:w="2835" w:type="dxa"/>
            <w:vAlign w:val="center"/>
          </w:tcPr>
          <w:p>
            <w:pPr>
              <w:pStyle w:val="32"/>
              <w:rPr>
                <w:rFonts w:ascii="Times New Roman" w:hAnsi="Times New Roman" w:cs="Times New Roman"/>
              </w:rPr>
            </w:pPr>
            <w:r>
              <w:rPr>
                <w:rFonts w:ascii="Times New Roman" w:hAnsi="Times New Roman" w:cs="Times New Roman"/>
              </w:rPr>
              <w:t>两个月</w:t>
            </w:r>
          </w:p>
        </w:tc>
        <w:tc>
          <w:tcPr>
            <w:tcW w:w="2551" w:type="dxa"/>
            <w:vAlign w:val="center"/>
          </w:tcPr>
          <w:p>
            <w:pPr>
              <w:pStyle w:val="32"/>
              <w:rPr>
                <w:rFonts w:ascii="Times New Roman" w:hAnsi="Times New Roman" w:cs="Times New Roman"/>
              </w:rPr>
            </w:pPr>
            <w:r>
              <w:rPr>
                <w:rFonts w:ascii="Times New Roman" w:hAnsi="Times New Roman" w:cs="Times New Roman"/>
              </w:rPr>
              <w:t>两个月</w:t>
            </w:r>
          </w:p>
        </w:tc>
        <w:tc>
          <w:tcPr>
            <w:tcW w:w="2268" w:type="dxa"/>
            <w:vAlign w:val="center"/>
          </w:tcPr>
          <w:p>
            <w:pPr>
              <w:pStyle w:val="32"/>
              <w:rPr>
                <w:rFonts w:ascii="Times New Roman" w:hAnsi="Times New Roman" w:cs="Times New Roman"/>
              </w:rPr>
            </w:pPr>
            <w:r>
              <w:rPr>
                <w:rFonts w:ascii="Times New Roman" w:hAnsi="Times New Roman" w:cs="Times New Roman"/>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演出完成频率</w:t>
            </w:r>
          </w:p>
        </w:tc>
        <w:tc>
          <w:tcPr>
            <w:tcW w:w="2835" w:type="dxa"/>
            <w:vAlign w:val="center"/>
          </w:tcPr>
          <w:p>
            <w:pPr>
              <w:pStyle w:val="32"/>
              <w:rPr>
                <w:rFonts w:ascii="Times New Roman" w:hAnsi="Times New Roman" w:cs="Times New Roman"/>
              </w:rPr>
            </w:pPr>
            <w:r>
              <w:rPr>
                <w:rFonts w:ascii="Times New Roman" w:hAnsi="Times New Roman" w:cs="Times New Roman"/>
              </w:rPr>
              <w:t>每月一场</w:t>
            </w:r>
          </w:p>
        </w:tc>
        <w:tc>
          <w:tcPr>
            <w:tcW w:w="2551" w:type="dxa"/>
            <w:vAlign w:val="center"/>
          </w:tcPr>
          <w:p>
            <w:pPr>
              <w:pStyle w:val="32"/>
              <w:rPr>
                <w:rFonts w:ascii="Times New Roman" w:hAnsi="Times New Roman" w:cs="Times New Roman"/>
              </w:rPr>
            </w:pPr>
            <w:r>
              <w:rPr>
                <w:rFonts w:ascii="Times New Roman" w:hAnsi="Times New Roman" w:cs="Times New Roman"/>
              </w:rPr>
              <w:t>每月一场</w:t>
            </w:r>
          </w:p>
        </w:tc>
        <w:tc>
          <w:tcPr>
            <w:tcW w:w="2268" w:type="dxa"/>
            <w:vAlign w:val="center"/>
          </w:tcPr>
          <w:p>
            <w:pPr>
              <w:pStyle w:val="32"/>
              <w:rPr>
                <w:rFonts w:ascii="Times New Roman" w:hAnsi="Times New Roman" w:cs="Times New Roman"/>
              </w:rPr>
            </w:pPr>
            <w:r>
              <w:rPr>
                <w:rFonts w:ascii="Times New Roman" w:hAnsi="Times New Roman" w:cs="Times New Roman"/>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支出成本控制数</w:t>
            </w:r>
          </w:p>
        </w:tc>
        <w:tc>
          <w:tcPr>
            <w:tcW w:w="2835" w:type="dxa"/>
            <w:vAlign w:val="center"/>
          </w:tcPr>
          <w:p>
            <w:pPr>
              <w:pStyle w:val="32"/>
              <w:rPr>
                <w:rFonts w:ascii="Times New Roman" w:hAnsi="Times New Roman" w:cs="Times New Roman"/>
              </w:rPr>
            </w:pPr>
            <w:r>
              <w:rPr>
                <w:rFonts w:ascii="Times New Roman" w:hAnsi="Times New Roman" w:cs="Times New Roman"/>
              </w:rPr>
              <w:t>支出成本控制数</w:t>
            </w:r>
          </w:p>
        </w:tc>
        <w:tc>
          <w:tcPr>
            <w:tcW w:w="2551" w:type="dxa"/>
            <w:vAlign w:val="center"/>
          </w:tcPr>
          <w:p>
            <w:pPr>
              <w:pStyle w:val="32"/>
              <w:rPr>
                <w:rFonts w:ascii="Times New Roman" w:hAnsi="Times New Roman" w:cs="Times New Roman"/>
              </w:rPr>
            </w:pPr>
            <w:r>
              <w:rPr>
                <w:rFonts w:ascii="Times New Roman" w:hAnsi="Times New Roman" w:cs="Times New Roman"/>
              </w:rPr>
              <w:t>低于或等于市场标准</w:t>
            </w:r>
          </w:p>
        </w:tc>
        <w:tc>
          <w:tcPr>
            <w:tcW w:w="2268" w:type="dxa"/>
            <w:vAlign w:val="center"/>
          </w:tcPr>
          <w:p>
            <w:pPr>
              <w:pStyle w:val="32"/>
              <w:rPr>
                <w:rFonts w:ascii="Times New Roman" w:hAnsi="Times New Roman" w:cs="Times New Roman"/>
              </w:rPr>
            </w:pPr>
            <w:r>
              <w:rPr>
                <w:rFonts w:ascii="Times New Roman" w:hAnsi="Times New Roman" w:cs="Times New Roman"/>
              </w:rPr>
              <w:t>根据市场预期</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总成本控制数</w:t>
            </w:r>
          </w:p>
        </w:tc>
        <w:tc>
          <w:tcPr>
            <w:tcW w:w="2835" w:type="dxa"/>
            <w:vAlign w:val="center"/>
          </w:tcPr>
          <w:p>
            <w:pPr>
              <w:pStyle w:val="32"/>
              <w:rPr>
                <w:rFonts w:ascii="Times New Roman" w:hAnsi="Times New Roman" w:cs="Times New Roman"/>
              </w:rPr>
            </w:pPr>
            <w:r>
              <w:rPr>
                <w:rFonts w:ascii="Times New Roman" w:hAnsi="Times New Roman" w:cs="Times New Roman"/>
              </w:rPr>
              <w:t>总成本控制不超过425万</w:t>
            </w:r>
          </w:p>
        </w:tc>
        <w:tc>
          <w:tcPr>
            <w:tcW w:w="2551" w:type="dxa"/>
            <w:vAlign w:val="center"/>
          </w:tcPr>
          <w:p>
            <w:pPr>
              <w:pStyle w:val="32"/>
              <w:rPr>
                <w:rFonts w:ascii="Times New Roman" w:hAnsi="Times New Roman" w:cs="Times New Roman"/>
              </w:rPr>
            </w:pPr>
            <w:r>
              <w:rPr>
                <w:rFonts w:ascii="Times New Roman" w:hAnsi="Times New Roman" w:cs="Times New Roman"/>
              </w:rPr>
              <w:t>≤425万</w:t>
            </w:r>
          </w:p>
        </w:tc>
        <w:tc>
          <w:tcPr>
            <w:tcW w:w="2268" w:type="dxa"/>
            <w:vAlign w:val="center"/>
          </w:tcPr>
          <w:p>
            <w:pPr>
              <w:pStyle w:val="32"/>
              <w:rPr>
                <w:rFonts w:ascii="Times New Roman" w:hAnsi="Times New Roman" w:cs="Times New Roman"/>
              </w:rPr>
            </w:pPr>
            <w:r>
              <w:rPr>
                <w:rFonts w:ascii="Times New Roman" w:hAnsi="Times New Roman" w:cs="Times New Roman"/>
              </w:rPr>
              <w:t>根据以往经营和市场预期</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提高全体演职人员业务水平</w:t>
            </w:r>
          </w:p>
        </w:tc>
        <w:tc>
          <w:tcPr>
            <w:tcW w:w="2835" w:type="dxa"/>
            <w:vAlign w:val="center"/>
          </w:tcPr>
          <w:p>
            <w:pPr>
              <w:pStyle w:val="32"/>
              <w:rPr>
                <w:rFonts w:ascii="Times New Roman" w:hAnsi="Times New Roman" w:cs="Times New Roman"/>
              </w:rPr>
            </w:pPr>
            <w:r>
              <w:rPr>
                <w:rFonts w:ascii="Times New Roman" w:hAnsi="Times New Roman" w:cs="Times New Roman"/>
              </w:rPr>
              <w:t>提高全体演职人员业务水平</w:t>
            </w:r>
          </w:p>
        </w:tc>
        <w:tc>
          <w:tcPr>
            <w:tcW w:w="2551" w:type="dxa"/>
            <w:vAlign w:val="center"/>
          </w:tcPr>
          <w:p>
            <w:pPr>
              <w:pStyle w:val="32"/>
              <w:rPr>
                <w:rFonts w:ascii="Times New Roman" w:hAnsi="Times New Roman" w:cs="Times New Roman"/>
              </w:rPr>
            </w:pPr>
            <w:r>
              <w:rPr>
                <w:rFonts w:ascii="Times New Roman" w:hAnsi="Times New Roman" w:cs="Times New Roman"/>
              </w:rPr>
              <w:t>提高</w:t>
            </w:r>
          </w:p>
        </w:tc>
        <w:tc>
          <w:tcPr>
            <w:tcW w:w="2268" w:type="dxa"/>
            <w:vAlign w:val="center"/>
          </w:tcPr>
          <w:p>
            <w:pPr>
              <w:pStyle w:val="32"/>
              <w:rPr>
                <w:rFonts w:ascii="Times New Roman" w:hAnsi="Times New Roman" w:cs="Times New Roman"/>
              </w:rPr>
            </w:pPr>
            <w:r>
              <w:rPr>
                <w:rFonts w:ascii="Times New Roman" w:hAnsi="Times New Roman" w:cs="Times New Roman"/>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为群众提供高质量的演出</w:t>
            </w:r>
          </w:p>
        </w:tc>
        <w:tc>
          <w:tcPr>
            <w:tcW w:w="2835" w:type="dxa"/>
            <w:vAlign w:val="center"/>
          </w:tcPr>
          <w:p>
            <w:pPr>
              <w:pStyle w:val="32"/>
              <w:rPr>
                <w:rFonts w:ascii="Times New Roman" w:hAnsi="Times New Roman" w:cs="Times New Roman"/>
              </w:rPr>
            </w:pPr>
            <w:r>
              <w:rPr>
                <w:rFonts w:ascii="Times New Roman" w:hAnsi="Times New Roman" w:cs="Times New Roman"/>
              </w:rPr>
              <w:t>为群众提供高质量的演出，普及交响乐，提高人民文化生活</w:t>
            </w:r>
          </w:p>
        </w:tc>
        <w:tc>
          <w:tcPr>
            <w:tcW w:w="2551" w:type="dxa"/>
            <w:vAlign w:val="center"/>
          </w:tcPr>
          <w:p>
            <w:pPr>
              <w:pStyle w:val="32"/>
              <w:rPr>
                <w:rFonts w:ascii="Times New Roman" w:hAnsi="Times New Roman" w:cs="Times New Roman"/>
              </w:rPr>
            </w:pPr>
            <w:r>
              <w:rPr>
                <w:rFonts w:ascii="Times New Roman" w:hAnsi="Times New Roman" w:cs="Times New Roman"/>
              </w:rPr>
              <w:t>提高</w:t>
            </w:r>
          </w:p>
        </w:tc>
        <w:tc>
          <w:tcPr>
            <w:tcW w:w="2268" w:type="dxa"/>
            <w:vAlign w:val="center"/>
          </w:tcPr>
          <w:p>
            <w:pPr>
              <w:pStyle w:val="32"/>
              <w:rPr>
                <w:rFonts w:ascii="Times New Roman" w:hAnsi="Times New Roman" w:cs="Times New Roman"/>
              </w:rPr>
            </w:pPr>
            <w:r>
              <w:rPr>
                <w:rFonts w:ascii="Times New Roman" w:hAnsi="Times New Roman" w:cs="Times New Roman"/>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观众满意程度</w:t>
            </w:r>
          </w:p>
        </w:tc>
        <w:tc>
          <w:tcPr>
            <w:tcW w:w="2835" w:type="dxa"/>
            <w:vAlign w:val="center"/>
          </w:tcPr>
          <w:p>
            <w:pPr>
              <w:pStyle w:val="32"/>
              <w:rPr>
                <w:rFonts w:ascii="Times New Roman" w:hAnsi="Times New Roman" w:cs="Times New Roman"/>
              </w:rPr>
            </w:pPr>
            <w:r>
              <w:rPr>
                <w:rFonts w:ascii="Times New Roman" w:hAnsi="Times New Roman" w:cs="Times New Roman"/>
              </w:rPr>
              <w:t>系列文化活动参与者满意人数占参与人数的比例85%</w:t>
            </w:r>
          </w:p>
        </w:tc>
        <w:tc>
          <w:tcPr>
            <w:tcW w:w="2551" w:type="dxa"/>
            <w:vAlign w:val="center"/>
          </w:tcPr>
          <w:p>
            <w:pPr>
              <w:pStyle w:val="32"/>
              <w:rPr>
                <w:rFonts w:ascii="Times New Roman" w:hAnsi="Times New Roman" w:cs="Times New Roman"/>
              </w:rPr>
            </w:pPr>
            <w:r>
              <w:rPr>
                <w:rFonts w:ascii="Times New Roman" w:hAnsi="Times New Roman" w:cs="Times New Roman"/>
              </w:rPr>
              <w:t>≥85百分比</w:t>
            </w:r>
          </w:p>
        </w:tc>
        <w:tc>
          <w:tcPr>
            <w:tcW w:w="2268" w:type="dxa"/>
            <w:vAlign w:val="center"/>
          </w:tcPr>
          <w:p>
            <w:pPr>
              <w:pStyle w:val="32"/>
              <w:rPr>
                <w:rFonts w:ascii="Times New Roman" w:hAnsi="Times New Roman" w:cs="Times New Roman"/>
              </w:rPr>
            </w:pPr>
            <w:r>
              <w:rPr>
                <w:rFonts w:ascii="Times New Roman" w:hAnsi="Times New Roman" w:cs="Times New Roman"/>
              </w:rPr>
              <w:t>根据意见反馈</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8、艺术总监经费绩效目标表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1.聘请1名国内著名指挥家担任艺术总监</w:t>
            </w:r>
          </w:p>
          <w:p>
            <w:pPr>
              <w:pStyle w:val="32"/>
              <w:rPr>
                <w:rFonts w:ascii="Times New Roman" w:hAnsi="Times New Roman" w:cs="Times New Roman"/>
              </w:rPr>
            </w:pPr>
            <w:r>
              <w:rPr>
                <w:rFonts w:ascii="Times New Roman" w:hAnsi="Times New Roman" w:cs="Times New Roman"/>
              </w:rPr>
              <w:t>2.训练乐队古典、近现代和当代交响曲的演奏能力</w:t>
            </w:r>
          </w:p>
          <w:p>
            <w:pPr>
              <w:pStyle w:val="32"/>
              <w:rPr>
                <w:rFonts w:ascii="Times New Roman" w:hAnsi="Times New Roman" w:cs="Times New Roman"/>
              </w:rPr>
            </w:pPr>
            <w:r>
              <w:rPr>
                <w:rFonts w:ascii="Times New Roman" w:hAnsi="Times New Roman" w:cs="Times New Roman"/>
              </w:rPr>
              <w:t>3.提高乐团总体艺术水平</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参与集训人数</w:t>
            </w:r>
          </w:p>
        </w:tc>
        <w:tc>
          <w:tcPr>
            <w:tcW w:w="2835" w:type="dxa"/>
            <w:vAlign w:val="center"/>
          </w:tcPr>
          <w:p>
            <w:pPr>
              <w:pStyle w:val="32"/>
              <w:rPr>
                <w:rFonts w:ascii="Times New Roman" w:hAnsi="Times New Roman" w:cs="Times New Roman"/>
              </w:rPr>
            </w:pPr>
            <w:r>
              <w:rPr>
                <w:rFonts w:ascii="Times New Roman" w:hAnsi="Times New Roman" w:cs="Times New Roman"/>
              </w:rPr>
              <w:t>不定期进行专题业务集训</w:t>
            </w:r>
          </w:p>
        </w:tc>
        <w:tc>
          <w:tcPr>
            <w:tcW w:w="2551" w:type="dxa"/>
            <w:vAlign w:val="center"/>
          </w:tcPr>
          <w:p>
            <w:pPr>
              <w:pStyle w:val="32"/>
              <w:rPr>
                <w:rFonts w:ascii="Times New Roman" w:hAnsi="Times New Roman" w:cs="Times New Roman"/>
              </w:rPr>
            </w:pPr>
            <w:r>
              <w:rPr>
                <w:rFonts w:ascii="Times New Roman" w:hAnsi="Times New Roman" w:cs="Times New Roman"/>
              </w:rPr>
              <w:t>≥130人</w:t>
            </w:r>
          </w:p>
        </w:tc>
        <w:tc>
          <w:tcPr>
            <w:tcW w:w="2268" w:type="dxa"/>
            <w:vAlign w:val="center"/>
          </w:tcPr>
          <w:p>
            <w:pPr>
              <w:pStyle w:val="32"/>
              <w:rPr>
                <w:rFonts w:ascii="Times New Roman" w:hAnsi="Times New Roman" w:cs="Times New Roman"/>
              </w:rPr>
            </w:pPr>
            <w:r>
              <w:rPr>
                <w:rFonts w:ascii="Times New Roman" w:hAnsi="Times New Roman" w:cs="Times New Roman"/>
              </w:rPr>
              <w:t>根据行业需求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聘请国内著名指挥人数</w:t>
            </w:r>
          </w:p>
        </w:tc>
        <w:tc>
          <w:tcPr>
            <w:tcW w:w="2835" w:type="dxa"/>
            <w:vAlign w:val="center"/>
          </w:tcPr>
          <w:p>
            <w:pPr>
              <w:pStyle w:val="32"/>
              <w:rPr>
                <w:rFonts w:ascii="Times New Roman" w:hAnsi="Times New Roman" w:cs="Times New Roman"/>
              </w:rPr>
            </w:pPr>
            <w:r>
              <w:rPr>
                <w:rFonts w:ascii="Times New Roman" w:hAnsi="Times New Roman" w:cs="Times New Roman"/>
              </w:rPr>
              <w:t>聘请国内著名指挥人数</w:t>
            </w:r>
          </w:p>
        </w:tc>
        <w:tc>
          <w:tcPr>
            <w:tcW w:w="2551" w:type="dxa"/>
            <w:vAlign w:val="center"/>
          </w:tcPr>
          <w:p>
            <w:pPr>
              <w:pStyle w:val="32"/>
              <w:rPr>
                <w:rFonts w:ascii="Times New Roman" w:hAnsi="Times New Roman" w:cs="Times New Roman"/>
              </w:rPr>
            </w:pPr>
            <w:r>
              <w:rPr>
                <w:rFonts w:ascii="Times New Roman" w:hAnsi="Times New Roman" w:cs="Times New Roman"/>
              </w:rPr>
              <w:t>≥1名</w:t>
            </w:r>
          </w:p>
        </w:tc>
        <w:tc>
          <w:tcPr>
            <w:tcW w:w="2268" w:type="dxa"/>
            <w:vAlign w:val="center"/>
          </w:tcPr>
          <w:p>
            <w:pPr>
              <w:pStyle w:val="32"/>
              <w:rPr>
                <w:rFonts w:ascii="Times New Roman" w:hAnsi="Times New Roman" w:cs="Times New Roman"/>
              </w:rPr>
            </w:pPr>
            <w:r>
              <w:rPr>
                <w:rFonts w:ascii="Times New Roman" w:hAnsi="Times New Roman" w:cs="Times New Roman"/>
              </w:rPr>
              <w:t>根据行业需求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考评人数</w:t>
            </w:r>
          </w:p>
        </w:tc>
        <w:tc>
          <w:tcPr>
            <w:tcW w:w="2835" w:type="dxa"/>
            <w:vAlign w:val="center"/>
          </w:tcPr>
          <w:p>
            <w:pPr>
              <w:pStyle w:val="32"/>
              <w:rPr>
                <w:rFonts w:ascii="Times New Roman" w:hAnsi="Times New Roman" w:cs="Times New Roman"/>
              </w:rPr>
            </w:pPr>
            <w:r>
              <w:rPr>
                <w:rFonts w:ascii="Times New Roman" w:hAnsi="Times New Roman" w:cs="Times New Roman"/>
              </w:rPr>
              <w:t>参加业务评聘工作演职员人数</w:t>
            </w:r>
          </w:p>
        </w:tc>
        <w:tc>
          <w:tcPr>
            <w:tcW w:w="2551" w:type="dxa"/>
            <w:vAlign w:val="center"/>
          </w:tcPr>
          <w:p>
            <w:pPr>
              <w:pStyle w:val="32"/>
              <w:rPr>
                <w:rFonts w:ascii="Times New Roman" w:hAnsi="Times New Roman" w:cs="Times New Roman"/>
              </w:rPr>
            </w:pPr>
            <w:r>
              <w:rPr>
                <w:rFonts w:ascii="Times New Roman" w:hAnsi="Times New Roman" w:cs="Times New Roman"/>
              </w:rPr>
              <w:t>≥130人</w:t>
            </w:r>
          </w:p>
        </w:tc>
        <w:tc>
          <w:tcPr>
            <w:tcW w:w="2268" w:type="dxa"/>
            <w:vAlign w:val="center"/>
          </w:tcPr>
          <w:p>
            <w:pPr>
              <w:pStyle w:val="32"/>
              <w:rPr>
                <w:rFonts w:ascii="Times New Roman" w:hAnsi="Times New Roman" w:cs="Times New Roman"/>
              </w:rPr>
            </w:pPr>
            <w:r>
              <w:rPr>
                <w:rFonts w:ascii="Times New Roman" w:hAnsi="Times New Roman" w:cs="Times New Roman"/>
              </w:rPr>
              <w:t>根据业务计划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参与演出数量</w:t>
            </w:r>
          </w:p>
        </w:tc>
        <w:tc>
          <w:tcPr>
            <w:tcW w:w="2835" w:type="dxa"/>
            <w:vAlign w:val="center"/>
          </w:tcPr>
          <w:p>
            <w:pPr>
              <w:pStyle w:val="32"/>
              <w:rPr>
                <w:rFonts w:ascii="Times New Roman" w:hAnsi="Times New Roman" w:cs="Times New Roman"/>
              </w:rPr>
            </w:pPr>
            <w:r>
              <w:rPr>
                <w:rFonts w:ascii="Times New Roman" w:hAnsi="Times New Roman" w:cs="Times New Roman"/>
              </w:rPr>
              <w:t>指挥执棒参与演出数量</w:t>
            </w:r>
          </w:p>
        </w:tc>
        <w:tc>
          <w:tcPr>
            <w:tcW w:w="2551" w:type="dxa"/>
            <w:vAlign w:val="center"/>
          </w:tcPr>
          <w:p>
            <w:pPr>
              <w:pStyle w:val="32"/>
              <w:rPr>
                <w:rFonts w:ascii="Times New Roman" w:hAnsi="Times New Roman" w:cs="Times New Roman"/>
              </w:rPr>
            </w:pPr>
            <w:r>
              <w:rPr>
                <w:rFonts w:ascii="Times New Roman" w:hAnsi="Times New Roman" w:cs="Times New Roman"/>
              </w:rPr>
              <w:t>≥2场</w:t>
            </w:r>
          </w:p>
        </w:tc>
        <w:tc>
          <w:tcPr>
            <w:tcW w:w="2268" w:type="dxa"/>
            <w:vAlign w:val="center"/>
          </w:tcPr>
          <w:p>
            <w:pPr>
              <w:pStyle w:val="32"/>
              <w:rPr>
                <w:rFonts w:ascii="Times New Roman" w:hAnsi="Times New Roman" w:cs="Times New Roman"/>
              </w:rPr>
            </w:pPr>
            <w:r>
              <w:rPr>
                <w:rFonts w:ascii="Times New Roman" w:hAnsi="Times New Roman" w:cs="Times New Roman"/>
              </w:rPr>
              <w:t>根据业务计划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聘请标准</w:t>
            </w:r>
          </w:p>
        </w:tc>
        <w:tc>
          <w:tcPr>
            <w:tcW w:w="2835" w:type="dxa"/>
            <w:vAlign w:val="center"/>
          </w:tcPr>
          <w:p>
            <w:pPr>
              <w:pStyle w:val="32"/>
              <w:rPr>
                <w:rFonts w:ascii="Times New Roman" w:hAnsi="Times New Roman" w:cs="Times New Roman"/>
              </w:rPr>
            </w:pPr>
            <w:r>
              <w:rPr>
                <w:rFonts w:ascii="Times New Roman" w:hAnsi="Times New Roman" w:cs="Times New Roman"/>
              </w:rPr>
              <w:t>国内著名指挥</w:t>
            </w:r>
          </w:p>
        </w:tc>
        <w:tc>
          <w:tcPr>
            <w:tcW w:w="2551" w:type="dxa"/>
            <w:vAlign w:val="center"/>
          </w:tcPr>
          <w:p>
            <w:pPr>
              <w:pStyle w:val="32"/>
              <w:rPr>
                <w:rFonts w:ascii="Times New Roman" w:hAnsi="Times New Roman" w:cs="Times New Roman"/>
              </w:rPr>
            </w:pPr>
            <w:r>
              <w:rPr>
                <w:rFonts w:ascii="Times New Roman" w:hAnsi="Times New Roman" w:cs="Times New Roman"/>
              </w:rPr>
              <w:t>≥1名</w:t>
            </w:r>
          </w:p>
        </w:tc>
        <w:tc>
          <w:tcPr>
            <w:tcW w:w="2268" w:type="dxa"/>
            <w:vAlign w:val="center"/>
          </w:tcPr>
          <w:p>
            <w:pPr>
              <w:pStyle w:val="32"/>
              <w:rPr>
                <w:rFonts w:ascii="Times New Roman" w:hAnsi="Times New Roman" w:cs="Times New Roman"/>
              </w:rPr>
            </w:pPr>
            <w:r>
              <w:rPr>
                <w:rFonts w:ascii="Times New Roman" w:hAnsi="Times New Roman" w:cs="Times New Roman"/>
              </w:rPr>
              <w:t>根据行业需求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指导业务时间</w:t>
            </w:r>
          </w:p>
        </w:tc>
        <w:tc>
          <w:tcPr>
            <w:tcW w:w="2835" w:type="dxa"/>
            <w:vAlign w:val="center"/>
          </w:tcPr>
          <w:p>
            <w:pPr>
              <w:pStyle w:val="32"/>
              <w:rPr>
                <w:rFonts w:ascii="Times New Roman" w:hAnsi="Times New Roman" w:cs="Times New Roman"/>
              </w:rPr>
            </w:pPr>
            <w:r>
              <w:rPr>
                <w:rFonts w:ascii="Times New Roman" w:hAnsi="Times New Roman" w:cs="Times New Roman"/>
              </w:rPr>
              <w:t>根据业务规划及时到位指导业务</w:t>
            </w:r>
          </w:p>
        </w:tc>
        <w:tc>
          <w:tcPr>
            <w:tcW w:w="2551" w:type="dxa"/>
            <w:vAlign w:val="center"/>
          </w:tcPr>
          <w:p>
            <w:pPr>
              <w:pStyle w:val="32"/>
              <w:rPr>
                <w:rFonts w:ascii="Times New Roman" w:hAnsi="Times New Roman" w:cs="Times New Roman"/>
              </w:rPr>
            </w:pPr>
            <w:r>
              <w:rPr>
                <w:rFonts w:ascii="Times New Roman" w:hAnsi="Times New Roman" w:cs="Times New Roman"/>
              </w:rPr>
              <w:t>及时指导</w:t>
            </w:r>
          </w:p>
        </w:tc>
        <w:tc>
          <w:tcPr>
            <w:tcW w:w="2268" w:type="dxa"/>
            <w:vAlign w:val="center"/>
          </w:tcPr>
          <w:p>
            <w:pPr>
              <w:pStyle w:val="32"/>
              <w:rPr>
                <w:rFonts w:ascii="Times New Roman" w:hAnsi="Times New Roman" w:cs="Times New Roman"/>
              </w:rPr>
            </w:pPr>
            <w:r>
              <w:rPr>
                <w:rFonts w:ascii="Times New Roman" w:hAnsi="Times New Roman" w:cs="Times New Roman"/>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总成本控制数</w:t>
            </w:r>
          </w:p>
        </w:tc>
        <w:tc>
          <w:tcPr>
            <w:tcW w:w="2835" w:type="dxa"/>
            <w:vAlign w:val="center"/>
          </w:tcPr>
          <w:p>
            <w:pPr>
              <w:pStyle w:val="32"/>
              <w:rPr>
                <w:rFonts w:ascii="Times New Roman" w:hAnsi="Times New Roman" w:cs="Times New Roman"/>
              </w:rPr>
            </w:pPr>
            <w:r>
              <w:rPr>
                <w:rFonts w:ascii="Times New Roman" w:hAnsi="Times New Roman" w:cs="Times New Roman"/>
              </w:rPr>
              <w:t>项目总成本控制情况</w:t>
            </w:r>
          </w:p>
        </w:tc>
        <w:tc>
          <w:tcPr>
            <w:tcW w:w="2551" w:type="dxa"/>
            <w:vAlign w:val="center"/>
          </w:tcPr>
          <w:p>
            <w:pPr>
              <w:pStyle w:val="32"/>
              <w:rPr>
                <w:rFonts w:ascii="Times New Roman" w:hAnsi="Times New Roman" w:cs="Times New Roman"/>
              </w:rPr>
            </w:pPr>
            <w:r>
              <w:rPr>
                <w:rFonts w:ascii="Times New Roman" w:hAnsi="Times New Roman" w:cs="Times New Roman"/>
              </w:rPr>
              <w:t>≤43万</w:t>
            </w:r>
          </w:p>
        </w:tc>
        <w:tc>
          <w:tcPr>
            <w:tcW w:w="2268" w:type="dxa"/>
            <w:vAlign w:val="center"/>
          </w:tcPr>
          <w:p>
            <w:pPr>
              <w:pStyle w:val="32"/>
              <w:rPr>
                <w:rFonts w:ascii="Times New Roman" w:hAnsi="Times New Roman" w:cs="Times New Roman"/>
              </w:rPr>
            </w:pPr>
            <w:r>
              <w:rPr>
                <w:rFonts w:ascii="Times New Roman" w:hAnsi="Times New Roman" w:cs="Times New Roman"/>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训练并提高乐队整体演奏能力</w:t>
            </w:r>
          </w:p>
        </w:tc>
        <w:tc>
          <w:tcPr>
            <w:tcW w:w="2835" w:type="dxa"/>
            <w:vAlign w:val="center"/>
          </w:tcPr>
          <w:p>
            <w:pPr>
              <w:pStyle w:val="32"/>
              <w:rPr>
                <w:rFonts w:ascii="Times New Roman" w:hAnsi="Times New Roman" w:cs="Times New Roman"/>
              </w:rPr>
            </w:pPr>
            <w:r>
              <w:rPr>
                <w:rFonts w:ascii="Times New Roman" w:hAnsi="Times New Roman" w:cs="Times New Roman"/>
              </w:rPr>
              <w:t>训练乐队古典、现代和当代交响曲演奏能力</w:t>
            </w:r>
          </w:p>
        </w:tc>
        <w:tc>
          <w:tcPr>
            <w:tcW w:w="2551" w:type="dxa"/>
            <w:vAlign w:val="center"/>
          </w:tcPr>
          <w:p>
            <w:pPr>
              <w:pStyle w:val="32"/>
              <w:rPr>
                <w:rFonts w:ascii="Times New Roman" w:hAnsi="Times New Roman" w:cs="Times New Roman"/>
              </w:rPr>
            </w:pPr>
            <w:r>
              <w:rPr>
                <w:rFonts w:ascii="Times New Roman" w:hAnsi="Times New Roman" w:cs="Times New Roman"/>
              </w:rPr>
              <w:t>有效提高</w:t>
            </w:r>
          </w:p>
        </w:tc>
        <w:tc>
          <w:tcPr>
            <w:tcW w:w="2268" w:type="dxa"/>
            <w:vAlign w:val="center"/>
          </w:tcPr>
          <w:p>
            <w:pPr>
              <w:pStyle w:val="32"/>
              <w:rPr>
                <w:rFonts w:ascii="Times New Roman" w:hAnsi="Times New Roman" w:cs="Times New Roman"/>
              </w:rPr>
            </w:pPr>
            <w:r>
              <w:rPr>
                <w:rFonts w:ascii="Times New Roman" w:hAnsi="Times New Roman" w:cs="Times New Roman"/>
              </w:rPr>
              <w:t>根据以往经验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观众满意度</w:t>
            </w:r>
          </w:p>
        </w:tc>
        <w:tc>
          <w:tcPr>
            <w:tcW w:w="2835" w:type="dxa"/>
            <w:vAlign w:val="center"/>
          </w:tcPr>
          <w:p>
            <w:pPr>
              <w:pStyle w:val="32"/>
              <w:rPr>
                <w:rFonts w:ascii="Times New Roman" w:hAnsi="Times New Roman" w:cs="Times New Roman"/>
              </w:rPr>
            </w:pPr>
            <w:r>
              <w:rPr>
                <w:rFonts w:ascii="Times New Roman" w:hAnsi="Times New Roman" w:cs="Times New Roman"/>
              </w:rPr>
              <w:t>群众对演出的满意度</w:t>
            </w:r>
          </w:p>
        </w:tc>
        <w:tc>
          <w:tcPr>
            <w:tcW w:w="2551" w:type="dxa"/>
            <w:vAlign w:val="center"/>
          </w:tcPr>
          <w:p>
            <w:pPr>
              <w:pStyle w:val="32"/>
              <w:rPr>
                <w:rFonts w:ascii="Times New Roman" w:hAnsi="Times New Roman" w:cs="Times New Roman"/>
              </w:rPr>
            </w:pPr>
            <w:r>
              <w:rPr>
                <w:rFonts w:ascii="Times New Roman" w:hAnsi="Times New Roman" w:cs="Times New Roman"/>
              </w:rPr>
              <w:t>≥85百分比</w:t>
            </w:r>
          </w:p>
        </w:tc>
        <w:tc>
          <w:tcPr>
            <w:tcW w:w="2268" w:type="dxa"/>
            <w:vAlign w:val="center"/>
          </w:tcPr>
          <w:p>
            <w:pPr>
              <w:pStyle w:val="32"/>
              <w:rPr>
                <w:rFonts w:ascii="Times New Roman" w:hAnsi="Times New Roman" w:cs="Times New Roman"/>
              </w:rPr>
            </w:pPr>
            <w:r>
              <w:rPr>
                <w:rFonts w:ascii="Times New Roman" w:hAnsi="Times New Roman" w:cs="Times New Roman"/>
              </w:rPr>
              <w:t>根据意见反馈</w:t>
            </w:r>
          </w:p>
        </w:tc>
      </w:tr>
    </w:tbl>
    <w:p>
      <w:pPr>
        <w:pStyle w:val="30"/>
        <w:rPr>
          <w:rFonts w:ascii="Times New Roman" w:hAnsi="Times New Roman"/>
        </w:rPr>
        <w:sectPr>
          <w:pgSz w:w="16840" w:h="11900" w:orient="landscape"/>
          <w:pgMar w:top="1361" w:right="1020" w:bottom="1361" w:left="1020" w:header="720" w:footer="720" w:gutter="0"/>
          <w:cols w:space="720" w:num="1"/>
        </w:sectPr>
      </w:pPr>
    </w:p>
    <w:p>
      <w:pPr>
        <w:spacing w:before="10" w:after="10"/>
        <w:ind w:firstLine="640"/>
        <w:outlineLvl w:val="5"/>
        <w:rPr>
          <w:rFonts w:ascii="Times New Roman" w:hAnsi="Times New Roman"/>
        </w:rPr>
      </w:pPr>
      <w:r>
        <w:rPr>
          <w:rFonts w:ascii="Times New Roman" w:hAnsi="Times New Roman" w:eastAsia="黑体"/>
          <w:color w:val="000000"/>
          <w:sz w:val="32"/>
        </w:rPr>
        <w:t>六、政府采购预算情况</w:t>
      </w:r>
    </w:p>
    <w:p>
      <w:pPr>
        <w:spacing w:line="500" w:lineRule="exact"/>
        <w:ind w:firstLine="560"/>
        <w:rPr>
          <w:rFonts w:ascii="Times New Roman" w:hAnsi="Times New Roman"/>
        </w:rPr>
      </w:pPr>
      <w:r>
        <w:rPr>
          <w:rFonts w:ascii="Times New Roman" w:hAnsi="Times New Roman" w:eastAsia="方正仿宋_GBK"/>
          <w:color w:val="000000"/>
          <w:sz w:val="28"/>
        </w:rPr>
        <w:t>2022年，河北交响乐团安排政府采购预算205.00万元。具体内容见下表。</w:t>
      </w:r>
    </w:p>
    <w:p>
      <w:pPr>
        <w:jc w:val="center"/>
        <w:rPr>
          <w:rFonts w:ascii="Times New Roman" w:hAnsi="Times New Roman"/>
        </w:rPr>
      </w:pPr>
      <w:r>
        <w:rPr>
          <w:rFonts w:ascii="Times New Roman" w:hAnsi="Times New Roman" w:eastAsia="方正小标宋_GBK"/>
          <w:color w:val="000000"/>
          <w:sz w:val="36"/>
        </w:rPr>
        <w:t>单位政府采购预算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357010河北交响乐团</w:t>
            </w:r>
          </w:p>
        </w:tc>
        <w:tc>
          <w:tcPr>
            <w:tcW w:w="8674" w:type="dxa"/>
            <w:gridSpan w:val="9"/>
            <w:tcBorders>
              <w:top w:val="single" w:color="FFFFFF" w:sz="6" w:space="0"/>
              <w:left w:val="single" w:color="FFFFFF" w:sz="6" w:space="0"/>
              <w:right w:val="single" w:color="FFFFFF" w:sz="6" w:space="0"/>
            </w:tcBorders>
            <w:vAlign w:val="center"/>
          </w:tcPr>
          <w:p>
            <w:pPr>
              <w:pStyle w:val="38"/>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27"/>
              <w:rPr>
                <w:rFonts w:ascii="Times New Roman" w:hAnsi="Times New Roman" w:cs="Times New Roman"/>
              </w:rPr>
            </w:pPr>
            <w:r>
              <w:rPr>
                <w:rFonts w:ascii="Times New Roman" w:hAnsi="Times New Roman" w:cs="Times New Roman"/>
              </w:rPr>
              <w:t>政府采购项目来源</w:t>
            </w:r>
          </w:p>
        </w:tc>
        <w:tc>
          <w:tcPr>
            <w:tcW w:w="1134" w:type="dxa"/>
            <w:vMerge w:val="restart"/>
            <w:vAlign w:val="center"/>
          </w:tcPr>
          <w:p>
            <w:pPr>
              <w:pStyle w:val="27"/>
              <w:rPr>
                <w:rFonts w:ascii="Times New Roman" w:hAnsi="Times New Roman" w:cs="Times New Roman"/>
              </w:rPr>
            </w:pPr>
            <w:r>
              <w:rPr>
                <w:rFonts w:ascii="Times New Roman" w:hAnsi="Times New Roman" w:cs="Times New Roman"/>
              </w:rPr>
              <w:t>采购物品名称</w:t>
            </w:r>
          </w:p>
        </w:tc>
        <w:tc>
          <w:tcPr>
            <w:tcW w:w="1134" w:type="dxa"/>
            <w:vMerge w:val="restart"/>
            <w:vAlign w:val="center"/>
          </w:tcPr>
          <w:p>
            <w:pPr>
              <w:pStyle w:val="27"/>
              <w:rPr>
                <w:rFonts w:ascii="Times New Roman" w:hAnsi="Times New Roman" w:cs="Times New Roman"/>
              </w:rPr>
            </w:pPr>
            <w:r>
              <w:rPr>
                <w:rFonts w:ascii="Times New Roman" w:hAnsi="Times New Roman" w:cs="Times New Roman"/>
              </w:rPr>
              <w:t>政府采购目录序号</w:t>
            </w:r>
          </w:p>
        </w:tc>
        <w:tc>
          <w:tcPr>
            <w:tcW w:w="709" w:type="dxa"/>
            <w:vMerge w:val="restart"/>
            <w:vAlign w:val="center"/>
          </w:tcPr>
          <w:p>
            <w:pPr>
              <w:pStyle w:val="27"/>
              <w:rPr>
                <w:rFonts w:ascii="Times New Roman" w:hAnsi="Times New Roman" w:cs="Times New Roman"/>
              </w:rPr>
            </w:pPr>
            <w:r>
              <w:rPr>
                <w:rFonts w:ascii="Times New Roman" w:hAnsi="Times New Roman" w:cs="Times New Roman"/>
              </w:rPr>
              <w:t>计量  单位</w:t>
            </w:r>
          </w:p>
        </w:tc>
        <w:tc>
          <w:tcPr>
            <w:tcW w:w="850" w:type="dxa"/>
            <w:vMerge w:val="restart"/>
            <w:vAlign w:val="center"/>
          </w:tcPr>
          <w:p>
            <w:pPr>
              <w:pStyle w:val="27"/>
              <w:rPr>
                <w:rFonts w:ascii="Times New Roman" w:hAnsi="Times New Roman" w:cs="Times New Roman"/>
              </w:rPr>
            </w:pPr>
            <w:r>
              <w:rPr>
                <w:rFonts w:ascii="Times New Roman" w:hAnsi="Times New Roman" w:cs="Times New Roman"/>
              </w:rPr>
              <w:t>数量</w:t>
            </w:r>
          </w:p>
        </w:tc>
        <w:tc>
          <w:tcPr>
            <w:tcW w:w="850" w:type="dxa"/>
            <w:vMerge w:val="restart"/>
            <w:vAlign w:val="center"/>
          </w:tcPr>
          <w:p>
            <w:pPr>
              <w:pStyle w:val="27"/>
              <w:rPr>
                <w:rFonts w:ascii="Times New Roman" w:hAnsi="Times New Roman" w:cs="Times New Roman"/>
              </w:rPr>
            </w:pPr>
            <w:r>
              <w:rPr>
                <w:rFonts w:ascii="Times New Roman" w:hAnsi="Times New Roman" w:cs="Times New Roman"/>
              </w:rPr>
              <w:t>单价</w:t>
            </w:r>
          </w:p>
        </w:tc>
        <w:tc>
          <w:tcPr>
            <w:tcW w:w="7710" w:type="dxa"/>
            <w:gridSpan w:val="8"/>
            <w:vAlign w:val="center"/>
          </w:tcPr>
          <w:p>
            <w:pPr>
              <w:pStyle w:val="27"/>
              <w:rPr>
                <w:rFonts w:ascii="Times New Roman" w:hAnsi="Times New Roman" w:cs="Times New Roman"/>
              </w:rPr>
            </w:pPr>
            <w:r>
              <w:rPr>
                <w:rFonts w:ascii="Times New Roman" w:hAnsi="Times New Roman" w:cs="Times New Roman"/>
              </w:rPr>
              <w:t>政府采购金额（当年部门预算安排资金）</w:t>
            </w:r>
          </w:p>
        </w:tc>
        <w:tc>
          <w:tcPr>
            <w:tcW w:w="964" w:type="dxa"/>
            <w:vMerge w:val="restart"/>
            <w:vAlign w:val="center"/>
          </w:tcPr>
          <w:p>
            <w:pPr>
              <w:pStyle w:val="27"/>
              <w:rPr>
                <w:rFonts w:ascii="Times New Roman" w:hAnsi="Times New Roman" w:cs="Times New Roman"/>
              </w:rPr>
            </w:pPr>
            <w:r>
              <w:rPr>
                <w:rFonts w:ascii="Times New Roman" w:hAnsi="Times New Roman" w:cs="Times New Roman"/>
              </w:rPr>
              <w:t>2022年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27"/>
              <w:rPr>
                <w:rFonts w:ascii="Times New Roman" w:hAnsi="Times New Roman" w:cs="Times New Roman"/>
              </w:rPr>
            </w:pPr>
            <w:r>
              <w:rPr>
                <w:rFonts w:ascii="Times New Roman" w:hAnsi="Times New Roman" w:cs="Times New Roman"/>
              </w:rPr>
              <w:t>项目名称</w:t>
            </w:r>
          </w:p>
        </w:tc>
        <w:tc>
          <w:tcPr>
            <w:tcW w:w="964" w:type="dxa"/>
            <w:vAlign w:val="center"/>
          </w:tcPr>
          <w:p>
            <w:pPr>
              <w:pStyle w:val="27"/>
              <w:rPr>
                <w:rFonts w:ascii="Times New Roman" w:hAnsi="Times New Roman" w:cs="Times New Roman"/>
              </w:rPr>
            </w:pPr>
            <w:r>
              <w:rPr>
                <w:rFonts w:ascii="Times New Roman" w:hAnsi="Times New Roman" w:cs="Times New Roman"/>
              </w:rPr>
              <w:t>预算    资金</w:t>
            </w:r>
          </w:p>
        </w:tc>
        <w:tc>
          <w:tcPr>
            <w:tcW w:w="1134" w:type="dxa"/>
            <w:vMerge w:val="continue"/>
          </w:tcPr>
          <w:p>
            <w:pPr>
              <w:rPr>
                <w:rFonts w:ascii="Times New Roman" w:hAnsi="Times New Roman"/>
              </w:rPr>
            </w:pPr>
          </w:p>
        </w:tc>
        <w:tc>
          <w:tcPr>
            <w:tcW w:w="1134" w:type="dxa"/>
            <w:vMerge w:val="continue"/>
          </w:tcPr>
          <w:p>
            <w:pPr>
              <w:rPr>
                <w:rFonts w:ascii="Times New Roman" w:hAnsi="Times New Roman"/>
              </w:rPr>
            </w:pPr>
          </w:p>
        </w:tc>
        <w:tc>
          <w:tcPr>
            <w:tcW w:w="709" w:type="dxa"/>
            <w:vMerge w:val="continue"/>
          </w:tcPr>
          <w:p>
            <w:pPr>
              <w:rPr>
                <w:rFonts w:ascii="Times New Roman" w:hAnsi="Times New Roman"/>
              </w:rPr>
            </w:pPr>
          </w:p>
        </w:tc>
        <w:tc>
          <w:tcPr>
            <w:tcW w:w="850" w:type="dxa"/>
            <w:vMerge w:val="continue"/>
          </w:tcPr>
          <w:p>
            <w:pPr>
              <w:rPr>
                <w:rFonts w:ascii="Times New Roman" w:hAnsi="Times New Roman"/>
              </w:rPr>
            </w:pPr>
          </w:p>
        </w:tc>
        <w:tc>
          <w:tcPr>
            <w:tcW w:w="850" w:type="dxa"/>
            <w:vMerge w:val="continue"/>
          </w:tcPr>
          <w:p>
            <w:pPr>
              <w:rPr>
                <w:rFonts w:ascii="Times New Roman" w:hAnsi="Times New Roman"/>
              </w:rPr>
            </w:pPr>
          </w:p>
        </w:tc>
        <w:tc>
          <w:tcPr>
            <w:tcW w:w="964" w:type="dxa"/>
            <w:vAlign w:val="center"/>
          </w:tcPr>
          <w:p>
            <w:pPr>
              <w:pStyle w:val="27"/>
              <w:rPr>
                <w:rFonts w:ascii="Times New Roman" w:hAnsi="Times New Roman" w:cs="Times New Roman"/>
              </w:rPr>
            </w:pPr>
            <w:r>
              <w:rPr>
                <w:rFonts w:ascii="Times New Roman" w:hAnsi="Times New Roman" w:cs="Times New Roman"/>
              </w:rPr>
              <w:t>合计</w:t>
            </w:r>
          </w:p>
        </w:tc>
        <w:tc>
          <w:tcPr>
            <w:tcW w:w="964" w:type="dxa"/>
            <w:vAlign w:val="center"/>
          </w:tcPr>
          <w:p>
            <w:pPr>
              <w:pStyle w:val="27"/>
              <w:rPr>
                <w:rFonts w:ascii="Times New Roman" w:hAnsi="Times New Roman" w:cs="Times New Roman"/>
              </w:rPr>
            </w:pPr>
            <w:r>
              <w:rPr>
                <w:rFonts w:ascii="Times New Roman" w:hAnsi="Times New Roman" w:cs="Times New Roman"/>
              </w:rPr>
              <w:t>一般公共预算拨款</w:t>
            </w:r>
          </w:p>
        </w:tc>
        <w:tc>
          <w:tcPr>
            <w:tcW w:w="964" w:type="dxa"/>
            <w:vAlign w:val="center"/>
          </w:tcPr>
          <w:p>
            <w:pPr>
              <w:pStyle w:val="27"/>
              <w:rPr>
                <w:rFonts w:ascii="Times New Roman" w:hAnsi="Times New Roman" w:cs="Times New Roman"/>
              </w:rPr>
            </w:pPr>
            <w:r>
              <w:rPr>
                <w:rFonts w:ascii="Times New Roman" w:hAnsi="Times New Roman" w:cs="Times New Roman"/>
              </w:rPr>
              <w:t>基金预算拨款</w:t>
            </w:r>
          </w:p>
        </w:tc>
        <w:tc>
          <w:tcPr>
            <w:tcW w:w="964" w:type="dxa"/>
            <w:vAlign w:val="center"/>
          </w:tcPr>
          <w:p>
            <w:pPr>
              <w:pStyle w:val="27"/>
              <w:rPr>
                <w:rFonts w:ascii="Times New Roman" w:hAnsi="Times New Roman" w:cs="Times New Roman"/>
              </w:rPr>
            </w:pPr>
            <w:r>
              <w:rPr>
                <w:rFonts w:ascii="Times New Roman" w:hAnsi="Times New Roman" w:cs="Times New Roman"/>
              </w:rPr>
              <w:t>国有资本经营预算拨款</w:t>
            </w:r>
          </w:p>
        </w:tc>
        <w:tc>
          <w:tcPr>
            <w:tcW w:w="964" w:type="dxa"/>
            <w:vAlign w:val="center"/>
          </w:tcPr>
          <w:p>
            <w:pPr>
              <w:pStyle w:val="27"/>
              <w:rPr>
                <w:rFonts w:ascii="Times New Roman" w:hAnsi="Times New Roman" w:cs="Times New Roman"/>
              </w:rPr>
            </w:pPr>
            <w:r>
              <w:rPr>
                <w:rFonts w:ascii="Times New Roman" w:hAnsi="Times New Roman" w:cs="Times New Roman"/>
              </w:rPr>
              <w:t>财政专户核拨</w:t>
            </w:r>
          </w:p>
        </w:tc>
        <w:tc>
          <w:tcPr>
            <w:tcW w:w="964" w:type="dxa"/>
            <w:vAlign w:val="center"/>
          </w:tcPr>
          <w:p>
            <w:pPr>
              <w:pStyle w:val="27"/>
              <w:rPr>
                <w:rFonts w:ascii="Times New Roman" w:hAnsi="Times New Roman" w:cs="Times New Roman"/>
              </w:rPr>
            </w:pPr>
            <w:r>
              <w:rPr>
                <w:rFonts w:ascii="Times New Roman" w:hAnsi="Times New Roman" w:cs="Times New Roman"/>
              </w:rPr>
              <w:t>单位    资金</w:t>
            </w:r>
          </w:p>
        </w:tc>
        <w:tc>
          <w:tcPr>
            <w:tcW w:w="964" w:type="dxa"/>
            <w:vAlign w:val="center"/>
          </w:tcPr>
          <w:p>
            <w:pPr>
              <w:pStyle w:val="27"/>
              <w:rPr>
                <w:rFonts w:ascii="Times New Roman" w:hAnsi="Times New Roman" w:cs="Times New Roman"/>
              </w:rPr>
            </w:pPr>
            <w:r>
              <w:rPr>
                <w:rFonts w:ascii="Times New Roman" w:hAnsi="Times New Roman" w:cs="Times New Roman"/>
              </w:rPr>
              <w:t>财政拨    款结转</w:t>
            </w:r>
          </w:p>
        </w:tc>
        <w:tc>
          <w:tcPr>
            <w:tcW w:w="964" w:type="dxa"/>
            <w:vAlign w:val="center"/>
          </w:tcPr>
          <w:p>
            <w:pPr>
              <w:pStyle w:val="27"/>
              <w:rPr>
                <w:rFonts w:ascii="Times New Roman" w:hAnsi="Times New Roman" w:cs="Times New Roman"/>
              </w:rPr>
            </w:pPr>
            <w:r>
              <w:rPr>
                <w:rFonts w:ascii="Times New Roman" w:hAnsi="Times New Roman" w:cs="Times New Roman"/>
              </w:rPr>
              <w:t>非财政    拨款结    转结余</w:t>
            </w:r>
          </w:p>
        </w:tc>
        <w:tc>
          <w:tcPr>
            <w:tcW w:w="964"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0"/>
              <w:rPr>
                <w:rFonts w:ascii="Times New Roman" w:hAnsi="Times New Roman" w:cs="Times New Roman"/>
              </w:rPr>
            </w:pPr>
            <w:r>
              <w:rPr>
                <w:rFonts w:ascii="Times New Roman" w:hAnsi="Times New Roman" w:cs="Times New Roman"/>
              </w:rPr>
              <w:t>合  计</w:t>
            </w:r>
          </w:p>
        </w:tc>
        <w:tc>
          <w:tcPr>
            <w:tcW w:w="964" w:type="dxa"/>
            <w:vAlign w:val="center"/>
          </w:tcPr>
          <w:p>
            <w:pPr>
              <w:pStyle w:val="19"/>
              <w:rPr>
                <w:rFonts w:ascii="Times New Roman" w:hAnsi="Times New Roman" w:cs="Times New Roman"/>
              </w:rPr>
            </w:pPr>
          </w:p>
        </w:tc>
        <w:tc>
          <w:tcPr>
            <w:tcW w:w="1134" w:type="dxa"/>
            <w:vAlign w:val="center"/>
          </w:tcPr>
          <w:p>
            <w:pPr>
              <w:pStyle w:val="34"/>
              <w:rPr>
                <w:rFonts w:ascii="Times New Roman" w:hAnsi="Times New Roman" w:cs="Times New Roman"/>
              </w:rPr>
            </w:pPr>
          </w:p>
        </w:tc>
        <w:tc>
          <w:tcPr>
            <w:tcW w:w="1134" w:type="dxa"/>
            <w:vAlign w:val="center"/>
          </w:tcPr>
          <w:p>
            <w:pPr>
              <w:pStyle w:val="34"/>
              <w:rPr>
                <w:rFonts w:ascii="Times New Roman" w:hAnsi="Times New Roman" w:cs="Times New Roman"/>
              </w:rPr>
            </w:pPr>
          </w:p>
        </w:tc>
        <w:tc>
          <w:tcPr>
            <w:tcW w:w="709" w:type="dxa"/>
            <w:vAlign w:val="center"/>
          </w:tcPr>
          <w:p>
            <w:pPr>
              <w:pStyle w:val="20"/>
              <w:rPr>
                <w:rFonts w:ascii="Times New Roman" w:hAnsi="Times New Roman" w:cs="Times New Roman"/>
              </w:rPr>
            </w:pPr>
          </w:p>
        </w:tc>
        <w:tc>
          <w:tcPr>
            <w:tcW w:w="850" w:type="dxa"/>
            <w:vAlign w:val="center"/>
          </w:tcPr>
          <w:p>
            <w:pPr>
              <w:pStyle w:val="19"/>
              <w:rPr>
                <w:rFonts w:ascii="Times New Roman" w:hAnsi="Times New Roman" w:cs="Times New Roman"/>
              </w:rPr>
            </w:pPr>
          </w:p>
        </w:tc>
        <w:tc>
          <w:tcPr>
            <w:tcW w:w="850"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r>
              <w:rPr>
                <w:rFonts w:ascii="Times New Roman" w:hAnsi="Times New Roman" w:cs="Times New Roman"/>
              </w:rPr>
              <w:t>205.00</w:t>
            </w:r>
          </w:p>
        </w:tc>
        <w:tc>
          <w:tcPr>
            <w:tcW w:w="964" w:type="dxa"/>
            <w:vAlign w:val="center"/>
          </w:tcPr>
          <w:p>
            <w:pPr>
              <w:pStyle w:val="19"/>
              <w:rPr>
                <w:rFonts w:ascii="Times New Roman" w:hAnsi="Times New Roman" w:cs="Times New Roman"/>
              </w:rPr>
            </w:pPr>
            <w:r>
              <w:rPr>
                <w:rFonts w:ascii="Times New Roman" w:hAnsi="Times New Roman" w:cs="Times New Roman"/>
              </w:rPr>
              <w:t>205.00</w:t>
            </w: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r>
              <w:rPr>
                <w:rFonts w:ascii="Times New Roman" w:hAnsi="Times New Roman" w:cs="Times New Roman"/>
              </w:rPr>
              <w:t>44.00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0"/>
              <w:rPr>
                <w:rFonts w:ascii="Times New Roman" w:hAnsi="Times New Roman" w:cs="Times New Roman"/>
              </w:rPr>
            </w:pPr>
            <w:r>
              <w:rPr>
                <w:rFonts w:ascii="Times New Roman" w:hAnsi="Times New Roman" w:cs="Times New Roman"/>
              </w:rPr>
              <w:t>河北交响乐团小计</w:t>
            </w:r>
          </w:p>
        </w:tc>
        <w:tc>
          <w:tcPr>
            <w:tcW w:w="964" w:type="dxa"/>
            <w:vAlign w:val="center"/>
          </w:tcPr>
          <w:p>
            <w:pPr>
              <w:pStyle w:val="19"/>
              <w:rPr>
                <w:rFonts w:ascii="Times New Roman" w:hAnsi="Times New Roman" w:cs="Times New Roman"/>
              </w:rPr>
            </w:pPr>
          </w:p>
        </w:tc>
        <w:tc>
          <w:tcPr>
            <w:tcW w:w="1134" w:type="dxa"/>
            <w:vAlign w:val="center"/>
          </w:tcPr>
          <w:p>
            <w:pPr>
              <w:pStyle w:val="34"/>
              <w:rPr>
                <w:rFonts w:ascii="Times New Roman" w:hAnsi="Times New Roman" w:cs="Times New Roman"/>
              </w:rPr>
            </w:pPr>
          </w:p>
        </w:tc>
        <w:tc>
          <w:tcPr>
            <w:tcW w:w="1134" w:type="dxa"/>
            <w:vAlign w:val="center"/>
          </w:tcPr>
          <w:p>
            <w:pPr>
              <w:pStyle w:val="34"/>
              <w:rPr>
                <w:rFonts w:ascii="Times New Roman" w:hAnsi="Times New Roman" w:cs="Times New Roman"/>
              </w:rPr>
            </w:pPr>
          </w:p>
        </w:tc>
        <w:tc>
          <w:tcPr>
            <w:tcW w:w="709" w:type="dxa"/>
            <w:vAlign w:val="center"/>
          </w:tcPr>
          <w:p>
            <w:pPr>
              <w:pStyle w:val="20"/>
              <w:rPr>
                <w:rFonts w:ascii="Times New Roman" w:hAnsi="Times New Roman" w:cs="Times New Roman"/>
              </w:rPr>
            </w:pPr>
          </w:p>
        </w:tc>
        <w:tc>
          <w:tcPr>
            <w:tcW w:w="850" w:type="dxa"/>
            <w:vAlign w:val="center"/>
          </w:tcPr>
          <w:p>
            <w:pPr>
              <w:pStyle w:val="19"/>
              <w:rPr>
                <w:rFonts w:ascii="Times New Roman" w:hAnsi="Times New Roman" w:cs="Times New Roman"/>
              </w:rPr>
            </w:pPr>
          </w:p>
        </w:tc>
        <w:tc>
          <w:tcPr>
            <w:tcW w:w="850"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r>
              <w:rPr>
                <w:rFonts w:ascii="Times New Roman" w:hAnsi="Times New Roman" w:cs="Times New Roman"/>
              </w:rPr>
              <w:t>205.00</w:t>
            </w:r>
          </w:p>
        </w:tc>
        <w:tc>
          <w:tcPr>
            <w:tcW w:w="964" w:type="dxa"/>
            <w:vAlign w:val="center"/>
          </w:tcPr>
          <w:p>
            <w:pPr>
              <w:pStyle w:val="19"/>
              <w:rPr>
                <w:rFonts w:ascii="Times New Roman" w:hAnsi="Times New Roman" w:cs="Times New Roman"/>
              </w:rPr>
            </w:pPr>
            <w:r>
              <w:rPr>
                <w:rFonts w:ascii="Times New Roman" w:hAnsi="Times New Roman" w:cs="Times New Roman"/>
              </w:rPr>
              <w:t>205.00</w:t>
            </w: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r>
              <w:rPr>
                <w:rFonts w:ascii="Times New Roman" w:hAnsi="Times New Roman" w:cs="Times New Roman"/>
              </w:rPr>
              <w:t>44.00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演出排练补贴经费</w:t>
            </w:r>
          </w:p>
        </w:tc>
        <w:tc>
          <w:tcPr>
            <w:tcW w:w="964" w:type="dxa"/>
            <w:vAlign w:val="center"/>
          </w:tcPr>
          <w:p>
            <w:pPr>
              <w:pStyle w:val="37"/>
              <w:rPr>
                <w:rFonts w:ascii="Times New Roman" w:hAnsi="Times New Roman" w:cs="Times New Roman"/>
              </w:rPr>
            </w:pPr>
            <w:r>
              <w:rPr>
                <w:rFonts w:ascii="Times New Roman" w:hAnsi="Times New Roman" w:cs="Times New Roman"/>
              </w:rPr>
              <w:t>425.00</w:t>
            </w:r>
          </w:p>
        </w:tc>
        <w:tc>
          <w:tcPr>
            <w:tcW w:w="1134" w:type="dxa"/>
            <w:vAlign w:val="center"/>
          </w:tcPr>
          <w:p>
            <w:pPr>
              <w:pStyle w:val="29"/>
              <w:rPr>
                <w:rFonts w:ascii="Times New Roman" w:hAnsi="Times New Roman" w:cs="Times New Roman"/>
              </w:rPr>
            </w:pPr>
            <w:r>
              <w:rPr>
                <w:rFonts w:ascii="Times New Roman" w:hAnsi="Times New Roman" w:cs="Times New Roman"/>
              </w:rPr>
              <w:t>乐器</w:t>
            </w:r>
          </w:p>
        </w:tc>
        <w:tc>
          <w:tcPr>
            <w:tcW w:w="1134" w:type="dxa"/>
            <w:vAlign w:val="center"/>
          </w:tcPr>
          <w:p>
            <w:pPr>
              <w:pStyle w:val="29"/>
              <w:rPr>
                <w:rFonts w:ascii="Times New Roman" w:hAnsi="Times New Roman" w:cs="Times New Roman"/>
              </w:rPr>
            </w:pPr>
            <w:r>
              <w:rPr>
                <w:rFonts w:ascii="Times New Roman" w:hAnsi="Times New Roman" w:cs="Times New Roman"/>
              </w:rPr>
              <w:t>A033501</w:t>
            </w:r>
          </w:p>
        </w:tc>
        <w:tc>
          <w:tcPr>
            <w:tcW w:w="709" w:type="dxa"/>
            <w:vAlign w:val="center"/>
          </w:tcPr>
          <w:p>
            <w:pPr>
              <w:pStyle w:val="16"/>
              <w:rPr>
                <w:rFonts w:ascii="Times New Roman" w:hAnsi="Times New Roman" w:cs="Times New Roman"/>
              </w:rPr>
            </w:pPr>
            <w:r>
              <w:rPr>
                <w:rFonts w:ascii="Times New Roman" w:hAnsi="Times New Roman" w:cs="Times New Roman"/>
              </w:rPr>
              <w:t>支</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850" w:type="dxa"/>
            <w:vAlign w:val="center"/>
          </w:tcPr>
          <w:p>
            <w:pPr>
              <w:pStyle w:val="37"/>
              <w:rPr>
                <w:rFonts w:ascii="Times New Roman" w:hAnsi="Times New Roman" w:cs="Times New Roman"/>
              </w:rPr>
            </w:pPr>
            <w:r>
              <w:rPr>
                <w:rFonts w:ascii="Times New Roman" w:hAnsi="Times New Roman" w:cs="Times New Roman"/>
              </w:rPr>
              <w:t>6.00</w:t>
            </w:r>
          </w:p>
        </w:tc>
        <w:tc>
          <w:tcPr>
            <w:tcW w:w="964" w:type="dxa"/>
            <w:vAlign w:val="center"/>
          </w:tcPr>
          <w:p>
            <w:pPr>
              <w:pStyle w:val="37"/>
              <w:rPr>
                <w:rFonts w:ascii="Times New Roman" w:hAnsi="Times New Roman" w:cs="Times New Roman"/>
              </w:rPr>
            </w:pPr>
            <w:r>
              <w:rPr>
                <w:rFonts w:ascii="Times New Roman" w:hAnsi="Times New Roman" w:cs="Times New Roman"/>
              </w:rPr>
              <w:t>6.00</w:t>
            </w:r>
          </w:p>
        </w:tc>
        <w:tc>
          <w:tcPr>
            <w:tcW w:w="964" w:type="dxa"/>
            <w:vAlign w:val="center"/>
          </w:tcPr>
          <w:p>
            <w:pPr>
              <w:pStyle w:val="37"/>
              <w:rPr>
                <w:rFonts w:ascii="Times New Roman" w:hAnsi="Times New Roman" w:cs="Times New Roman"/>
              </w:rPr>
            </w:pPr>
            <w:r>
              <w:rPr>
                <w:rFonts w:ascii="Times New Roman" w:hAnsi="Times New Roman" w:cs="Times New Roman"/>
              </w:rPr>
              <w:t>6.00</w:t>
            </w: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演出排练补贴经费</w:t>
            </w:r>
          </w:p>
        </w:tc>
        <w:tc>
          <w:tcPr>
            <w:tcW w:w="964" w:type="dxa"/>
            <w:vAlign w:val="center"/>
          </w:tcPr>
          <w:p>
            <w:pPr>
              <w:pStyle w:val="37"/>
              <w:rPr>
                <w:rFonts w:ascii="Times New Roman" w:hAnsi="Times New Roman" w:cs="Times New Roman"/>
              </w:rPr>
            </w:pPr>
            <w:r>
              <w:rPr>
                <w:rFonts w:ascii="Times New Roman" w:hAnsi="Times New Roman" w:cs="Times New Roman"/>
              </w:rPr>
              <w:t>425.00</w:t>
            </w:r>
          </w:p>
        </w:tc>
        <w:tc>
          <w:tcPr>
            <w:tcW w:w="1134" w:type="dxa"/>
            <w:vAlign w:val="center"/>
          </w:tcPr>
          <w:p>
            <w:pPr>
              <w:pStyle w:val="29"/>
              <w:rPr>
                <w:rFonts w:ascii="Times New Roman" w:hAnsi="Times New Roman" w:cs="Times New Roman"/>
              </w:rPr>
            </w:pPr>
            <w:r>
              <w:rPr>
                <w:rFonts w:ascii="Times New Roman" w:hAnsi="Times New Roman" w:cs="Times New Roman"/>
              </w:rPr>
              <w:t>乐器</w:t>
            </w:r>
          </w:p>
        </w:tc>
        <w:tc>
          <w:tcPr>
            <w:tcW w:w="1134" w:type="dxa"/>
            <w:vAlign w:val="center"/>
          </w:tcPr>
          <w:p>
            <w:pPr>
              <w:pStyle w:val="29"/>
              <w:rPr>
                <w:rFonts w:ascii="Times New Roman" w:hAnsi="Times New Roman" w:cs="Times New Roman"/>
              </w:rPr>
            </w:pPr>
            <w:r>
              <w:rPr>
                <w:rFonts w:ascii="Times New Roman" w:hAnsi="Times New Roman" w:cs="Times New Roman"/>
              </w:rPr>
              <w:t>A033501</w:t>
            </w:r>
          </w:p>
        </w:tc>
        <w:tc>
          <w:tcPr>
            <w:tcW w:w="709" w:type="dxa"/>
            <w:vAlign w:val="center"/>
          </w:tcPr>
          <w:p>
            <w:pPr>
              <w:pStyle w:val="16"/>
              <w:rPr>
                <w:rFonts w:ascii="Times New Roman" w:hAnsi="Times New Roman" w:cs="Times New Roman"/>
              </w:rPr>
            </w:pPr>
            <w:r>
              <w:rPr>
                <w:rFonts w:ascii="Times New Roman" w:hAnsi="Times New Roman" w:cs="Times New Roman"/>
              </w:rPr>
              <w:t>支</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850" w:type="dxa"/>
            <w:vAlign w:val="center"/>
          </w:tcPr>
          <w:p>
            <w:pPr>
              <w:pStyle w:val="37"/>
              <w:rPr>
                <w:rFonts w:ascii="Times New Roman" w:hAnsi="Times New Roman" w:cs="Times New Roman"/>
              </w:rPr>
            </w:pPr>
            <w:r>
              <w:rPr>
                <w:rFonts w:ascii="Times New Roman" w:hAnsi="Times New Roman" w:cs="Times New Roman"/>
              </w:rPr>
              <w:t>17.00</w:t>
            </w:r>
          </w:p>
        </w:tc>
        <w:tc>
          <w:tcPr>
            <w:tcW w:w="964" w:type="dxa"/>
            <w:vAlign w:val="center"/>
          </w:tcPr>
          <w:p>
            <w:pPr>
              <w:pStyle w:val="37"/>
              <w:rPr>
                <w:rFonts w:ascii="Times New Roman" w:hAnsi="Times New Roman" w:cs="Times New Roman"/>
              </w:rPr>
            </w:pPr>
            <w:r>
              <w:rPr>
                <w:rFonts w:ascii="Times New Roman" w:hAnsi="Times New Roman" w:cs="Times New Roman"/>
              </w:rPr>
              <w:t>17.00</w:t>
            </w:r>
          </w:p>
        </w:tc>
        <w:tc>
          <w:tcPr>
            <w:tcW w:w="964" w:type="dxa"/>
            <w:vAlign w:val="center"/>
          </w:tcPr>
          <w:p>
            <w:pPr>
              <w:pStyle w:val="37"/>
              <w:rPr>
                <w:rFonts w:ascii="Times New Roman" w:hAnsi="Times New Roman" w:cs="Times New Roman"/>
              </w:rPr>
            </w:pPr>
            <w:r>
              <w:rPr>
                <w:rFonts w:ascii="Times New Roman" w:hAnsi="Times New Roman" w:cs="Times New Roman"/>
              </w:rPr>
              <w:t>17.00</w:t>
            </w: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演出排练补贴经费</w:t>
            </w:r>
          </w:p>
        </w:tc>
        <w:tc>
          <w:tcPr>
            <w:tcW w:w="964" w:type="dxa"/>
            <w:vAlign w:val="center"/>
          </w:tcPr>
          <w:p>
            <w:pPr>
              <w:pStyle w:val="37"/>
              <w:rPr>
                <w:rFonts w:ascii="Times New Roman" w:hAnsi="Times New Roman" w:cs="Times New Roman"/>
              </w:rPr>
            </w:pPr>
            <w:r>
              <w:rPr>
                <w:rFonts w:ascii="Times New Roman" w:hAnsi="Times New Roman" w:cs="Times New Roman"/>
              </w:rPr>
              <w:t>425.00</w:t>
            </w:r>
          </w:p>
        </w:tc>
        <w:tc>
          <w:tcPr>
            <w:tcW w:w="1134" w:type="dxa"/>
            <w:vAlign w:val="center"/>
          </w:tcPr>
          <w:p>
            <w:pPr>
              <w:pStyle w:val="29"/>
              <w:rPr>
                <w:rFonts w:ascii="Times New Roman" w:hAnsi="Times New Roman" w:cs="Times New Roman"/>
              </w:rPr>
            </w:pPr>
            <w:r>
              <w:rPr>
                <w:rFonts w:ascii="Times New Roman" w:hAnsi="Times New Roman" w:cs="Times New Roman"/>
              </w:rPr>
              <w:t>乐器</w:t>
            </w:r>
          </w:p>
        </w:tc>
        <w:tc>
          <w:tcPr>
            <w:tcW w:w="1134" w:type="dxa"/>
            <w:vAlign w:val="center"/>
          </w:tcPr>
          <w:p>
            <w:pPr>
              <w:pStyle w:val="29"/>
              <w:rPr>
                <w:rFonts w:ascii="Times New Roman" w:hAnsi="Times New Roman" w:cs="Times New Roman"/>
              </w:rPr>
            </w:pPr>
            <w:r>
              <w:rPr>
                <w:rFonts w:ascii="Times New Roman" w:hAnsi="Times New Roman" w:cs="Times New Roman"/>
              </w:rPr>
              <w:t>A033501</w:t>
            </w:r>
          </w:p>
        </w:tc>
        <w:tc>
          <w:tcPr>
            <w:tcW w:w="709" w:type="dxa"/>
            <w:vAlign w:val="center"/>
          </w:tcPr>
          <w:p>
            <w:pPr>
              <w:pStyle w:val="16"/>
              <w:rPr>
                <w:rFonts w:ascii="Times New Roman" w:hAnsi="Times New Roman" w:cs="Times New Roman"/>
              </w:rPr>
            </w:pPr>
            <w:r>
              <w:rPr>
                <w:rFonts w:ascii="Times New Roman" w:hAnsi="Times New Roman" w:cs="Times New Roman"/>
              </w:rPr>
              <w:t>支</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850" w:type="dxa"/>
            <w:vAlign w:val="center"/>
          </w:tcPr>
          <w:p>
            <w:pPr>
              <w:pStyle w:val="37"/>
              <w:rPr>
                <w:rFonts w:ascii="Times New Roman" w:hAnsi="Times New Roman" w:cs="Times New Roman"/>
              </w:rPr>
            </w:pPr>
            <w:r>
              <w:rPr>
                <w:rFonts w:ascii="Times New Roman" w:hAnsi="Times New Roman" w:cs="Times New Roman"/>
              </w:rPr>
              <w:t>18.00</w:t>
            </w:r>
          </w:p>
        </w:tc>
        <w:tc>
          <w:tcPr>
            <w:tcW w:w="964" w:type="dxa"/>
            <w:vAlign w:val="center"/>
          </w:tcPr>
          <w:p>
            <w:pPr>
              <w:pStyle w:val="37"/>
              <w:rPr>
                <w:rFonts w:ascii="Times New Roman" w:hAnsi="Times New Roman" w:cs="Times New Roman"/>
              </w:rPr>
            </w:pPr>
            <w:r>
              <w:rPr>
                <w:rFonts w:ascii="Times New Roman" w:hAnsi="Times New Roman" w:cs="Times New Roman"/>
              </w:rPr>
              <w:t>18.00</w:t>
            </w:r>
          </w:p>
        </w:tc>
        <w:tc>
          <w:tcPr>
            <w:tcW w:w="964" w:type="dxa"/>
            <w:vAlign w:val="center"/>
          </w:tcPr>
          <w:p>
            <w:pPr>
              <w:pStyle w:val="37"/>
              <w:rPr>
                <w:rFonts w:ascii="Times New Roman" w:hAnsi="Times New Roman" w:cs="Times New Roman"/>
              </w:rPr>
            </w:pPr>
            <w:r>
              <w:rPr>
                <w:rFonts w:ascii="Times New Roman" w:hAnsi="Times New Roman" w:cs="Times New Roman"/>
              </w:rPr>
              <w:t>18.00</w:t>
            </w: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演出排练补贴经费</w:t>
            </w:r>
          </w:p>
        </w:tc>
        <w:tc>
          <w:tcPr>
            <w:tcW w:w="964" w:type="dxa"/>
            <w:vAlign w:val="center"/>
          </w:tcPr>
          <w:p>
            <w:pPr>
              <w:pStyle w:val="37"/>
              <w:rPr>
                <w:rFonts w:ascii="Times New Roman" w:hAnsi="Times New Roman" w:cs="Times New Roman"/>
              </w:rPr>
            </w:pPr>
            <w:r>
              <w:rPr>
                <w:rFonts w:ascii="Times New Roman" w:hAnsi="Times New Roman" w:cs="Times New Roman"/>
              </w:rPr>
              <w:t>425.00</w:t>
            </w:r>
          </w:p>
        </w:tc>
        <w:tc>
          <w:tcPr>
            <w:tcW w:w="1134" w:type="dxa"/>
            <w:vAlign w:val="center"/>
          </w:tcPr>
          <w:p>
            <w:pPr>
              <w:pStyle w:val="29"/>
              <w:rPr>
                <w:rFonts w:ascii="Times New Roman" w:hAnsi="Times New Roman" w:cs="Times New Roman"/>
              </w:rPr>
            </w:pPr>
            <w:r>
              <w:rPr>
                <w:rFonts w:ascii="Times New Roman" w:hAnsi="Times New Roman" w:cs="Times New Roman"/>
              </w:rPr>
              <w:t>乐器</w:t>
            </w:r>
          </w:p>
        </w:tc>
        <w:tc>
          <w:tcPr>
            <w:tcW w:w="1134" w:type="dxa"/>
            <w:vAlign w:val="center"/>
          </w:tcPr>
          <w:p>
            <w:pPr>
              <w:pStyle w:val="29"/>
              <w:rPr>
                <w:rFonts w:ascii="Times New Roman" w:hAnsi="Times New Roman" w:cs="Times New Roman"/>
              </w:rPr>
            </w:pPr>
            <w:r>
              <w:rPr>
                <w:rFonts w:ascii="Times New Roman" w:hAnsi="Times New Roman" w:cs="Times New Roman"/>
              </w:rPr>
              <w:t>A033501</w:t>
            </w:r>
          </w:p>
        </w:tc>
        <w:tc>
          <w:tcPr>
            <w:tcW w:w="709" w:type="dxa"/>
            <w:vAlign w:val="center"/>
          </w:tcPr>
          <w:p>
            <w:pPr>
              <w:pStyle w:val="16"/>
              <w:rPr>
                <w:rFonts w:ascii="Times New Roman" w:hAnsi="Times New Roman" w:cs="Times New Roman"/>
              </w:rPr>
            </w:pPr>
            <w:r>
              <w:rPr>
                <w:rFonts w:ascii="Times New Roman" w:hAnsi="Times New Roman" w:cs="Times New Roman"/>
              </w:rPr>
              <w:t>把</w:t>
            </w:r>
          </w:p>
        </w:tc>
        <w:tc>
          <w:tcPr>
            <w:tcW w:w="850" w:type="dxa"/>
            <w:vAlign w:val="center"/>
          </w:tcPr>
          <w:p>
            <w:pPr>
              <w:pStyle w:val="37"/>
              <w:rPr>
                <w:rFonts w:ascii="Times New Roman" w:hAnsi="Times New Roman" w:cs="Times New Roman"/>
              </w:rPr>
            </w:pPr>
            <w:r>
              <w:rPr>
                <w:rFonts w:ascii="Times New Roman" w:hAnsi="Times New Roman" w:cs="Times New Roman"/>
              </w:rPr>
              <w:t>2</w:t>
            </w:r>
          </w:p>
        </w:tc>
        <w:tc>
          <w:tcPr>
            <w:tcW w:w="850" w:type="dxa"/>
            <w:vAlign w:val="center"/>
          </w:tcPr>
          <w:p>
            <w:pPr>
              <w:pStyle w:val="37"/>
              <w:rPr>
                <w:rFonts w:ascii="Times New Roman" w:hAnsi="Times New Roman" w:cs="Times New Roman"/>
              </w:rPr>
            </w:pPr>
            <w:r>
              <w:rPr>
                <w:rFonts w:ascii="Times New Roman" w:hAnsi="Times New Roman" w:cs="Times New Roman"/>
              </w:rPr>
              <w:t>20.00</w:t>
            </w:r>
          </w:p>
        </w:tc>
        <w:tc>
          <w:tcPr>
            <w:tcW w:w="964" w:type="dxa"/>
            <w:vAlign w:val="center"/>
          </w:tcPr>
          <w:p>
            <w:pPr>
              <w:pStyle w:val="37"/>
              <w:rPr>
                <w:rFonts w:ascii="Times New Roman" w:hAnsi="Times New Roman" w:cs="Times New Roman"/>
              </w:rPr>
            </w:pPr>
            <w:r>
              <w:rPr>
                <w:rFonts w:ascii="Times New Roman" w:hAnsi="Times New Roman" w:cs="Times New Roman"/>
              </w:rPr>
              <w:t>40.00</w:t>
            </w:r>
          </w:p>
        </w:tc>
        <w:tc>
          <w:tcPr>
            <w:tcW w:w="964" w:type="dxa"/>
            <w:vAlign w:val="center"/>
          </w:tcPr>
          <w:p>
            <w:pPr>
              <w:pStyle w:val="37"/>
              <w:rPr>
                <w:rFonts w:ascii="Times New Roman" w:hAnsi="Times New Roman" w:cs="Times New Roman"/>
              </w:rPr>
            </w:pPr>
            <w:r>
              <w:rPr>
                <w:rFonts w:ascii="Times New Roman" w:hAnsi="Times New Roman" w:cs="Times New Roman"/>
              </w:rPr>
              <w:t>40.00</w:t>
            </w: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演出排练补贴经费</w:t>
            </w:r>
          </w:p>
        </w:tc>
        <w:tc>
          <w:tcPr>
            <w:tcW w:w="964" w:type="dxa"/>
            <w:vAlign w:val="center"/>
          </w:tcPr>
          <w:p>
            <w:pPr>
              <w:pStyle w:val="37"/>
              <w:rPr>
                <w:rFonts w:ascii="Times New Roman" w:hAnsi="Times New Roman" w:cs="Times New Roman"/>
              </w:rPr>
            </w:pPr>
            <w:r>
              <w:rPr>
                <w:rFonts w:ascii="Times New Roman" w:hAnsi="Times New Roman" w:cs="Times New Roman"/>
              </w:rPr>
              <w:t>425.00</w:t>
            </w:r>
          </w:p>
        </w:tc>
        <w:tc>
          <w:tcPr>
            <w:tcW w:w="1134" w:type="dxa"/>
            <w:vAlign w:val="center"/>
          </w:tcPr>
          <w:p>
            <w:pPr>
              <w:pStyle w:val="29"/>
              <w:rPr>
                <w:rFonts w:ascii="Times New Roman" w:hAnsi="Times New Roman" w:cs="Times New Roman"/>
              </w:rPr>
            </w:pPr>
            <w:r>
              <w:rPr>
                <w:rFonts w:ascii="Times New Roman" w:hAnsi="Times New Roman" w:cs="Times New Roman"/>
              </w:rPr>
              <w:t>乐器</w:t>
            </w:r>
          </w:p>
        </w:tc>
        <w:tc>
          <w:tcPr>
            <w:tcW w:w="1134" w:type="dxa"/>
            <w:vAlign w:val="center"/>
          </w:tcPr>
          <w:p>
            <w:pPr>
              <w:pStyle w:val="29"/>
              <w:rPr>
                <w:rFonts w:ascii="Times New Roman" w:hAnsi="Times New Roman" w:cs="Times New Roman"/>
              </w:rPr>
            </w:pPr>
            <w:r>
              <w:rPr>
                <w:rFonts w:ascii="Times New Roman" w:hAnsi="Times New Roman" w:cs="Times New Roman"/>
              </w:rPr>
              <w:t>A033501</w:t>
            </w:r>
          </w:p>
        </w:tc>
        <w:tc>
          <w:tcPr>
            <w:tcW w:w="709" w:type="dxa"/>
            <w:vAlign w:val="center"/>
          </w:tcPr>
          <w:p>
            <w:pPr>
              <w:pStyle w:val="16"/>
              <w:rPr>
                <w:rFonts w:ascii="Times New Roman" w:hAnsi="Times New Roman" w:cs="Times New Roman"/>
              </w:rPr>
            </w:pPr>
            <w:r>
              <w:rPr>
                <w:rFonts w:ascii="Times New Roman" w:hAnsi="Times New Roman" w:cs="Times New Roman"/>
              </w:rPr>
              <w:t>架</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850" w:type="dxa"/>
            <w:vAlign w:val="center"/>
          </w:tcPr>
          <w:p>
            <w:pPr>
              <w:pStyle w:val="37"/>
              <w:rPr>
                <w:rFonts w:ascii="Times New Roman" w:hAnsi="Times New Roman" w:cs="Times New Roman"/>
              </w:rPr>
            </w:pPr>
            <w:r>
              <w:rPr>
                <w:rFonts w:ascii="Times New Roman" w:hAnsi="Times New Roman" w:cs="Times New Roman"/>
              </w:rPr>
              <w:t>80.00</w:t>
            </w:r>
          </w:p>
        </w:tc>
        <w:tc>
          <w:tcPr>
            <w:tcW w:w="964" w:type="dxa"/>
            <w:vAlign w:val="center"/>
          </w:tcPr>
          <w:p>
            <w:pPr>
              <w:pStyle w:val="37"/>
              <w:rPr>
                <w:rFonts w:ascii="Times New Roman" w:hAnsi="Times New Roman" w:cs="Times New Roman"/>
              </w:rPr>
            </w:pPr>
            <w:r>
              <w:rPr>
                <w:rFonts w:ascii="Times New Roman" w:hAnsi="Times New Roman" w:cs="Times New Roman"/>
              </w:rPr>
              <w:t>80.00</w:t>
            </w:r>
          </w:p>
        </w:tc>
        <w:tc>
          <w:tcPr>
            <w:tcW w:w="964" w:type="dxa"/>
            <w:vAlign w:val="center"/>
          </w:tcPr>
          <w:p>
            <w:pPr>
              <w:pStyle w:val="37"/>
              <w:rPr>
                <w:rFonts w:ascii="Times New Roman" w:hAnsi="Times New Roman" w:cs="Times New Roman"/>
              </w:rPr>
            </w:pPr>
            <w:r>
              <w:rPr>
                <w:rFonts w:ascii="Times New Roman" w:hAnsi="Times New Roman" w:cs="Times New Roman"/>
              </w:rPr>
              <w:t>80.00</w:t>
            </w: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演出排练补贴经费</w:t>
            </w:r>
          </w:p>
        </w:tc>
        <w:tc>
          <w:tcPr>
            <w:tcW w:w="964" w:type="dxa"/>
            <w:vAlign w:val="center"/>
          </w:tcPr>
          <w:p>
            <w:pPr>
              <w:pStyle w:val="37"/>
              <w:rPr>
                <w:rFonts w:ascii="Times New Roman" w:hAnsi="Times New Roman" w:cs="Times New Roman"/>
              </w:rPr>
            </w:pPr>
            <w:r>
              <w:rPr>
                <w:rFonts w:ascii="Times New Roman" w:hAnsi="Times New Roman" w:cs="Times New Roman"/>
              </w:rPr>
              <w:t>425.00</w:t>
            </w:r>
          </w:p>
        </w:tc>
        <w:tc>
          <w:tcPr>
            <w:tcW w:w="1134" w:type="dxa"/>
            <w:vAlign w:val="center"/>
          </w:tcPr>
          <w:p>
            <w:pPr>
              <w:pStyle w:val="29"/>
              <w:rPr>
                <w:rFonts w:ascii="Times New Roman" w:hAnsi="Times New Roman" w:cs="Times New Roman"/>
              </w:rPr>
            </w:pPr>
            <w:r>
              <w:rPr>
                <w:rFonts w:ascii="Times New Roman" w:hAnsi="Times New Roman" w:cs="Times New Roman"/>
              </w:rPr>
              <w:t>其他文艺设备</w:t>
            </w:r>
          </w:p>
        </w:tc>
        <w:tc>
          <w:tcPr>
            <w:tcW w:w="1134" w:type="dxa"/>
            <w:vAlign w:val="center"/>
          </w:tcPr>
          <w:p>
            <w:pPr>
              <w:pStyle w:val="29"/>
              <w:rPr>
                <w:rFonts w:ascii="Times New Roman" w:hAnsi="Times New Roman" w:cs="Times New Roman"/>
              </w:rPr>
            </w:pPr>
            <w:r>
              <w:rPr>
                <w:rFonts w:ascii="Times New Roman" w:hAnsi="Times New Roman" w:cs="Times New Roman"/>
              </w:rPr>
              <w:t>A033599</w:t>
            </w:r>
          </w:p>
        </w:tc>
        <w:tc>
          <w:tcPr>
            <w:tcW w:w="709" w:type="dxa"/>
            <w:vAlign w:val="center"/>
          </w:tcPr>
          <w:p>
            <w:pPr>
              <w:pStyle w:val="16"/>
              <w:rPr>
                <w:rFonts w:ascii="Times New Roman" w:hAnsi="Times New Roman" w:cs="Times New Roman"/>
              </w:rPr>
            </w:pPr>
            <w:r>
              <w:rPr>
                <w:rFonts w:ascii="Times New Roman" w:hAnsi="Times New Roman" w:cs="Times New Roman"/>
              </w:rPr>
              <w:t>批</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850" w:type="dxa"/>
            <w:vAlign w:val="center"/>
          </w:tcPr>
          <w:p>
            <w:pPr>
              <w:pStyle w:val="37"/>
              <w:rPr>
                <w:rFonts w:ascii="Times New Roman" w:hAnsi="Times New Roman" w:cs="Times New Roman"/>
              </w:rPr>
            </w:pPr>
            <w:r>
              <w:rPr>
                <w:rFonts w:ascii="Times New Roman" w:hAnsi="Times New Roman" w:cs="Times New Roman"/>
              </w:rPr>
              <w:t>44.00</w:t>
            </w:r>
          </w:p>
        </w:tc>
        <w:tc>
          <w:tcPr>
            <w:tcW w:w="964" w:type="dxa"/>
            <w:vAlign w:val="center"/>
          </w:tcPr>
          <w:p>
            <w:pPr>
              <w:pStyle w:val="37"/>
              <w:rPr>
                <w:rFonts w:ascii="Times New Roman" w:hAnsi="Times New Roman" w:cs="Times New Roman"/>
              </w:rPr>
            </w:pPr>
            <w:r>
              <w:rPr>
                <w:rFonts w:ascii="Times New Roman" w:hAnsi="Times New Roman" w:cs="Times New Roman"/>
              </w:rPr>
              <w:t>44.00</w:t>
            </w:r>
          </w:p>
        </w:tc>
        <w:tc>
          <w:tcPr>
            <w:tcW w:w="964" w:type="dxa"/>
            <w:vAlign w:val="center"/>
          </w:tcPr>
          <w:p>
            <w:pPr>
              <w:pStyle w:val="37"/>
              <w:rPr>
                <w:rFonts w:ascii="Times New Roman" w:hAnsi="Times New Roman" w:cs="Times New Roman"/>
              </w:rPr>
            </w:pPr>
            <w:r>
              <w:rPr>
                <w:rFonts w:ascii="Times New Roman" w:hAnsi="Times New Roman" w:cs="Times New Roman"/>
              </w:rPr>
              <w:t>44.00</w:t>
            </w: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44.00</w:t>
            </w:r>
          </w:p>
        </w:tc>
      </w:tr>
    </w:tbl>
    <w:p>
      <w:pPr>
        <w:spacing w:line="500" w:lineRule="exact"/>
        <w:ind w:firstLine="420"/>
        <w:rPr>
          <w:rFonts w:ascii="Times New Roman" w:hAnsi="Times New Roman"/>
        </w:rPr>
      </w:pPr>
      <w:r>
        <w:rPr>
          <w:rFonts w:ascii="Times New Roman" w:hAnsi="Times New Roman" w:eastAsia="方正书宋_GBK"/>
          <w:color w:val="000000"/>
          <w:sz w:val="21"/>
        </w:rPr>
        <w:t>注：同一采购目录序号的物品，其单价会因配置规格不同而变动，均符合资产配置标准。涉密采购事项按照相关规定执行。</w:t>
      </w:r>
    </w:p>
    <w:p>
      <w:pPr>
        <w:ind w:firstLine="640"/>
        <w:rPr>
          <w:rFonts w:ascii="Times New Roman" w:hAnsi="Times New Roman"/>
        </w:rPr>
      </w:pPr>
      <w:r>
        <w:rPr>
          <w:rFonts w:ascii="Times New Roman" w:hAnsi="Times New Roman" w:eastAsia="方正仿宋_GBK"/>
          <w:color w:val="000000"/>
          <w:sz w:val="32"/>
        </w:rPr>
        <w:t xml:space="preserve"> </w:t>
      </w:r>
    </w:p>
    <w:p>
      <w:pPr>
        <w:spacing w:before="10" w:after="10"/>
        <w:ind w:firstLine="640"/>
        <w:outlineLvl w:val="5"/>
        <w:rPr>
          <w:rFonts w:ascii="Times New Roman" w:hAnsi="Times New Roman"/>
        </w:rPr>
      </w:pPr>
      <w:r>
        <w:rPr>
          <w:rFonts w:ascii="Times New Roman" w:hAnsi="Times New Roman" w:eastAsia="黑体"/>
          <w:color w:val="000000"/>
          <w:sz w:val="32"/>
        </w:rPr>
        <w:t>七、国有资产信息</w:t>
      </w:r>
    </w:p>
    <w:p>
      <w:pPr>
        <w:spacing w:line="500" w:lineRule="exact"/>
        <w:ind w:firstLine="560"/>
        <w:rPr>
          <w:rFonts w:ascii="Times New Roman" w:hAnsi="Times New Roman"/>
        </w:rPr>
      </w:pPr>
      <w:r>
        <w:rPr>
          <w:rFonts w:ascii="Times New Roman" w:hAnsi="Times New Roman" w:eastAsia="方正仿宋_GBK"/>
          <w:color w:val="000000"/>
          <w:sz w:val="28"/>
        </w:rPr>
        <w:t>河北交响乐团上年末固定资产金额为3104.88万元（详见下表）。本年度拟购置固定资产总额为205.00万元，已按要求列入政府采购预算，详见政府采购预算表。</w:t>
      </w:r>
    </w:p>
    <w:p>
      <w:pPr>
        <w:jc w:val="center"/>
        <w:rPr>
          <w:rFonts w:ascii="Times New Roman" w:hAnsi="Times New Roman"/>
        </w:rPr>
      </w:pPr>
      <w:r>
        <w:rPr>
          <w:rFonts w:ascii="Times New Roman" w:hAnsi="Times New Roman" w:eastAsia="方正小标宋_GBK"/>
          <w:color w:val="000000"/>
          <w:sz w:val="36"/>
        </w:rPr>
        <w:t>单位固定资产占用情况表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357010河北交响乐团</w:t>
            </w:r>
          </w:p>
        </w:tc>
        <w:tc>
          <w:tcPr>
            <w:tcW w:w="5669"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截止时间：2021-12-31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27"/>
              <w:rPr>
                <w:rFonts w:ascii="Times New Roman" w:hAnsi="Times New Roman" w:cs="Times New Roman"/>
              </w:rPr>
            </w:pPr>
            <w:r>
              <w:rPr>
                <w:rFonts w:ascii="Times New Roman" w:hAnsi="Times New Roman" w:cs="Times New Roman"/>
              </w:rPr>
              <w:t>项   目</w:t>
            </w:r>
          </w:p>
        </w:tc>
        <w:tc>
          <w:tcPr>
            <w:tcW w:w="2835" w:type="dxa"/>
            <w:vAlign w:val="center"/>
          </w:tcPr>
          <w:p>
            <w:pPr>
              <w:pStyle w:val="27"/>
              <w:rPr>
                <w:rFonts w:ascii="Times New Roman" w:hAnsi="Times New Roman" w:cs="Times New Roman"/>
              </w:rPr>
            </w:pPr>
            <w:r>
              <w:rPr>
                <w:rFonts w:ascii="Times New Roman" w:hAnsi="Times New Roman" w:cs="Times New Roman"/>
              </w:rPr>
              <w:t>数量</w:t>
            </w:r>
          </w:p>
        </w:tc>
        <w:tc>
          <w:tcPr>
            <w:tcW w:w="2835" w:type="dxa"/>
            <w:vAlign w:val="center"/>
          </w:tcPr>
          <w:p>
            <w:pPr>
              <w:pStyle w:val="27"/>
              <w:rPr>
                <w:rFonts w:ascii="Times New Roman" w:hAnsi="Times New Roman" w:cs="Times New Roman"/>
              </w:rPr>
            </w:pPr>
            <w:r>
              <w:rPr>
                <w:rFonts w:ascii="Times New Roman" w:hAnsi="Times New Roman" w:cs="Times New Roman"/>
              </w:rP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资产总额</w:t>
            </w:r>
          </w:p>
        </w:tc>
        <w:tc>
          <w:tcPr>
            <w:tcW w:w="2835" w:type="dxa"/>
            <w:vAlign w:val="center"/>
          </w:tcPr>
          <w:p>
            <w:pPr>
              <w:pStyle w:val="16"/>
              <w:rPr>
                <w:rFonts w:ascii="Times New Roman" w:hAnsi="Times New Roman" w:cs="Times New Roman"/>
              </w:rPr>
            </w:pPr>
          </w:p>
        </w:tc>
        <w:tc>
          <w:tcPr>
            <w:tcW w:w="2835" w:type="dxa"/>
            <w:vAlign w:val="center"/>
          </w:tcPr>
          <w:p>
            <w:pPr>
              <w:pStyle w:val="37"/>
              <w:rPr>
                <w:rFonts w:ascii="Times New Roman" w:hAnsi="Times New Roman" w:cs="Times New Roman"/>
              </w:rPr>
            </w:pPr>
            <w:r>
              <w:rPr>
                <w:rFonts w:ascii="Times New Roman" w:hAnsi="Times New Roman" w:cs="Times New Roman"/>
              </w:rPr>
              <w:t>3104.88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1、房屋（平方米）</w:t>
            </w:r>
          </w:p>
        </w:tc>
        <w:tc>
          <w:tcPr>
            <w:tcW w:w="2835" w:type="dxa"/>
            <w:vAlign w:val="center"/>
          </w:tcPr>
          <w:p>
            <w:pPr>
              <w:pStyle w:val="16"/>
              <w:rPr>
                <w:rFonts w:ascii="Times New Roman" w:hAnsi="Times New Roman" w:cs="Times New Roman"/>
              </w:rPr>
            </w:pPr>
          </w:p>
        </w:tc>
        <w:tc>
          <w:tcPr>
            <w:tcW w:w="2835"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　　其中：办公用房（平方米）</w:t>
            </w:r>
          </w:p>
        </w:tc>
        <w:tc>
          <w:tcPr>
            <w:tcW w:w="2835" w:type="dxa"/>
            <w:vAlign w:val="center"/>
          </w:tcPr>
          <w:p>
            <w:pPr>
              <w:pStyle w:val="16"/>
              <w:rPr>
                <w:rFonts w:ascii="Times New Roman" w:hAnsi="Times New Roman" w:cs="Times New Roman"/>
              </w:rPr>
            </w:pPr>
          </w:p>
        </w:tc>
        <w:tc>
          <w:tcPr>
            <w:tcW w:w="2835"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2、车辆（台、辆）</w:t>
            </w:r>
          </w:p>
        </w:tc>
        <w:tc>
          <w:tcPr>
            <w:tcW w:w="2835" w:type="dxa"/>
            <w:vAlign w:val="center"/>
          </w:tcPr>
          <w:p>
            <w:pPr>
              <w:pStyle w:val="16"/>
              <w:rPr>
                <w:rFonts w:ascii="Times New Roman" w:hAnsi="Times New Roman" w:cs="Times New Roman"/>
              </w:rPr>
            </w:pPr>
          </w:p>
        </w:tc>
        <w:tc>
          <w:tcPr>
            <w:tcW w:w="2835"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3、单价在20万元以上的设备</w:t>
            </w:r>
          </w:p>
        </w:tc>
        <w:tc>
          <w:tcPr>
            <w:tcW w:w="2835" w:type="dxa"/>
            <w:vAlign w:val="center"/>
          </w:tcPr>
          <w:p>
            <w:pPr>
              <w:pStyle w:val="16"/>
              <w:rPr>
                <w:rFonts w:ascii="Times New Roman" w:hAnsi="Times New Roman" w:cs="Times New Roman"/>
              </w:rPr>
            </w:pPr>
            <w:r>
              <w:rPr>
                <w:rFonts w:ascii="Times New Roman" w:hAnsi="Times New Roman" w:cs="Times New Roman"/>
              </w:rPr>
              <w:t>23</w:t>
            </w:r>
          </w:p>
        </w:tc>
        <w:tc>
          <w:tcPr>
            <w:tcW w:w="2835" w:type="dxa"/>
            <w:vAlign w:val="center"/>
          </w:tcPr>
          <w:p>
            <w:pPr>
              <w:pStyle w:val="37"/>
              <w:rPr>
                <w:rFonts w:ascii="Times New Roman" w:hAnsi="Times New Roman" w:cs="Times New Roman"/>
              </w:rPr>
            </w:pPr>
            <w:r>
              <w:rPr>
                <w:rFonts w:ascii="Times New Roman" w:hAnsi="Times New Roman" w:cs="Times New Roman"/>
              </w:rPr>
              <w:t>1085.01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4、其他固定资产</w:t>
            </w:r>
          </w:p>
        </w:tc>
        <w:tc>
          <w:tcPr>
            <w:tcW w:w="2835" w:type="dxa"/>
            <w:vAlign w:val="center"/>
          </w:tcPr>
          <w:p>
            <w:pPr>
              <w:pStyle w:val="16"/>
              <w:rPr>
                <w:rFonts w:ascii="Times New Roman" w:hAnsi="Times New Roman" w:cs="Times New Roman"/>
              </w:rPr>
            </w:pPr>
            <w:r>
              <w:rPr>
                <w:rFonts w:ascii="Times New Roman" w:hAnsi="Times New Roman" w:cs="Times New Roman"/>
              </w:rPr>
              <w:t>1520</w:t>
            </w:r>
          </w:p>
        </w:tc>
        <w:tc>
          <w:tcPr>
            <w:tcW w:w="2835" w:type="dxa"/>
            <w:vAlign w:val="center"/>
          </w:tcPr>
          <w:p>
            <w:pPr>
              <w:pStyle w:val="37"/>
              <w:rPr>
                <w:rFonts w:ascii="Times New Roman" w:hAnsi="Times New Roman" w:cs="Times New Roman"/>
              </w:rPr>
            </w:pPr>
            <w:r>
              <w:rPr>
                <w:rFonts w:ascii="Times New Roman" w:hAnsi="Times New Roman" w:cs="Times New Roman"/>
              </w:rPr>
              <w:t>2019.87</w:t>
            </w:r>
          </w:p>
        </w:tc>
      </w:tr>
    </w:tbl>
    <w:p>
      <w:pPr>
        <w:ind w:firstLine="640"/>
        <w:rPr>
          <w:rFonts w:ascii="Times New Roman" w:hAnsi="Times New Roman"/>
        </w:rPr>
      </w:pPr>
      <w:r>
        <w:rPr>
          <w:rFonts w:ascii="Times New Roman" w:hAnsi="Times New Roman" w:eastAsia="方正仿宋_GBK"/>
          <w:color w:val="000000"/>
          <w:sz w:val="32"/>
        </w:rPr>
        <w:t xml:space="preserve"> </w:t>
      </w:r>
    </w:p>
    <w:p>
      <w:pPr>
        <w:spacing w:before="10" w:after="10"/>
        <w:ind w:firstLine="640"/>
        <w:outlineLvl w:val="5"/>
        <w:rPr>
          <w:rFonts w:ascii="Times New Roman" w:hAnsi="Times New Roman"/>
        </w:rPr>
      </w:pPr>
      <w:r>
        <w:rPr>
          <w:rFonts w:ascii="Times New Roman" w:hAnsi="Times New Roman" w:eastAsia="黑体"/>
          <w:color w:val="000000"/>
          <w:sz w:val="32"/>
        </w:rPr>
        <w:t>八、名词解释</w:t>
      </w:r>
    </w:p>
    <w:p>
      <w:pPr>
        <w:spacing w:line="500" w:lineRule="exact"/>
        <w:ind w:firstLine="560"/>
        <w:rPr>
          <w:rFonts w:ascii="Times New Roman" w:hAnsi="Times New Roman"/>
        </w:rPr>
      </w:pPr>
      <w:r>
        <w:rPr>
          <w:rFonts w:ascii="Times New Roman" w:hAnsi="Times New Roman" w:eastAsia="方正仿宋_GBK"/>
          <w:color w:val="000000"/>
          <w:sz w:val="28"/>
        </w:rPr>
        <w:t>1、</w:t>
      </w:r>
      <w:r>
        <w:rPr>
          <w:rFonts w:ascii="Times New Roman" w:hAnsi="Times New Roman" w:eastAsia="方正仿宋_GBK"/>
          <w:b/>
          <w:color w:val="000000"/>
          <w:sz w:val="28"/>
        </w:rPr>
        <w:t>一般公共预算拨款收入：</w:t>
      </w:r>
      <w:r>
        <w:rPr>
          <w:rFonts w:ascii="Times New Roman" w:hAnsi="Times New Roman" w:eastAsia="方正仿宋_GBK"/>
          <w:color w:val="000000"/>
          <w:sz w:val="28"/>
        </w:rPr>
        <w:t>指省级财政当年拨付的资金。</w:t>
      </w:r>
    </w:p>
    <w:p>
      <w:pPr>
        <w:spacing w:line="500" w:lineRule="exact"/>
        <w:ind w:firstLine="560"/>
        <w:rPr>
          <w:rFonts w:ascii="Times New Roman" w:hAnsi="Times New Roman"/>
        </w:rPr>
      </w:pPr>
      <w:r>
        <w:rPr>
          <w:rFonts w:ascii="Times New Roman" w:hAnsi="Times New Roman" w:eastAsia="方正仿宋_GBK"/>
          <w:color w:val="000000"/>
          <w:sz w:val="28"/>
        </w:rPr>
        <w:t>2、</w:t>
      </w:r>
      <w:r>
        <w:rPr>
          <w:rFonts w:ascii="Times New Roman" w:hAnsi="Times New Roman" w:eastAsia="方正仿宋_GBK"/>
          <w:b/>
          <w:color w:val="000000"/>
          <w:sz w:val="28"/>
        </w:rPr>
        <w:t>事业收入：</w:t>
      </w:r>
      <w:r>
        <w:rPr>
          <w:rFonts w:ascii="Times New Roman" w:hAnsi="Times New Roman" w:eastAsia="方正仿宋_GBK"/>
          <w:color w:val="000000"/>
          <w:sz w:val="28"/>
        </w:rPr>
        <w:t>指事业单位开展专业业务活动及辅助活动所取得的收入。</w:t>
      </w:r>
    </w:p>
    <w:p>
      <w:pPr>
        <w:spacing w:line="500" w:lineRule="exact"/>
        <w:ind w:firstLine="560"/>
        <w:rPr>
          <w:rFonts w:ascii="Times New Roman" w:hAnsi="Times New Roman"/>
        </w:rPr>
      </w:pPr>
      <w:r>
        <w:rPr>
          <w:rFonts w:ascii="Times New Roman" w:hAnsi="Times New Roman" w:eastAsia="方正仿宋_GBK"/>
          <w:color w:val="000000"/>
          <w:sz w:val="28"/>
        </w:rPr>
        <w:t>3、</w:t>
      </w:r>
      <w:r>
        <w:rPr>
          <w:rFonts w:ascii="Times New Roman" w:hAnsi="Times New Roman" w:eastAsia="方正仿宋_GBK"/>
          <w:b/>
          <w:color w:val="000000"/>
          <w:sz w:val="28"/>
        </w:rPr>
        <w:t>其他收入：</w:t>
      </w:r>
      <w:r>
        <w:rPr>
          <w:rFonts w:ascii="Times New Roman" w:hAnsi="Times New Roman" w:eastAsia="方正仿宋_GBK"/>
          <w:color w:val="000000"/>
          <w:sz w:val="28"/>
        </w:rPr>
        <w:t>指除“一般公共预算拨款收入”、“事业收入”等以外的收入。主要是按规定动用的租房收入、存款利息收入等。</w:t>
      </w:r>
    </w:p>
    <w:p>
      <w:pPr>
        <w:spacing w:line="500" w:lineRule="exact"/>
        <w:ind w:firstLine="560"/>
        <w:rPr>
          <w:rFonts w:ascii="Times New Roman" w:hAnsi="Times New Roman"/>
        </w:rPr>
      </w:pPr>
      <w:r>
        <w:rPr>
          <w:rFonts w:ascii="Times New Roman" w:hAnsi="Times New Roman" w:eastAsia="方正仿宋_GBK"/>
          <w:color w:val="000000"/>
          <w:sz w:val="28"/>
        </w:rPr>
        <w:t>4、</w:t>
      </w:r>
      <w:r>
        <w:rPr>
          <w:rFonts w:ascii="Times New Roman" w:hAnsi="Times New Roman" w:eastAsia="方正仿宋_GBK"/>
          <w:b/>
          <w:color w:val="000000"/>
          <w:sz w:val="28"/>
        </w:rPr>
        <w:t>基本支出：</w:t>
      </w:r>
      <w:r>
        <w:rPr>
          <w:rFonts w:ascii="Times New Roman" w:hAnsi="Times New Roman" w:eastAsia="方正仿宋_GBK"/>
          <w:color w:val="000000"/>
          <w:sz w:val="28"/>
        </w:rPr>
        <w:t>指为保障机构正常运转、完成日常工作任务而发生的人员支出和公用支出。</w:t>
      </w:r>
    </w:p>
    <w:p>
      <w:pPr>
        <w:spacing w:line="500" w:lineRule="exact"/>
        <w:ind w:firstLine="560"/>
        <w:rPr>
          <w:rFonts w:ascii="Times New Roman" w:hAnsi="Times New Roman"/>
        </w:rPr>
      </w:pPr>
      <w:r>
        <w:rPr>
          <w:rFonts w:ascii="Times New Roman" w:hAnsi="Times New Roman" w:eastAsia="方正仿宋_GBK"/>
          <w:color w:val="000000"/>
          <w:sz w:val="28"/>
        </w:rPr>
        <w:t>5、</w:t>
      </w:r>
      <w:r>
        <w:rPr>
          <w:rFonts w:ascii="Times New Roman" w:hAnsi="Times New Roman" w:eastAsia="方正仿宋_GBK"/>
          <w:b/>
          <w:color w:val="000000"/>
          <w:sz w:val="28"/>
        </w:rPr>
        <w:t>项目支出：</w:t>
      </w:r>
      <w:r>
        <w:rPr>
          <w:rFonts w:ascii="Times New Roman" w:hAnsi="Times New Roman" w:eastAsia="方正仿宋_GBK"/>
          <w:color w:val="000000"/>
          <w:sz w:val="28"/>
        </w:rPr>
        <w:t>指在基本支出之外为完成特定行政任务和事业发展目标所发生的支出。</w:t>
      </w:r>
    </w:p>
    <w:p>
      <w:pPr>
        <w:spacing w:line="500" w:lineRule="exact"/>
        <w:ind w:firstLine="560"/>
        <w:rPr>
          <w:rFonts w:ascii="Times New Roman" w:hAnsi="Times New Roman"/>
        </w:rPr>
      </w:pPr>
      <w:r>
        <w:rPr>
          <w:rFonts w:ascii="Times New Roman" w:hAnsi="Times New Roman" w:eastAsia="方正仿宋_GBK"/>
          <w:color w:val="000000"/>
          <w:sz w:val="28"/>
        </w:rPr>
        <w:t>6、</w:t>
      </w:r>
      <w:r>
        <w:rPr>
          <w:rFonts w:ascii="Times New Roman" w:hAnsi="Times New Roman" w:eastAsia="方正仿宋_GBK"/>
          <w:b/>
          <w:color w:val="000000"/>
          <w:sz w:val="28"/>
        </w:rPr>
        <w:t>上缴上级支出：</w:t>
      </w:r>
      <w:r>
        <w:rPr>
          <w:rFonts w:ascii="Times New Roman" w:hAnsi="Times New Roman" w:eastAsia="方正仿宋_GBK"/>
          <w:color w:val="000000"/>
          <w:sz w:val="28"/>
        </w:rPr>
        <w:t>指下级单位上缴上级的支出。</w:t>
      </w:r>
    </w:p>
    <w:p>
      <w:pPr>
        <w:spacing w:line="500" w:lineRule="exact"/>
        <w:ind w:firstLine="560"/>
        <w:rPr>
          <w:rFonts w:ascii="Times New Roman" w:hAnsi="Times New Roman"/>
        </w:rPr>
      </w:pPr>
      <w:r>
        <w:rPr>
          <w:rFonts w:ascii="Times New Roman" w:hAnsi="Times New Roman" w:eastAsia="方正仿宋_GBK"/>
          <w:color w:val="000000"/>
          <w:sz w:val="28"/>
        </w:rPr>
        <w:t>7、</w:t>
      </w:r>
      <w:r>
        <w:rPr>
          <w:rFonts w:ascii="Times New Roman" w:hAnsi="Times New Roman" w:eastAsia="方正仿宋_GBK"/>
          <w:b/>
          <w:color w:val="000000"/>
          <w:sz w:val="28"/>
        </w:rPr>
        <w:t>“三公”经费：</w:t>
      </w:r>
      <w:r>
        <w:rPr>
          <w:rFonts w:ascii="Times New Roman" w:hAnsi="Times New Roman" w:eastAsia="方正仿宋_GBK"/>
          <w:color w:val="000000"/>
          <w:sz w:val="28"/>
        </w:rPr>
        <w:t>纳入省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rPr>
          <w:rFonts w:ascii="Times New Roman" w:hAnsi="Times New Roman"/>
        </w:rPr>
      </w:pPr>
      <w:r>
        <w:rPr>
          <w:rFonts w:ascii="Times New Roman" w:hAnsi="Times New Roman" w:eastAsia="方正仿宋_GBK"/>
          <w:color w:val="000000"/>
          <w:sz w:val="28"/>
        </w:rPr>
        <w:t>8、</w:t>
      </w:r>
      <w:r>
        <w:rPr>
          <w:rFonts w:ascii="Times New Roman" w:hAnsi="Times New Roman" w:eastAsia="方正仿宋_GBK"/>
          <w:b/>
          <w:color w:val="000000"/>
          <w:sz w:val="28"/>
        </w:rPr>
        <w:t>机关运行费：</w:t>
      </w:r>
      <w:r>
        <w:rPr>
          <w:rFonts w:ascii="Times New Roman" w:hAnsi="Times New Roman"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rPr>
          <w:rFonts w:ascii="Times New Roman" w:hAnsi="Times New Roman"/>
        </w:rPr>
      </w:pPr>
      <w:r>
        <w:rPr>
          <w:rFonts w:ascii="Times New Roman" w:hAnsi="Times New Roman" w:eastAsia="方正仿宋_GBK"/>
          <w:color w:val="000000"/>
          <w:sz w:val="28"/>
        </w:rPr>
        <w:t>9、</w:t>
      </w:r>
      <w:r>
        <w:rPr>
          <w:rFonts w:ascii="Times New Roman" w:hAnsi="Times New Roman" w:eastAsia="方正仿宋_GBK"/>
          <w:b/>
          <w:color w:val="000000"/>
          <w:sz w:val="28"/>
        </w:rPr>
        <w:t>上年结转：</w:t>
      </w:r>
      <w:r>
        <w:rPr>
          <w:rFonts w:ascii="Times New Roman" w:hAnsi="Times New Roman" w:eastAsia="方正仿宋_GBK"/>
          <w:color w:val="000000"/>
          <w:sz w:val="28"/>
        </w:rPr>
        <w:t>指以前年度尚未完成、结转到本年仍按原规定用途继续使用的资金。</w:t>
      </w:r>
    </w:p>
    <w:p>
      <w:pPr>
        <w:spacing w:line="500" w:lineRule="exact"/>
        <w:ind w:firstLine="560"/>
        <w:rPr>
          <w:rFonts w:ascii="Times New Roman" w:hAnsi="Times New Roman"/>
        </w:rPr>
      </w:pPr>
      <w:r>
        <w:rPr>
          <w:rFonts w:ascii="Times New Roman" w:hAnsi="Times New Roman" w:eastAsia="方正仿宋_GBK"/>
          <w:color w:val="000000"/>
          <w:sz w:val="28"/>
        </w:rPr>
        <w:t>10、</w:t>
      </w:r>
      <w:r>
        <w:rPr>
          <w:rFonts w:ascii="Times New Roman" w:hAnsi="Times New Roman" w:eastAsia="方正仿宋_GBK"/>
          <w:b/>
          <w:color w:val="000000"/>
          <w:sz w:val="28"/>
        </w:rPr>
        <w:t>事业单位经营支出：</w:t>
      </w:r>
      <w:r>
        <w:rPr>
          <w:rFonts w:ascii="Times New Roman" w:hAnsi="Times New Roman" w:eastAsia="方正仿宋_GBK"/>
          <w:color w:val="000000"/>
          <w:sz w:val="28"/>
        </w:rPr>
        <w:t>指事业单位在专业业务活动及其辅助活动之外开展非独立核算经营活动发生的支出。</w:t>
      </w:r>
    </w:p>
    <w:p>
      <w:pPr>
        <w:spacing w:before="10" w:after="10"/>
        <w:ind w:firstLine="640"/>
        <w:outlineLvl w:val="5"/>
        <w:rPr>
          <w:rFonts w:ascii="Times New Roman" w:hAnsi="Times New Roman"/>
        </w:rPr>
      </w:pPr>
      <w:r>
        <w:rPr>
          <w:rFonts w:ascii="Times New Roman" w:hAnsi="Times New Roman" w:eastAsia="黑体"/>
          <w:color w:val="000000"/>
          <w:sz w:val="32"/>
        </w:rPr>
        <w:t>九、其他需要说明的事项</w:t>
      </w:r>
    </w:p>
    <w:p>
      <w:pPr>
        <w:spacing w:line="500" w:lineRule="exact"/>
        <w:ind w:firstLine="560"/>
        <w:rPr>
          <w:rFonts w:ascii="Times New Roman" w:hAnsi="Times New Roman"/>
        </w:rPr>
        <w:sectPr>
          <w:pgSz w:w="16840" w:h="11900" w:orient="landscape"/>
          <w:pgMar w:top="1361" w:right="1020" w:bottom="1134" w:left="1020" w:header="720" w:footer="720" w:gutter="0"/>
          <w:cols w:space="720" w:num="1"/>
        </w:sectPr>
      </w:pPr>
      <w:r>
        <w:rPr>
          <w:rFonts w:ascii="Times New Roman" w:hAnsi="Times New Roman" w:eastAsia="方正仿宋_GBK"/>
          <w:color w:val="000000"/>
          <w:sz w:val="28"/>
        </w:rPr>
        <w:t>我单位无其他需要说明的事项。</w:t>
      </w:r>
    </w:p>
    <w:p>
      <w:pPr>
        <w:jc w:val="center"/>
        <w:outlineLvl w:val="3"/>
        <w:rPr>
          <w:rFonts w:ascii="Times New Roman" w:hAnsi="Times New Roman"/>
        </w:rPr>
      </w:pPr>
      <w:bookmarkStart w:id="8" w:name="_Toc4144"/>
      <w:r>
        <w:rPr>
          <w:rFonts w:ascii="Times New Roman" w:hAnsi="Times New Roman" w:eastAsia="方正小标宋_GBK"/>
          <w:color w:val="000000"/>
          <w:sz w:val="44"/>
        </w:rPr>
        <w:t>九、河北省艺术中心(河北省对外文化交流中心)收支预算</w:t>
      </w:r>
      <w:bookmarkEnd w:id="8"/>
    </w:p>
    <w:p>
      <w:pPr>
        <w:jc w:val="center"/>
        <w:outlineLvl w:val="4"/>
        <w:rPr>
          <w:rFonts w:ascii="Times New Roman" w:hAnsi="Times New Roman"/>
        </w:rPr>
      </w:pPr>
      <w:r>
        <w:rPr>
          <w:rFonts w:ascii="Times New Roman" w:hAnsi="Times New Roman" w:eastAsia="方正小标宋_GBK"/>
          <w:color w:val="000000"/>
          <w:sz w:val="36"/>
        </w:rPr>
        <w:t>单位预算收支总表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357012河北省艺术中心(河北省对外文化交流中心)</w:t>
            </w:r>
          </w:p>
        </w:tc>
        <w:tc>
          <w:tcPr>
            <w:tcW w:w="2126"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6661"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6661" w:type="dxa"/>
            <w:gridSpan w:val="2"/>
            <w:vAlign w:val="center"/>
          </w:tcPr>
          <w:p>
            <w:pPr>
              <w:pStyle w:val="27"/>
              <w:rPr>
                <w:rFonts w:ascii="Times New Roman" w:hAnsi="Times New Roman" w:cs="Times New Roman"/>
              </w:rPr>
            </w:pPr>
            <w:r>
              <w:rPr>
                <w:rFonts w:ascii="Times New Roman" w:hAnsi="Times New Roman" w:cs="Times New Roman"/>
              </w:rPr>
              <w:t>收入</w:t>
            </w:r>
          </w:p>
        </w:tc>
        <w:tc>
          <w:tcPr>
            <w:tcW w:w="6661" w:type="dxa"/>
            <w:gridSpan w:val="2"/>
            <w:vAlign w:val="center"/>
          </w:tcPr>
          <w:p>
            <w:pPr>
              <w:pStyle w:val="27"/>
              <w:rPr>
                <w:rFonts w:ascii="Times New Roman" w:hAnsi="Times New Roman" w:cs="Times New Roman"/>
              </w:rPr>
            </w:pPr>
            <w:r>
              <w:rPr>
                <w:rFonts w:ascii="Times New Roman" w:hAnsi="Times New Roman" w:cs="Times New Roman"/>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4535" w:type="dxa"/>
            <w:vAlign w:val="center"/>
          </w:tcPr>
          <w:p>
            <w:pPr>
              <w:pStyle w:val="27"/>
              <w:rPr>
                <w:rFonts w:ascii="Times New Roman" w:hAnsi="Times New Roman" w:cs="Times New Roman"/>
              </w:rPr>
            </w:pPr>
            <w:r>
              <w:rPr>
                <w:rFonts w:ascii="Times New Roman" w:hAnsi="Times New Roman" w:cs="Times New Roman"/>
              </w:rPr>
              <w:t>项  目</w:t>
            </w:r>
          </w:p>
        </w:tc>
        <w:tc>
          <w:tcPr>
            <w:tcW w:w="2126" w:type="dxa"/>
            <w:vAlign w:val="center"/>
          </w:tcPr>
          <w:p>
            <w:pPr>
              <w:pStyle w:val="27"/>
              <w:rPr>
                <w:rFonts w:ascii="Times New Roman" w:hAnsi="Times New Roman" w:cs="Times New Roman"/>
              </w:rPr>
            </w:pPr>
            <w:r>
              <w:rPr>
                <w:rFonts w:ascii="Times New Roman" w:hAnsi="Times New Roman" w:cs="Times New Roman"/>
              </w:rPr>
              <w:t>预算数</w:t>
            </w:r>
          </w:p>
        </w:tc>
        <w:tc>
          <w:tcPr>
            <w:tcW w:w="4535" w:type="dxa"/>
            <w:vAlign w:val="center"/>
          </w:tcPr>
          <w:p>
            <w:pPr>
              <w:pStyle w:val="27"/>
              <w:rPr>
                <w:rFonts w:ascii="Times New Roman" w:hAnsi="Times New Roman" w:cs="Times New Roman"/>
              </w:rPr>
            </w:pPr>
            <w:r>
              <w:rPr>
                <w:rFonts w:ascii="Times New Roman" w:hAnsi="Times New Roman" w:cs="Times New Roman"/>
              </w:rPr>
              <w:t>项  目</w:t>
            </w:r>
          </w:p>
        </w:tc>
        <w:tc>
          <w:tcPr>
            <w:tcW w:w="2126" w:type="dxa"/>
            <w:vAlign w:val="center"/>
          </w:tcPr>
          <w:p>
            <w:pPr>
              <w:pStyle w:val="27"/>
              <w:rPr>
                <w:rFonts w:ascii="Times New Roman" w:hAnsi="Times New Roman" w:cs="Times New Roman"/>
              </w:rPr>
            </w:pPr>
            <w:r>
              <w:rPr>
                <w:rFonts w:ascii="Times New Roman" w:hAnsi="Times New Roman" w:cs="Times New Roman"/>
              </w:rP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4535" w:type="dxa"/>
            <w:vAlign w:val="center"/>
          </w:tcPr>
          <w:p>
            <w:pPr>
              <w:pStyle w:val="27"/>
              <w:rPr>
                <w:rFonts w:ascii="Times New Roman" w:hAnsi="Times New Roman" w:cs="Times New Roman"/>
              </w:rPr>
            </w:pPr>
            <w:r>
              <w:rPr>
                <w:rFonts w:ascii="Times New Roman" w:hAnsi="Times New Roman" w:cs="Times New Roman"/>
              </w:rPr>
              <w:t>1</w:t>
            </w:r>
          </w:p>
        </w:tc>
        <w:tc>
          <w:tcPr>
            <w:tcW w:w="2126" w:type="dxa"/>
            <w:vAlign w:val="center"/>
          </w:tcPr>
          <w:p>
            <w:pPr>
              <w:pStyle w:val="27"/>
              <w:rPr>
                <w:rFonts w:ascii="Times New Roman" w:hAnsi="Times New Roman" w:cs="Times New Roman"/>
              </w:rPr>
            </w:pPr>
            <w:r>
              <w:rPr>
                <w:rFonts w:ascii="Times New Roman" w:hAnsi="Times New Roman" w:cs="Times New Roman"/>
              </w:rPr>
              <w:t>2</w:t>
            </w:r>
          </w:p>
        </w:tc>
        <w:tc>
          <w:tcPr>
            <w:tcW w:w="4535" w:type="dxa"/>
            <w:vAlign w:val="center"/>
          </w:tcPr>
          <w:p>
            <w:pPr>
              <w:pStyle w:val="27"/>
              <w:rPr>
                <w:rFonts w:ascii="Times New Roman" w:hAnsi="Times New Roman" w:cs="Times New Roman"/>
              </w:rPr>
            </w:pPr>
            <w:r>
              <w:rPr>
                <w:rFonts w:ascii="Times New Roman" w:hAnsi="Times New Roman" w:cs="Times New Roman"/>
              </w:rPr>
              <w:t>3</w:t>
            </w:r>
          </w:p>
        </w:tc>
        <w:tc>
          <w:tcPr>
            <w:tcW w:w="2126" w:type="dxa"/>
            <w:vAlign w:val="center"/>
          </w:tcPr>
          <w:p>
            <w:pPr>
              <w:pStyle w:val="27"/>
              <w:rPr>
                <w:rFonts w:ascii="Times New Roman" w:hAnsi="Times New Roman" w:cs="Times New Roman"/>
              </w:rPr>
            </w:pPr>
            <w:r>
              <w:rPr>
                <w:rFonts w:ascii="Times New Roman" w:hAnsi="Times New Roman" w:cs="Times New Roman"/>
              </w:rP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4535" w:type="dxa"/>
            <w:vAlign w:val="center"/>
          </w:tcPr>
          <w:p>
            <w:pPr>
              <w:pStyle w:val="29"/>
              <w:rPr>
                <w:rFonts w:ascii="Times New Roman" w:hAnsi="Times New Roman" w:cs="Times New Roman"/>
              </w:rPr>
            </w:pPr>
            <w:r>
              <w:rPr>
                <w:rFonts w:ascii="Times New Roman" w:hAnsi="Times New Roman" w:cs="Times New Roman"/>
              </w:rPr>
              <w:t>一、一般公共预算拨款收入</w:t>
            </w:r>
          </w:p>
        </w:tc>
        <w:tc>
          <w:tcPr>
            <w:tcW w:w="2126" w:type="dxa"/>
            <w:vAlign w:val="center"/>
          </w:tcPr>
          <w:p>
            <w:pPr>
              <w:pStyle w:val="37"/>
              <w:rPr>
                <w:rFonts w:ascii="Times New Roman" w:hAnsi="Times New Roman" w:cs="Times New Roman"/>
              </w:rPr>
            </w:pPr>
            <w:r>
              <w:rPr>
                <w:rFonts w:ascii="Times New Roman" w:hAnsi="Times New Roman" w:cs="Times New Roman"/>
              </w:rPr>
              <w:t>1020.50</w:t>
            </w:r>
          </w:p>
        </w:tc>
        <w:tc>
          <w:tcPr>
            <w:tcW w:w="4535" w:type="dxa"/>
            <w:vAlign w:val="center"/>
          </w:tcPr>
          <w:p>
            <w:pPr>
              <w:pStyle w:val="29"/>
              <w:rPr>
                <w:rFonts w:ascii="Times New Roman" w:hAnsi="Times New Roman" w:cs="Times New Roman"/>
              </w:rPr>
            </w:pPr>
            <w:r>
              <w:rPr>
                <w:rFonts w:ascii="Times New Roman" w:hAnsi="Times New Roman" w:cs="Times New Roman"/>
              </w:rPr>
              <w:t>一、一般公共服务支出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4535" w:type="dxa"/>
            <w:vAlign w:val="center"/>
          </w:tcPr>
          <w:p>
            <w:pPr>
              <w:pStyle w:val="29"/>
              <w:rPr>
                <w:rFonts w:ascii="Times New Roman" w:hAnsi="Times New Roman" w:cs="Times New Roman"/>
              </w:rPr>
            </w:pPr>
            <w:r>
              <w:rPr>
                <w:rFonts w:ascii="Times New Roman" w:hAnsi="Times New Roman" w:cs="Times New Roman"/>
              </w:rPr>
              <w:t>二、政府性基金预算拨款收入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二、外交支出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4535" w:type="dxa"/>
            <w:vAlign w:val="center"/>
          </w:tcPr>
          <w:p>
            <w:pPr>
              <w:pStyle w:val="29"/>
              <w:rPr>
                <w:rFonts w:ascii="Times New Roman" w:hAnsi="Times New Roman" w:cs="Times New Roman"/>
              </w:rPr>
            </w:pPr>
            <w:r>
              <w:rPr>
                <w:rFonts w:ascii="Times New Roman" w:hAnsi="Times New Roman" w:cs="Times New Roman"/>
              </w:rPr>
              <w:t>三、国有资本经营预算拨款收入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三、国防支出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4535" w:type="dxa"/>
            <w:vAlign w:val="center"/>
          </w:tcPr>
          <w:p>
            <w:pPr>
              <w:pStyle w:val="29"/>
              <w:rPr>
                <w:rFonts w:ascii="Times New Roman" w:hAnsi="Times New Roman" w:cs="Times New Roman"/>
              </w:rPr>
            </w:pPr>
            <w:r>
              <w:rPr>
                <w:rFonts w:ascii="Times New Roman" w:hAnsi="Times New Roman" w:cs="Times New Roman"/>
              </w:rPr>
              <w:t>四、财政专户管理资金收入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四、公共安全支出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4535" w:type="dxa"/>
            <w:vAlign w:val="center"/>
          </w:tcPr>
          <w:p>
            <w:pPr>
              <w:pStyle w:val="29"/>
              <w:rPr>
                <w:rFonts w:ascii="Times New Roman" w:hAnsi="Times New Roman" w:cs="Times New Roman"/>
              </w:rPr>
            </w:pPr>
            <w:r>
              <w:rPr>
                <w:rFonts w:ascii="Times New Roman" w:hAnsi="Times New Roman" w:cs="Times New Roman"/>
              </w:rPr>
              <w:t>五、事业收入</w:t>
            </w:r>
          </w:p>
        </w:tc>
        <w:tc>
          <w:tcPr>
            <w:tcW w:w="2126" w:type="dxa"/>
            <w:vAlign w:val="center"/>
          </w:tcPr>
          <w:p>
            <w:pPr>
              <w:pStyle w:val="37"/>
              <w:rPr>
                <w:rFonts w:ascii="Times New Roman" w:hAnsi="Times New Roman" w:cs="Times New Roman"/>
              </w:rPr>
            </w:pPr>
            <w:r>
              <w:rPr>
                <w:rFonts w:ascii="Times New Roman" w:hAnsi="Times New Roman" w:cs="Times New Roman"/>
              </w:rPr>
              <w:t>1446.76</w:t>
            </w:r>
          </w:p>
        </w:tc>
        <w:tc>
          <w:tcPr>
            <w:tcW w:w="4535" w:type="dxa"/>
            <w:vAlign w:val="center"/>
          </w:tcPr>
          <w:p>
            <w:pPr>
              <w:pStyle w:val="29"/>
              <w:rPr>
                <w:rFonts w:ascii="Times New Roman" w:hAnsi="Times New Roman" w:cs="Times New Roman"/>
              </w:rPr>
            </w:pPr>
            <w:r>
              <w:rPr>
                <w:rFonts w:ascii="Times New Roman" w:hAnsi="Times New Roman" w:cs="Times New Roman"/>
              </w:rPr>
              <w:t>五、教育支出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4535" w:type="dxa"/>
            <w:vAlign w:val="center"/>
          </w:tcPr>
          <w:p>
            <w:pPr>
              <w:pStyle w:val="29"/>
              <w:rPr>
                <w:rFonts w:ascii="Times New Roman" w:hAnsi="Times New Roman" w:cs="Times New Roman"/>
              </w:rPr>
            </w:pPr>
            <w:r>
              <w:rPr>
                <w:rFonts w:ascii="Times New Roman" w:hAnsi="Times New Roman" w:cs="Times New Roman"/>
              </w:rPr>
              <w:t>六、事业单位经营收入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六、科学技术支出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7</w:t>
            </w:r>
          </w:p>
        </w:tc>
        <w:tc>
          <w:tcPr>
            <w:tcW w:w="4535" w:type="dxa"/>
            <w:vAlign w:val="center"/>
          </w:tcPr>
          <w:p>
            <w:pPr>
              <w:pStyle w:val="29"/>
              <w:rPr>
                <w:rFonts w:ascii="Times New Roman" w:hAnsi="Times New Roman" w:cs="Times New Roman"/>
              </w:rPr>
            </w:pPr>
            <w:r>
              <w:rPr>
                <w:rFonts w:ascii="Times New Roman" w:hAnsi="Times New Roman" w:cs="Times New Roman"/>
              </w:rPr>
              <w:t>七、上级补助收入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七、文化旅游体育与传媒支出</w:t>
            </w:r>
          </w:p>
        </w:tc>
        <w:tc>
          <w:tcPr>
            <w:tcW w:w="2126" w:type="dxa"/>
            <w:vAlign w:val="center"/>
          </w:tcPr>
          <w:p>
            <w:pPr>
              <w:pStyle w:val="37"/>
              <w:rPr>
                <w:rFonts w:ascii="Times New Roman" w:hAnsi="Times New Roman" w:cs="Times New Roman"/>
              </w:rPr>
            </w:pPr>
            <w:r>
              <w:rPr>
                <w:rFonts w:ascii="Times New Roman" w:hAnsi="Times New Roman" w:cs="Times New Roman"/>
              </w:rPr>
              <w:t>2482.68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8</w:t>
            </w:r>
          </w:p>
        </w:tc>
        <w:tc>
          <w:tcPr>
            <w:tcW w:w="4535" w:type="dxa"/>
            <w:vAlign w:val="center"/>
          </w:tcPr>
          <w:p>
            <w:pPr>
              <w:pStyle w:val="29"/>
              <w:rPr>
                <w:rFonts w:ascii="Times New Roman" w:hAnsi="Times New Roman" w:cs="Times New Roman"/>
              </w:rPr>
            </w:pPr>
            <w:r>
              <w:rPr>
                <w:rFonts w:ascii="Times New Roman" w:hAnsi="Times New Roman" w:cs="Times New Roman"/>
              </w:rPr>
              <w:t>八、附属单位上缴收入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八、社会保障和就业支出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9</w:t>
            </w:r>
          </w:p>
        </w:tc>
        <w:tc>
          <w:tcPr>
            <w:tcW w:w="4535" w:type="dxa"/>
            <w:vAlign w:val="center"/>
          </w:tcPr>
          <w:p>
            <w:pPr>
              <w:pStyle w:val="29"/>
              <w:rPr>
                <w:rFonts w:ascii="Times New Roman" w:hAnsi="Times New Roman" w:cs="Times New Roman"/>
              </w:rPr>
            </w:pPr>
            <w:r>
              <w:rPr>
                <w:rFonts w:ascii="Times New Roman" w:hAnsi="Times New Roman" w:cs="Times New Roman"/>
              </w:rPr>
              <w:t>九、其他收入</w:t>
            </w:r>
          </w:p>
        </w:tc>
        <w:tc>
          <w:tcPr>
            <w:tcW w:w="2126" w:type="dxa"/>
            <w:vAlign w:val="center"/>
          </w:tcPr>
          <w:p>
            <w:pPr>
              <w:pStyle w:val="37"/>
              <w:rPr>
                <w:rFonts w:ascii="Times New Roman" w:hAnsi="Times New Roman" w:cs="Times New Roman"/>
              </w:rPr>
            </w:pPr>
            <w:r>
              <w:rPr>
                <w:rFonts w:ascii="Times New Roman" w:hAnsi="Times New Roman" w:cs="Times New Roman"/>
              </w:rPr>
              <w:t>15.42</w:t>
            </w:r>
          </w:p>
        </w:tc>
        <w:tc>
          <w:tcPr>
            <w:tcW w:w="4535" w:type="dxa"/>
            <w:vAlign w:val="center"/>
          </w:tcPr>
          <w:p>
            <w:pPr>
              <w:pStyle w:val="29"/>
              <w:rPr>
                <w:rFonts w:ascii="Times New Roman" w:hAnsi="Times New Roman" w:cs="Times New Roman"/>
              </w:rPr>
            </w:pPr>
            <w:r>
              <w:rPr>
                <w:rFonts w:ascii="Times New Roman" w:hAnsi="Times New Roman" w:cs="Times New Roman"/>
              </w:rPr>
              <w:t>九、社会保险基金支出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10</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十、卫生健康支出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11</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十一、节能环保支出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12</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十二、城乡社区支出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13</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十三、农林水支出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14</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十四、交通运输支出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15</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十五、资源勘探工业信息等支出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16</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十六、商业服务业等支出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17</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十七、金融支出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18</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十八、援助其他地区支出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19</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十九、自然资源海洋气象等支出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20</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二十、住房保障支出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21</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二十一、粮油物资储备支出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22</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二十二、国有资本经营预算支出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23</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二十三、灾害防治及应急管理支出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24</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二十四、预备费</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25</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二十五、其他支出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26</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二十六、转移性支出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27</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二十七、债务还本支出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28</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二十八、债务付息支出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29</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二十九、债务发行费用支出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30</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三十、抗疫特别国债安排的支出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31</w:t>
            </w:r>
          </w:p>
        </w:tc>
        <w:tc>
          <w:tcPr>
            <w:tcW w:w="4535" w:type="dxa"/>
            <w:vAlign w:val="center"/>
          </w:tcPr>
          <w:p>
            <w:pPr>
              <w:pStyle w:val="20"/>
              <w:rPr>
                <w:rFonts w:ascii="Times New Roman" w:hAnsi="Times New Roman" w:cs="Times New Roman"/>
              </w:rPr>
            </w:pPr>
            <w:r>
              <w:rPr>
                <w:rFonts w:ascii="Times New Roman" w:hAnsi="Times New Roman" w:cs="Times New Roman"/>
              </w:rPr>
              <w:t>本年收入合计</w:t>
            </w:r>
          </w:p>
        </w:tc>
        <w:tc>
          <w:tcPr>
            <w:tcW w:w="2126" w:type="dxa"/>
            <w:vAlign w:val="center"/>
          </w:tcPr>
          <w:p>
            <w:pPr>
              <w:pStyle w:val="19"/>
              <w:rPr>
                <w:rFonts w:ascii="Times New Roman" w:hAnsi="Times New Roman" w:cs="Times New Roman"/>
              </w:rPr>
            </w:pPr>
            <w:r>
              <w:rPr>
                <w:rFonts w:ascii="Times New Roman" w:hAnsi="Times New Roman" w:cs="Times New Roman"/>
              </w:rPr>
              <w:t>2482.68</w:t>
            </w:r>
          </w:p>
        </w:tc>
        <w:tc>
          <w:tcPr>
            <w:tcW w:w="4535" w:type="dxa"/>
            <w:vAlign w:val="center"/>
          </w:tcPr>
          <w:p>
            <w:pPr>
              <w:pStyle w:val="20"/>
              <w:rPr>
                <w:rFonts w:ascii="Times New Roman" w:hAnsi="Times New Roman" w:cs="Times New Roman"/>
              </w:rPr>
            </w:pPr>
            <w:r>
              <w:rPr>
                <w:rFonts w:ascii="Times New Roman" w:hAnsi="Times New Roman" w:cs="Times New Roman"/>
              </w:rPr>
              <w:t>本年支出合计</w:t>
            </w:r>
          </w:p>
        </w:tc>
        <w:tc>
          <w:tcPr>
            <w:tcW w:w="2126" w:type="dxa"/>
            <w:vAlign w:val="center"/>
          </w:tcPr>
          <w:p>
            <w:pPr>
              <w:pStyle w:val="19"/>
              <w:rPr>
                <w:rFonts w:ascii="Times New Roman" w:hAnsi="Times New Roman" w:cs="Times New Roman"/>
              </w:rPr>
            </w:pPr>
            <w:r>
              <w:rPr>
                <w:rFonts w:ascii="Times New Roman" w:hAnsi="Times New Roman" w:cs="Times New Roman"/>
              </w:rPr>
              <w:t>2482.68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32</w:t>
            </w:r>
          </w:p>
        </w:tc>
        <w:tc>
          <w:tcPr>
            <w:tcW w:w="4535" w:type="dxa"/>
            <w:vAlign w:val="center"/>
          </w:tcPr>
          <w:p>
            <w:pPr>
              <w:pStyle w:val="29"/>
              <w:rPr>
                <w:rFonts w:ascii="Times New Roman" w:hAnsi="Times New Roman" w:cs="Times New Roman"/>
              </w:rPr>
            </w:pPr>
            <w:r>
              <w:rPr>
                <w:rFonts w:ascii="Times New Roman" w:hAnsi="Times New Roman" w:cs="Times New Roman"/>
              </w:rPr>
              <w:t>上年结转结余</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年终结转结余</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33</w:t>
            </w:r>
          </w:p>
        </w:tc>
        <w:tc>
          <w:tcPr>
            <w:tcW w:w="4535" w:type="dxa"/>
            <w:vAlign w:val="center"/>
          </w:tcPr>
          <w:p>
            <w:pPr>
              <w:pStyle w:val="20"/>
              <w:rPr>
                <w:rFonts w:ascii="Times New Roman" w:hAnsi="Times New Roman" w:cs="Times New Roman"/>
              </w:rPr>
            </w:pPr>
            <w:r>
              <w:rPr>
                <w:rFonts w:ascii="Times New Roman" w:hAnsi="Times New Roman" w:cs="Times New Roman"/>
              </w:rPr>
              <w:t>收入总计</w:t>
            </w:r>
          </w:p>
        </w:tc>
        <w:tc>
          <w:tcPr>
            <w:tcW w:w="2126" w:type="dxa"/>
            <w:vAlign w:val="center"/>
          </w:tcPr>
          <w:p>
            <w:pPr>
              <w:pStyle w:val="19"/>
              <w:rPr>
                <w:rFonts w:ascii="Times New Roman" w:hAnsi="Times New Roman" w:cs="Times New Roman"/>
              </w:rPr>
            </w:pPr>
            <w:r>
              <w:rPr>
                <w:rFonts w:ascii="Times New Roman" w:hAnsi="Times New Roman" w:cs="Times New Roman"/>
              </w:rPr>
              <w:t>2482.68</w:t>
            </w:r>
          </w:p>
        </w:tc>
        <w:tc>
          <w:tcPr>
            <w:tcW w:w="4535" w:type="dxa"/>
            <w:vAlign w:val="center"/>
          </w:tcPr>
          <w:p>
            <w:pPr>
              <w:pStyle w:val="20"/>
              <w:rPr>
                <w:rFonts w:ascii="Times New Roman" w:hAnsi="Times New Roman" w:cs="Times New Roman"/>
              </w:rPr>
            </w:pPr>
            <w:r>
              <w:rPr>
                <w:rFonts w:ascii="Times New Roman" w:hAnsi="Times New Roman" w:cs="Times New Roman"/>
              </w:rPr>
              <w:t>支出总计</w:t>
            </w:r>
          </w:p>
        </w:tc>
        <w:tc>
          <w:tcPr>
            <w:tcW w:w="2126" w:type="dxa"/>
            <w:vAlign w:val="center"/>
          </w:tcPr>
          <w:p>
            <w:pPr>
              <w:pStyle w:val="19"/>
              <w:rPr>
                <w:rFonts w:ascii="Times New Roman" w:hAnsi="Times New Roman" w:cs="Times New Roman"/>
              </w:rPr>
            </w:pPr>
            <w:r>
              <w:rPr>
                <w:rFonts w:ascii="Times New Roman" w:hAnsi="Times New Roman" w:cs="Times New Roman"/>
              </w:rPr>
              <w:t>2482.68</w:t>
            </w: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单位预算收入总表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1128"/>
        <w:gridCol w:w="1423"/>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357012河北省艺术中心(河北省对外文化交流中心)</w:t>
            </w:r>
          </w:p>
        </w:tc>
        <w:tc>
          <w:tcPr>
            <w:tcW w:w="3402" w:type="dxa"/>
            <w:gridSpan w:val="3"/>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670" w:type="dxa"/>
            <w:gridSpan w:val="5"/>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2551"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1134"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9072" w:type="dxa"/>
            <w:gridSpan w:val="8"/>
            <w:vAlign w:val="center"/>
          </w:tcPr>
          <w:p>
            <w:pPr>
              <w:pStyle w:val="27"/>
              <w:rPr>
                <w:rFonts w:ascii="Times New Roman" w:hAnsi="Times New Roman" w:cs="Times New Roman"/>
              </w:rPr>
            </w:pPr>
            <w:r>
              <w:rPr>
                <w:rFonts w:ascii="Times New Roman" w:hAnsi="Times New Roman" w:cs="Times New Roman"/>
              </w:rPr>
              <w:t>本年收入</w:t>
            </w:r>
          </w:p>
        </w:tc>
        <w:tc>
          <w:tcPr>
            <w:tcW w:w="1134" w:type="dxa"/>
            <w:vMerge w:val="restart"/>
            <w:vAlign w:val="center"/>
          </w:tcPr>
          <w:p>
            <w:pPr>
              <w:pStyle w:val="27"/>
              <w:rPr>
                <w:rFonts w:ascii="Times New Roman" w:hAnsi="Times New Roman" w:cs="Times New Roman"/>
              </w:rPr>
            </w:pPr>
            <w:r>
              <w:rPr>
                <w:rFonts w:ascii="Times New Roman" w:hAnsi="Times New Roman" w:cs="Times New Roman"/>
              </w:rP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pPr>
              <w:rPr>
                <w:rFonts w:ascii="Times New Roman" w:hAnsi="Times New Roman"/>
              </w:rPr>
            </w:pPr>
          </w:p>
        </w:tc>
        <w:tc>
          <w:tcPr>
            <w:tcW w:w="1128" w:type="dxa"/>
            <w:vAlign w:val="center"/>
          </w:tcPr>
          <w:p>
            <w:pPr>
              <w:pStyle w:val="27"/>
              <w:rPr>
                <w:rFonts w:ascii="Times New Roman" w:hAnsi="Times New Roman" w:cs="Times New Roman"/>
              </w:rPr>
            </w:pPr>
            <w:r>
              <w:rPr>
                <w:rFonts w:ascii="Times New Roman" w:hAnsi="Times New Roman" w:cs="Times New Roman"/>
              </w:rPr>
              <w:t>科目编码</w:t>
            </w:r>
          </w:p>
        </w:tc>
        <w:tc>
          <w:tcPr>
            <w:tcW w:w="1423" w:type="dxa"/>
            <w:vAlign w:val="center"/>
          </w:tcPr>
          <w:p>
            <w:pPr>
              <w:pStyle w:val="27"/>
              <w:rPr>
                <w:rFonts w:ascii="Times New Roman" w:hAnsi="Times New Roman" w:cs="Times New Roman"/>
              </w:rPr>
            </w:pPr>
            <w:r>
              <w:rPr>
                <w:rFonts w:ascii="Times New Roman" w:hAnsi="Times New Roman" w:cs="Times New Roman"/>
              </w:rPr>
              <w:t>科目名称</w:t>
            </w:r>
          </w:p>
        </w:tc>
        <w:tc>
          <w:tcPr>
            <w:tcW w:w="1134" w:type="dxa"/>
            <w:vMerge w:val="continue"/>
          </w:tcPr>
          <w:p>
            <w:pPr>
              <w:rPr>
                <w:rFonts w:ascii="Times New Roman" w:hAnsi="Times New Roman"/>
              </w:rPr>
            </w:pPr>
          </w:p>
        </w:tc>
        <w:tc>
          <w:tcPr>
            <w:tcW w:w="1134" w:type="dxa"/>
            <w:vAlign w:val="center"/>
          </w:tcPr>
          <w:p>
            <w:pPr>
              <w:pStyle w:val="27"/>
              <w:rPr>
                <w:rFonts w:ascii="Times New Roman" w:hAnsi="Times New Roman" w:cs="Times New Roman"/>
              </w:rPr>
            </w:pPr>
            <w:r>
              <w:rPr>
                <w:rFonts w:ascii="Times New Roman" w:hAnsi="Times New Roman" w:cs="Times New Roman"/>
              </w:rPr>
              <w:t>小计</w:t>
            </w:r>
          </w:p>
        </w:tc>
        <w:tc>
          <w:tcPr>
            <w:tcW w:w="1134" w:type="dxa"/>
            <w:vAlign w:val="center"/>
          </w:tcPr>
          <w:p>
            <w:pPr>
              <w:pStyle w:val="27"/>
              <w:rPr>
                <w:rFonts w:ascii="Times New Roman" w:hAnsi="Times New Roman" w:cs="Times New Roman"/>
              </w:rPr>
            </w:pPr>
            <w:r>
              <w:rPr>
                <w:rFonts w:ascii="Times New Roman" w:hAnsi="Times New Roman" w:cs="Times New Roman"/>
              </w:rPr>
              <w:t>财政拨款 收入</w:t>
            </w:r>
          </w:p>
        </w:tc>
        <w:tc>
          <w:tcPr>
            <w:tcW w:w="1134" w:type="dxa"/>
            <w:vAlign w:val="center"/>
          </w:tcPr>
          <w:p>
            <w:pPr>
              <w:pStyle w:val="27"/>
              <w:rPr>
                <w:rFonts w:ascii="Times New Roman" w:hAnsi="Times New Roman" w:cs="Times New Roman"/>
              </w:rPr>
            </w:pPr>
            <w:r>
              <w:rPr>
                <w:rFonts w:ascii="Times New Roman" w:hAnsi="Times New Roman" w:cs="Times New Roman"/>
              </w:rPr>
              <w:t>财政专户 收入</w:t>
            </w:r>
          </w:p>
        </w:tc>
        <w:tc>
          <w:tcPr>
            <w:tcW w:w="1134" w:type="dxa"/>
            <w:vAlign w:val="center"/>
          </w:tcPr>
          <w:p>
            <w:pPr>
              <w:pStyle w:val="27"/>
              <w:rPr>
                <w:rFonts w:ascii="Times New Roman" w:hAnsi="Times New Roman" w:cs="Times New Roman"/>
              </w:rPr>
            </w:pPr>
            <w:r>
              <w:rPr>
                <w:rFonts w:ascii="Times New Roman" w:hAnsi="Times New Roman" w:cs="Times New Roman"/>
              </w:rPr>
              <w:t>事业收入</w:t>
            </w:r>
          </w:p>
        </w:tc>
        <w:tc>
          <w:tcPr>
            <w:tcW w:w="1134" w:type="dxa"/>
            <w:vAlign w:val="center"/>
          </w:tcPr>
          <w:p>
            <w:pPr>
              <w:pStyle w:val="27"/>
              <w:rPr>
                <w:rFonts w:ascii="Times New Roman" w:hAnsi="Times New Roman" w:cs="Times New Roman"/>
              </w:rPr>
            </w:pPr>
            <w:r>
              <w:rPr>
                <w:rFonts w:ascii="Times New Roman" w:hAnsi="Times New Roman" w:cs="Times New Roman"/>
              </w:rPr>
              <w:t>经营收入</w:t>
            </w:r>
          </w:p>
        </w:tc>
        <w:tc>
          <w:tcPr>
            <w:tcW w:w="1134" w:type="dxa"/>
            <w:vAlign w:val="center"/>
          </w:tcPr>
          <w:p>
            <w:pPr>
              <w:pStyle w:val="27"/>
              <w:rPr>
                <w:rFonts w:ascii="Times New Roman" w:hAnsi="Times New Roman" w:cs="Times New Roman"/>
              </w:rPr>
            </w:pPr>
            <w:r>
              <w:rPr>
                <w:rFonts w:ascii="Times New Roman" w:hAnsi="Times New Roman" w:cs="Times New Roman"/>
              </w:rPr>
              <w:t>上级补助收入</w:t>
            </w:r>
          </w:p>
        </w:tc>
        <w:tc>
          <w:tcPr>
            <w:tcW w:w="1134" w:type="dxa"/>
            <w:vAlign w:val="center"/>
          </w:tcPr>
          <w:p>
            <w:pPr>
              <w:pStyle w:val="27"/>
              <w:rPr>
                <w:rFonts w:ascii="Times New Roman" w:hAnsi="Times New Roman" w:cs="Times New Roman"/>
              </w:rPr>
            </w:pPr>
            <w:r>
              <w:rPr>
                <w:rFonts w:ascii="Times New Roman" w:hAnsi="Times New Roman" w:cs="Times New Roman"/>
              </w:rPr>
              <w:t>附属单位上缴收入</w:t>
            </w:r>
          </w:p>
        </w:tc>
        <w:tc>
          <w:tcPr>
            <w:tcW w:w="1134" w:type="dxa"/>
            <w:vAlign w:val="center"/>
          </w:tcPr>
          <w:p>
            <w:pPr>
              <w:pStyle w:val="27"/>
              <w:rPr>
                <w:rFonts w:ascii="Times New Roman" w:hAnsi="Times New Roman" w:cs="Times New Roman"/>
              </w:rPr>
            </w:pPr>
            <w:r>
              <w:rPr>
                <w:rFonts w:ascii="Times New Roman" w:hAnsi="Times New Roman" w:cs="Times New Roman"/>
              </w:rPr>
              <w:t>其他收入</w:t>
            </w:r>
          </w:p>
        </w:tc>
        <w:tc>
          <w:tcPr>
            <w:tcW w:w="1134"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27"/>
              <w:rPr>
                <w:rFonts w:ascii="Times New Roman" w:hAnsi="Times New Roman" w:cs="Times New Roman"/>
              </w:rPr>
            </w:pPr>
            <w:r>
              <w:rPr>
                <w:rFonts w:ascii="Times New Roman" w:hAnsi="Times New Roman" w:cs="Times New Roman"/>
              </w:rPr>
              <w:t>栏次</w:t>
            </w:r>
          </w:p>
        </w:tc>
        <w:tc>
          <w:tcPr>
            <w:tcW w:w="1128" w:type="dxa"/>
            <w:vAlign w:val="center"/>
          </w:tcPr>
          <w:p>
            <w:pPr>
              <w:pStyle w:val="27"/>
              <w:rPr>
                <w:rFonts w:ascii="Times New Roman" w:hAnsi="Times New Roman" w:cs="Times New Roman"/>
              </w:rPr>
            </w:pPr>
            <w:r>
              <w:rPr>
                <w:rFonts w:ascii="Times New Roman" w:hAnsi="Times New Roman" w:cs="Times New Roman"/>
              </w:rPr>
              <w:t>1</w:t>
            </w:r>
          </w:p>
        </w:tc>
        <w:tc>
          <w:tcPr>
            <w:tcW w:w="1423" w:type="dxa"/>
            <w:vAlign w:val="center"/>
          </w:tcPr>
          <w:p>
            <w:pPr>
              <w:pStyle w:val="27"/>
              <w:rPr>
                <w:rFonts w:ascii="Times New Roman" w:hAnsi="Times New Roman" w:cs="Times New Roman"/>
              </w:rPr>
            </w:pPr>
            <w:r>
              <w:rPr>
                <w:rFonts w:ascii="Times New Roman" w:hAnsi="Times New Roman" w:cs="Times New Roman"/>
              </w:rPr>
              <w:t>2</w:t>
            </w:r>
          </w:p>
        </w:tc>
        <w:tc>
          <w:tcPr>
            <w:tcW w:w="1134" w:type="dxa"/>
            <w:vAlign w:val="center"/>
          </w:tcPr>
          <w:p>
            <w:pPr>
              <w:pStyle w:val="27"/>
              <w:rPr>
                <w:rFonts w:ascii="Times New Roman" w:hAnsi="Times New Roman" w:cs="Times New Roman"/>
              </w:rPr>
            </w:pPr>
            <w:r>
              <w:rPr>
                <w:rFonts w:ascii="Times New Roman" w:hAnsi="Times New Roman" w:cs="Times New Roman"/>
              </w:rPr>
              <w:t>3</w:t>
            </w:r>
          </w:p>
        </w:tc>
        <w:tc>
          <w:tcPr>
            <w:tcW w:w="1134" w:type="dxa"/>
            <w:vAlign w:val="center"/>
          </w:tcPr>
          <w:p>
            <w:pPr>
              <w:pStyle w:val="27"/>
              <w:rPr>
                <w:rFonts w:ascii="Times New Roman" w:hAnsi="Times New Roman" w:cs="Times New Roman"/>
              </w:rPr>
            </w:pPr>
            <w:r>
              <w:rPr>
                <w:rFonts w:ascii="Times New Roman" w:hAnsi="Times New Roman" w:cs="Times New Roman"/>
              </w:rPr>
              <w:t>4</w:t>
            </w:r>
          </w:p>
        </w:tc>
        <w:tc>
          <w:tcPr>
            <w:tcW w:w="1134" w:type="dxa"/>
            <w:vAlign w:val="center"/>
          </w:tcPr>
          <w:p>
            <w:pPr>
              <w:pStyle w:val="27"/>
              <w:rPr>
                <w:rFonts w:ascii="Times New Roman" w:hAnsi="Times New Roman" w:cs="Times New Roman"/>
              </w:rPr>
            </w:pPr>
            <w:r>
              <w:rPr>
                <w:rFonts w:ascii="Times New Roman" w:hAnsi="Times New Roman" w:cs="Times New Roman"/>
              </w:rPr>
              <w:t>5</w:t>
            </w:r>
          </w:p>
        </w:tc>
        <w:tc>
          <w:tcPr>
            <w:tcW w:w="1134" w:type="dxa"/>
            <w:vAlign w:val="center"/>
          </w:tcPr>
          <w:p>
            <w:pPr>
              <w:pStyle w:val="27"/>
              <w:rPr>
                <w:rFonts w:ascii="Times New Roman" w:hAnsi="Times New Roman" w:cs="Times New Roman"/>
              </w:rPr>
            </w:pPr>
            <w:r>
              <w:rPr>
                <w:rFonts w:ascii="Times New Roman" w:hAnsi="Times New Roman" w:cs="Times New Roman"/>
              </w:rPr>
              <w:t>6</w:t>
            </w:r>
          </w:p>
        </w:tc>
        <w:tc>
          <w:tcPr>
            <w:tcW w:w="1134" w:type="dxa"/>
            <w:vAlign w:val="center"/>
          </w:tcPr>
          <w:p>
            <w:pPr>
              <w:pStyle w:val="27"/>
              <w:rPr>
                <w:rFonts w:ascii="Times New Roman" w:hAnsi="Times New Roman" w:cs="Times New Roman"/>
              </w:rPr>
            </w:pPr>
            <w:r>
              <w:rPr>
                <w:rFonts w:ascii="Times New Roman" w:hAnsi="Times New Roman" w:cs="Times New Roman"/>
              </w:rPr>
              <w:t>7</w:t>
            </w:r>
          </w:p>
        </w:tc>
        <w:tc>
          <w:tcPr>
            <w:tcW w:w="1134" w:type="dxa"/>
            <w:vAlign w:val="center"/>
          </w:tcPr>
          <w:p>
            <w:pPr>
              <w:pStyle w:val="27"/>
              <w:rPr>
                <w:rFonts w:ascii="Times New Roman" w:hAnsi="Times New Roman" w:cs="Times New Roman"/>
              </w:rPr>
            </w:pPr>
            <w:r>
              <w:rPr>
                <w:rFonts w:ascii="Times New Roman" w:hAnsi="Times New Roman" w:cs="Times New Roman"/>
              </w:rPr>
              <w:t>8</w:t>
            </w:r>
          </w:p>
        </w:tc>
        <w:tc>
          <w:tcPr>
            <w:tcW w:w="1134" w:type="dxa"/>
            <w:vAlign w:val="center"/>
          </w:tcPr>
          <w:p>
            <w:pPr>
              <w:pStyle w:val="27"/>
              <w:rPr>
                <w:rFonts w:ascii="Times New Roman" w:hAnsi="Times New Roman" w:cs="Times New Roman"/>
              </w:rPr>
            </w:pPr>
            <w:r>
              <w:rPr>
                <w:rFonts w:ascii="Times New Roman" w:hAnsi="Times New Roman" w:cs="Times New Roman"/>
              </w:rPr>
              <w:t>9</w:t>
            </w:r>
          </w:p>
        </w:tc>
        <w:tc>
          <w:tcPr>
            <w:tcW w:w="1134" w:type="dxa"/>
            <w:vAlign w:val="center"/>
          </w:tcPr>
          <w:p>
            <w:pPr>
              <w:pStyle w:val="27"/>
              <w:rPr>
                <w:rFonts w:ascii="Times New Roman" w:hAnsi="Times New Roman" w:cs="Times New Roman"/>
              </w:rPr>
            </w:pPr>
            <w:r>
              <w:rPr>
                <w:rFonts w:ascii="Times New Roman" w:hAnsi="Times New Roman" w:cs="Times New Roman"/>
              </w:rPr>
              <w:t>10</w:t>
            </w:r>
          </w:p>
        </w:tc>
        <w:tc>
          <w:tcPr>
            <w:tcW w:w="1134" w:type="dxa"/>
            <w:vAlign w:val="center"/>
          </w:tcPr>
          <w:p>
            <w:pPr>
              <w:pStyle w:val="27"/>
              <w:rPr>
                <w:rFonts w:ascii="Times New Roman" w:hAnsi="Times New Roman" w:cs="Times New Roman"/>
              </w:rPr>
            </w:pPr>
            <w:r>
              <w:rPr>
                <w:rFonts w:ascii="Times New Roman" w:hAnsi="Times New Roman" w:cs="Times New Roman"/>
              </w:rPr>
              <w:t>11</w:t>
            </w:r>
          </w:p>
        </w:tc>
        <w:tc>
          <w:tcPr>
            <w:tcW w:w="1134" w:type="dxa"/>
            <w:vAlign w:val="center"/>
          </w:tcPr>
          <w:p>
            <w:pPr>
              <w:pStyle w:val="27"/>
              <w:rPr>
                <w:rFonts w:ascii="Times New Roman" w:hAnsi="Times New Roman" w:cs="Times New Roman"/>
              </w:rPr>
            </w:pPr>
            <w:r>
              <w:rPr>
                <w:rFonts w:ascii="Times New Roman" w:hAnsi="Times New Roman" w:cs="Times New Roman"/>
              </w:rP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1</w:t>
            </w:r>
          </w:p>
        </w:tc>
        <w:tc>
          <w:tcPr>
            <w:tcW w:w="1128" w:type="dxa"/>
            <w:vAlign w:val="center"/>
          </w:tcPr>
          <w:p>
            <w:pPr>
              <w:pStyle w:val="34"/>
              <w:rPr>
                <w:rFonts w:ascii="Times New Roman" w:hAnsi="Times New Roman" w:cs="Times New Roman"/>
              </w:rPr>
            </w:pPr>
          </w:p>
        </w:tc>
        <w:tc>
          <w:tcPr>
            <w:tcW w:w="1423" w:type="dxa"/>
            <w:vAlign w:val="center"/>
          </w:tcPr>
          <w:p>
            <w:pPr>
              <w:pStyle w:val="20"/>
              <w:rPr>
                <w:rFonts w:ascii="Times New Roman" w:hAnsi="Times New Roman" w:cs="Times New Roman"/>
              </w:rPr>
            </w:pPr>
            <w:r>
              <w:rPr>
                <w:rFonts w:ascii="Times New Roman" w:hAnsi="Times New Roman" w:cs="Times New Roman"/>
              </w:rPr>
              <w:t>合计</w:t>
            </w:r>
          </w:p>
        </w:tc>
        <w:tc>
          <w:tcPr>
            <w:tcW w:w="1134" w:type="dxa"/>
            <w:vAlign w:val="center"/>
          </w:tcPr>
          <w:p>
            <w:pPr>
              <w:pStyle w:val="19"/>
              <w:rPr>
                <w:rFonts w:ascii="Times New Roman" w:hAnsi="Times New Roman" w:cs="Times New Roman"/>
              </w:rPr>
            </w:pPr>
            <w:r>
              <w:rPr>
                <w:rFonts w:ascii="Times New Roman" w:hAnsi="Times New Roman" w:cs="Times New Roman"/>
              </w:rPr>
              <w:t>2482.68</w:t>
            </w:r>
          </w:p>
        </w:tc>
        <w:tc>
          <w:tcPr>
            <w:tcW w:w="1134" w:type="dxa"/>
            <w:vAlign w:val="center"/>
          </w:tcPr>
          <w:p>
            <w:pPr>
              <w:pStyle w:val="19"/>
              <w:rPr>
                <w:rFonts w:ascii="Times New Roman" w:hAnsi="Times New Roman" w:cs="Times New Roman"/>
              </w:rPr>
            </w:pPr>
            <w:r>
              <w:rPr>
                <w:rFonts w:ascii="Times New Roman" w:hAnsi="Times New Roman" w:cs="Times New Roman"/>
              </w:rPr>
              <w:t>2482.68</w:t>
            </w:r>
          </w:p>
        </w:tc>
        <w:tc>
          <w:tcPr>
            <w:tcW w:w="1134" w:type="dxa"/>
            <w:vAlign w:val="center"/>
          </w:tcPr>
          <w:p>
            <w:pPr>
              <w:pStyle w:val="19"/>
              <w:rPr>
                <w:rFonts w:ascii="Times New Roman" w:hAnsi="Times New Roman" w:cs="Times New Roman"/>
              </w:rPr>
            </w:pPr>
            <w:r>
              <w:rPr>
                <w:rFonts w:ascii="Times New Roman" w:hAnsi="Times New Roman" w:cs="Times New Roman"/>
              </w:rPr>
              <w:t>1020.50</w:t>
            </w: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r>
              <w:rPr>
                <w:rFonts w:ascii="Times New Roman" w:hAnsi="Times New Roman" w:cs="Times New Roman"/>
              </w:rPr>
              <w:t>1446.76</w:t>
            </w: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r>
              <w:rPr>
                <w:rFonts w:ascii="Times New Roman" w:hAnsi="Times New Roman" w:cs="Times New Roman"/>
              </w:rPr>
              <w:t>15.42</w:t>
            </w:r>
          </w:p>
        </w:tc>
        <w:tc>
          <w:tcPr>
            <w:tcW w:w="1134" w:type="dxa"/>
            <w:vAlign w:val="center"/>
          </w:tcPr>
          <w:p>
            <w:pPr>
              <w:pStyle w:val="19"/>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2</w:t>
            </w:r>
          </w:p>
        </w:tc>
        <w:tc>
          <w:tcPr>
            <w:tcW w:w="1128" w:type="dxa"/>
            <w:vAlign w:val="center"/>
          </w:tcPr>
          <w:p>
            <w:pPr>
              <w:pStyle w:val="29"/>
              <w:rPr>
                <w:rFonts w:ascii="Times New Roman" w:hAnsi="Times New Roman" w:cs="Times New Roman"/>
              </w:rPr>
            </w:pPr>
            <w:r>
              <w:rPr>
                <w:rFonts w:ascii="Times New Roman" w:hAnsi="Times New Roman" w:cs="Times New Roman"/>
              </w:rPr>
              <w:t>207</w:t>
            </w:r>
          </w:p>
        </w:tc>
        <w:tc>
          <w:tcPr>
            <w:tcW w:w="1423" w:type="dxa"/>
            <w:vAlign w:val="center"/>
          </w:tcPr>
          <w:p>
            <w:pPr>
              <w:pStyle w:val="29"/>
              <w:rPr>
                <w:rFonts w:ascii="Times New Roman" w:hAnsi="Times New Roman" w:cs="Times New Roman"/>
              </w:rPr>
            </w:pPr>
            <w:r>
              <w:rPr>
                <w:rFonts w:ascii="Times New Roman" w:hAnsi="Times New Roman" w:cs="Times New Roman"/>
              </w:rPr>
              <w:t>文化旅游体育与传媒支出</w:t>
            </w:r>
          </w:p>
        </w:tc>
        <w:tc>
          <w:tcPr>
            <w:tcW w:w="1134" w:type="dxa"/>
            <w:vAlign w:val="center"/>
          </w:tcPr>
          <w:p>
            <w:pPr>
              <w:pStyle w:val="37"/>
              <w:rPr>
                <w:rFonts w:ascii="Times New Roman" w:hAnsi="Times New Roman" w:cs="Times New Roman"/>
              </w:rPr>
            </w:pPr>
            <w:r>
              <w:rPr>
                <w:rFonts w:ascii="Times New Roman" w:hAnsi="Times New Roman" w:cs="Times New Roman"/>
              </w:rPr>
              <w:t>2482.68</w:t>
            </w:r>
          </w:p>
        </w:tc>
        <w:tc>
          <w:tcPr>
            <w:tcW w:w="1134" w:type="dxa"/>
            <w:vAlign w:val="center"/>
          </w:tcPr>
          <w:p>
            <w:pPr>
              <w:pStyle w:val="37"/>
              <w:rPr>
                <w:rFonts w:ascii="Times New Roman" w:hAnsi="Times New Roman" w:cs="Times New Roman"/>
              </w:rPr>
            </w:pPr>
            <w:r>
              <w:rPr>
                <w:rFonts w:ascii="Times New Roman" w:hAnsi="Times New Roman" w:cs="Times New Roman"/>
              </w:rPr>
              <w:t>2482.68</w:t>
            </w:r>
          </w:p>
        </w:tc>
        <w:tc>
          <w:tcPr>
            <w:tcW w:w="1134" w:type="dxa"/>
            <w:vAlign w:val="center"/>
          </w:tcPr>
          <w:p>
            <w:pPr>
              <w:pStyle w:val="37"/>
              <w:rPr>
                <w:rFonts w:ascii="Times New Roman" w:hAnsi="Times New Roman" w:cs="Times New Roman"/>
              </w:rPr>
            </w:pPr>
            <w:r>
              <w:rPr>
                <w:rFonts w:ascii="Times New Roman" w:hAnsi="Times New Roman" w:cs="Times New Roman"/>
              </w:rPr>
              <w:t>1020.50</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r>
              <w:rPr>
                <w:rFonts w:ascii="Times New Roman" w:hAnsi="Times New Roman" w:cs="Times New Roman"/>
              </w:rPr>
              <w:t>1446.76</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r>
              <w:rPr>
                <w:rFonts w:ascii="Times New Roman" w:hAnsi="Times New Roman" w:cs="Times New Roman"/>
              </w:rPr>
              <w:t>15.42</w:t>
            </w:r>
          </w:p>
        </w:tc>
        <w:tc>
          <w:tcPr>
            <w:tcW w:w="113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3</w:t>
            </w:r>
          </w:p>
        </w:tc>
        <w:tc>
          <w:tcPr>
            <w:tcW w:w="1128" w:type="dxa"/>
            <w:vAlign w:val="center"/>
          </w:tcPr>
          <w:p>
            <w:pPr>
              <w:pStyle w:val="29"/>
              <w:rPr>
                <w:rFonts w:ascii="Times New Roman" w:hAnsi="Times New Roman" w:cs="Times New Roman"/>
              </w:rPr>
            </w:pPr>
            <w:r>
              <w:rPr>
                <w:rFonts w:ascii="Times New Roman" w:hAnsi="Times New Roman" w:cs="Times New Roman"/>
              </w:rPr>
              <w:t>20701</w:t>
            </w:r>
          </w:p>
        </w:tc>
        <w:tc>
          <w:tcPr>
            <w:tcW w:w="1423" w:type="dxa"/>
            <w:vAlign w:val="center"/>
          </w:tcPr>
          <w:p>
            <w:pPr>
              <w:pStyle w:val="29"/>
              <w:rPr>
                <w:rFonts w:ascii="Times New Roman" w:hAnsi="Times New Roman" w:cs="Times New Roman"/>
              </w:rPr>
            </w:pPr>
            <w:r>
              <w:rPr>
                <w:rFonts w:ascii="Times New Roman" w:hAnsi="Times New Roman" w:cs="Times New Roman"/>
              </w:rPr>
              <w:t>文化和旅游</w:t>
            </w:r>
          </w:p>
        </w:tc>
        <w:tc>
          <w:tcPr>
            <w:tcW w:w="1134" w:type="dxa"/>
            <w:vAlign w:val="center"/>
          </w:tcPr>
          <w:p>
            <w:pPr>
              <w:pStyle w:val="37"/>
              <w:rPr>
                <w:rFonts w:ascii="Times New Roman" w:hAnsi="Times New Roman" w:cs="Times New Roman"/>
              </w:rPr>
            </w:pPr>
            <w:r>
              <w:rPr>
                <w:rFonts w:ascii="Times New Roman" w:hAnsi="Times New Roman" w:cs="Times New Roman"/>
              </w:rPr>
              <w:t>2482.68</w:t>
            </w:r>
          </w:p>
        </w:tc>
        <w:tc>
          <w:tcPr>
            <w:tcW w:w="1134" w:type="dxa"/>
            <w:vAlign w:val="center"/>
          </w:tcPr>
          <w:p>
            <w:pPr>
              <w:pStyle w:val="37"/>
              <w:rPr>
                <w:rFonts w:ascii="Times New Roman" w:hAnsi="Times New Roman" w:cs="Times New Roman"/>
              </w:rPr>
            </w:pPr>
            <w:r>
              <w:rPr>
                <w:rFonts w:ascii="Times New Roman" w:hAnsi="Times New Roman" w:cs="Times New Roman"/>
              </w:rPr>
              <w:t>2482.68</w:t>
            </w:r>
          </w:p>
        </w:tc>
        <w:tc>
          <w:tcPr>
            <w:tcW w:w="1134" w:type="dxa"/>
            <w:vAlign w:val="center"/>
          </w:tcPr>
          <w:p>
            <w:pPr>
              <w:pStyle w:val="37"/>
              <w:rPr>
                <w:rFonts w:ascii="Times New Roman" w:hAnsi="Times New Roman" w:cs="Times New Roman"/>
              </w:rPr>
            </w:pPr>
            <w:r>
              <w:rPr>
                <w:rFonts w:ascii="Times New Roman" w:hAnsi="Times New Roman" w:cs="Times New Roman"/>
              </w:rPr>
              <w:t>1020.50</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r>
              <w:rPr>
                <w:rFonts w:ascii="Times New Roman" w:hAnsi="Times New Roman" w:cs="Times New Roman"/>
              </w:rPr>
              <w:t>1446.76</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r>
              <w:rPr>
                <w:rFonts w:ascii="Times New Roman" w:hAnsi="Times New Roman" w:cs="Times New Roman"/>
              </w:rPr>
              <w:t>15.42</w:t>
            </w:r>
          </w:p>
        </w:tc>
        <w:tc>
          <w:tcPr>
            <w:tcW w:w="113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4</w:t>
            </w:r>
          </w:p>
        </w:tc>
        <w:tc>
          <w:tcPr>
            <w:tcW w:w="1128" w:type="dxa"/>
            <w:vAlign w:val="center"/>
          </w:tcPr>
          <w:p>
            <w:pPr>
              <w:pStyle w:val="29"/>
              <w:rPr>
                <w:rFonts w:ascii="Times New Roman" w:hAnsi="Times New Roman" w:cs="Times New Roman"/>
              </w:rPr>
            </w:pPr>
            <w:r>
              <w:rPr>
                <w:rFonts w:ascii="Times New Roman" w:hAnsi="Times New Roman" w:cs="Times New Roman"/>
              </w:rPr>
              <w:t>2070106</w:t>
            </w:r>
          </w:p>
        </w:tc>
        <w:tc>
          <w:tcPr>
            <w:tcW w:w="1423" w:type="dxa"/>
            <w:vAlign w:val="center"/>
          </w:tcPr>
          <w:p>
            <w:pPr>
              <w:pStyle w:val="29"/>
              <w:rPr>
                <w:rFonts w:ascii="Times New Roman" w:hAnsi="Times New Roman" w:cs="Times New Roman"/>
              </w:rPr>
            </w:pPr>
            <w:r>
              <w:rPr>
                <w:rFonts w:ascii="Times New Roman" w:hAnsi="Times New Roman" w:cs="Times New Roman"/>
              </w:rPr>
              <w:t>艺术表演场所</w:t>
            </w:r>
          </w:p>
        </w:tc>
        <w:tc>
          <w:tcPr>
            <w:tcW w:w="1134" w:type="dxa"/>
            <w:vAlign w:val="center"/>
          </w:tcPr>
          <w:p>
            <w:pPr>
              <w:pStyle w:val="37"/>
              <w:rPr>
                <w:rFonts w:ascii="Times New Roman" w:hAnsi="Times New Roman" w:cs="Times New Roman"/>
              </w:rPr>
            </w:pPr>
            <w:r>
              <w:rPr>
                <w:rFonts w:ascii="Times New Roman" w:hAnsi="Times New Roman" w:cs="Times New Roman"/>
              </w:rPr>
              <w:t>2482.68</w:t>
            </w:r>
          </w:p>
        </w:tc>
        <w:tc>
          <w:tcPr>
            <w:tcW w:w="1134" w:type="dxa"/>
            <w:vAlign w:val="center"/>
          </w:tcPr>
          <w:p>
            <w:pPr>
              <w:pStyle w:val="37"/>
              <w:rPr>
                <w:rFonts w:ascii="Times New Roman" w:hAnsi="Times New Roman" w:cs="Times New Roman"/>
              </w:rPr>
            </w:pPr>
            <w:r>
              <w:rPr>
                <w:rFonts w:ascii="Times New Roman" w:hAnsi="Times New Roman" w:cs="Times New Roman"/>
              </w:rPr>
              <w:t>2482.68</w:t>
            </w:r>
          </w:p>
        </w:tc>
        <w:tc>
          <w:tcPr>
            <w:tcW w:w="1134" w:type="dxa"/>
            <w:vAlign w:val="center"/>
          </w:tcPr>
          <w:p>
            <w:pPr>
              <w:pStyle w:val="37"/>
              <w:rPr>
                <w:rFonts w:ascii="Times New Roman" w:hAnsi="Times New Roman" w:cs="Times New Roman"/>
              </w:rPr>
            </w:pPr>
            <w:r>
              <w:rPr>
                <w:rFonts w:ascii="Times New Roman" w:hAnsi="Times New Roman" w:cs="Times New Roman"/>
              </w:rPr>
              <w:t>1020.50</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r>
              <w:rPr>
                <w:rFonts w:ascii="Times New Roman" w:hAnsi="Times New Roman" w:cs="Times New Roman"/>
              </w:rPr>
              <w:t>1446.76</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r>
              <w:rPr>
                <w:rFonts w:ascii="Times New Roman" w:hAnsi="Times New Roman" w:cs="Times New Roman"/>
              </w:rPr>
              <w:t>15.42</w:t>
            </w:r>
          </w:p>
        </w:tc>
        <w:tc>
          <w:tcPr>
            <w:tcW w:w="1134" w:type="dxa"/>
            <w:vAlign w:val="center"/>
          </w:tcPr>
          <w:p>
            <w:pPr>
              <w:pStyle w:val="37"/>
              <w:rPr>
                <w:rFonts w:ascii="Times New Roman" w:hAnsi="Times New Roman" w:cs="Times New Roman"/>
              </w:rPr>
            </w:pP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单位预算支出总表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079"/>
        <w:gridCol w:w="4449"/>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357012河北省艺术中心(河北省对外文化交流中心)</w:t>
            </w:r>
          </w:p>
        </w:tc>
        <w:tc>
          <w:tcPr>
            <w:tcW w:w="2722" w:type="dxa"/>
            <w:gridSpan w:val="2"/>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444" w:type="dxa"/>
            <w:gridSpan w:val="4"/>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528"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基本支出</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项目支出</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经营支出</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上解上级     支出</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079" w:type="dxa"/>
            <w:vAlign w:val="center"/>
          </w:tcPr>
          <w:p>
            <w:pPr>
              <w:pStyle w:val="27"/>
              <w:rPr>
                <w:rFonts w:ascii="Times New Roman" w:hAnsi="Times New Roman" w:cs="Times New Roman"/>
              </w:rPr>
            </w:pPr>
            <w:r>
              <w:rPr>
                <w:rFonts w:ascii="Times New Roman" w:hAnsi="Times New Roman" w:cs="Times New Roman"/>
              </w:rPr>
              <w:t>科目    编码</w:t>
            </w:r>
          </w:p>
        </w:tc>
        <w:tc>
          <w:tcPr>
            <w:tcW w:w="4449" w:type="dxa"/>
            <w:vAlign w:val="center"/>
          </w:tcPr>
          <w:p>
            <w:pPr>
              <w:pStyle w:val="27"/>
              <w:rPr>
                <w:rFonts w:ascii="Times New Roman" w:hAnsi="Times New Roman" w:cs="Times New Roman"/>
              </w:rPr>
            </w:pPr>
            <w:r>
              <w:rPr>
                <w:rFonts w:ascii="Times New Roman" w:hAnsi="Times New Roman" w:cs="Times New Roman"/>
              </w:rPr>
              <w:t>科目名称</w:t>
            </w: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079" w:type="dxa"/>
            <w:vAlign w:val="center"/>
          </w:tcPr>
          <w:p>
            <w:pPr>
              <w:pStyle w:val="27"/>
              <w:rPr>
                <w:rFonts w:ascii="Times New Roman" w:hAnsi="Times New Roman" w:cs="Times New Roman"/>
              </w:rPr>
            </w:pPr>
            <w:r>
              <w:rPr>
                <w:rFonts w:ascii="Times New Roman" w:hAnsi="Times New Roman" w:cs="Times New Roman"/>
              </w:rPr>
              <w:t>1</w:t>
            </w:r>
          </w:p>
        </w:tc>
        <w:tc>
          <w:tcPr>
            <w:tcW w:w="4449" w:type="dxa"/>
            <w:vAlign w:val="center"/>
          </w:tcPr>
          <w:p>
            <w:pPr>
              <w:pStyle w:val="27"/>
              <w:rPr>
                <w:rFonts w:ascii="Times New Roman" w:hAnsi="Times New Roman" w:cs="Times New Roman"/>
              </w:rPr>
            </w:pPr>
            <w:r>
              <w:rPr>
                <w:rFonts w:ascii="Times New Roman" w:hAnsi="Times New Roman" w:cs="Times New Roman"/>
              </w:rPr>
              <w:t>2</w:t>
            </w:r>
          </w:p>
        </w:tc>
        <w:tc>
          <w:tcPr>
            <w:tcW w:w="1361" w:type="dxa"/>
            <w:vAlign w:val="center"/>
          </w:tcPr>
          <w:p>
            <w:pPr>
              <w:pStyle w:val="27"/>
              <w:rPr>
                <w:rFonts w:ascii="Times New Roman" w:hAnsi="Times New Roman" w:cs="Times New Roman"/>
              </w:rPr>
            </w:pPr>
            <w:r>
              <w:rPr>
                <w:rFonts w:ascii="Times New Roman" w:hAnsi="Times New Roman" w:cs="Times New Roman"/>
              </w:rPr>
              <w:t>3</w:t>
            </w:r>
          </w:p>
        </w:tc>
        <w:tc>
          <w:tcPr>
            <w:tcW w:w="1361" w:type="dxa"/>
            <w:vAlign w:val="center"/>
          </w:tcPr>
          <w:p>
            <w:pPr>
              <w:pStyle w:val="27"/>
              <w:rPr>
                <w:rFonts w:ascii="Times New Roman" w:hAnsi="Times New Roman" w:cs="Times New Roman"/>
              </w:rPr>
            </w:pPr>
            <w:r>
              <w:rPr>
                <w:rFonts w:ascii="Times New Roman" w:hAnsi="Times New Roman" w:cs="Times New Roman"/>
              </w:rPr>
              <w:t>4</w:t>
            </w:r>
          </w:p>
        </w:tc>
        <w:tc>
          <w:tcPr>
            <w:tcW w:w="1361" w:type="dxa"/>
            <w:vAlign w:val="center"/>
          </w:tcPr>
          <w:p>
            <w:pPr>
              <w:pStyle w:val="27"/>
              <w:rPr>
                <w:rFonts w:ascii="Times New Roman" w:hAnsi="Times New Roman" w:cs="Times New Roman"/>
              </w:rPr>
            </w:pPr>
            <w:r>
              <w:rPr>
                <w:rFonts w:ascii="Times New Roman" w:hAnsi="Times New Roman" w:cs="Times New Roman"/>
              </w:rPr>
              <w:t>5</w:t>
            </w:r>
          </w:p>
        </w:tc>
        <w:tc>
          <w:tcPr>
            <w:tcW w:w="1361" w:type="dxa"/>
            <w:vAlign w:val="center"/>
          </w:tcPr>
          <w:p>
            <w:pPr>
              <w:pStyle w:val="27"/>
              <w:rPr>
                <w:rFonts w:ascii="Times New Roman" w:hAnsi="Times New Roman" w:cs="Times New Roman"/>
              </w:rPr>
            </w:pPr>
            <w:r>
              <w:rPr>
                <w:rFonts w:ascii="Times New Roman" w:hAnsi="Times New Roman" w:cs="Times New Roman"/>
              </w:rPr>
              <w:t>6</w:t>
            </w:r>
          </w:p>
        </w:tc>
        <w:tc>
          <w:tcPr>
            <w:tcW w:w="1361" w:type="dxa"/>
            <w:vAlign w:val="center"/>
          </w:tcPr>
          <w:p>
            <w:pPr>
              <w:pStyle w:val="27"/>
              <w:rPr>
                <w:rFonts w:ascii="Times New Roman" w:hAnsi="Times New Roman" w:cs="Times New Roman"/>
              </w:rPr>
            </w:pPr>
            <w:r>
              <w:rPr>
                <w:rFonts w:ascii="Times New Roman" w:hAnsi="Times New Roman" w:cs="Times New Roman"/>
              </w:rPr>
              <w:t>7</w:t>
            </w:r>
          </w:p>
        </w:tc>
        <w:tc>
          <w:tcPr>
            <w:tcW w:w="1361" w:type="dxa"/>
            <w:vAlign w:val="center"/>
          </w:tcPr>
          <w:p>
            <w:pPr>
              <w:pStyle w:val="27"/>
              <w:rPr>
                <w:rFonts w:ascii="Times New Roman" w:hAnsi="Times New Roman" w:cs="Times New Roman"/>
              </w:rPr>
            </w:pPr>
            <w:r>
              <w:rPr>
                <w:rFonts w:ascii="Times New Roman" w:hAnsi="Times New Roman" w:cs="Times New Roman"/>
              </w:rP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1079" w:type="dxa"/>
            <w:vAlign w:val="center"/>
          </w:tcPr>
          <w:p>
            <w:pPr>
              <w:pStyle w:val="34"/>
              <w:rPr>
                <w:rFonts w:ascii="Times New Roman" w:hAnsi="Times New Roman" w:cs="Times New Roman"/>
              </w:rPr>
            </w:pPr>
          </w:p>
        </w:tc>
        <w:tc>
          <w:tcPr>
            <w:tcW w:w="4449" w:type="dxa"/>
            <w:vAlign w:val="center"/>
          </w:tcPr>
          <w:p>
            <w:pPr>
              <w:pStyle w:val="20"/>
              <w:rPr>
                <w:rFonts w:ascii="Times New Roman" w:hAnsi="Times New Roman" w:cs="Times New Roman"/>
              </w:rPr>
            </w:pPr>
            <w:r>
              <w:rPr>
                <w:rFonts w:ascii="Times New Roman" w:hAnsi="Times New Roman" w:cs="Times New Roman"/>
              </w:rPr>
              <w:t>合计</w:t>
            </w:r>
          </w:p>
        </w:tc>
        <w:tc>
          <w:tcPr>
            <w:tcW w:w="1361" w:type="dxa"/>
            <w:vAlign w:val="center"/>
          </w:tcPr>
          <w:p>
            <w:pPr>
              <w:pStyle w:val="19"/>
              <w:rPr>
                <w:rFonts w:ascii="Times New Roman" w:hAnsi="Times New Roman" w:cs="Times New Roman"/>
              </w:rPr>
            </w:pPr>
            <w:r>
              <w:rPr>
                <w:rFonts w:ascii="Times New Roman" w:hAnsi="Times New Roman" w:cs="Times New Roman"/>
              </w:rPr>
              <w:t>2482.68</w:t>
            </w:r>
          </w:p>
        </w:tc>
        <w:tc>
          <w:tcPr>
            <w:tcW w:w="1361" w:type="dxa"/>
            <w:vAlign w:val="center"/>
          </w:tcPr>
          <w:p>
            <w:pPr>
              <w:pStyle w:val="19"/>
              <w:rPr>
                <w:rFonts w:ascii="Times New Roman" w:hAnsi="Times New Roman" w:cs="Times New Roman"/>
              </w:rPr>
            </w:pPr>
            <w:r>
              <w:rPr>
                <w:rFonts w:ascii="Times New Roman" w:hAnsi="Times New Roman" w:cs="Times New Roman"/>
              </w:rPr>
              <w:t>787.68</w:t>
            </w:r>
          </w:p>
        </w:tc>
        <w:tc>
          <w:tcPr>
            <w:tcW w:w="1361" w:type="dxa"/>
            <w:vAlign w:val="center"/>
          </w:tcPr>
          <w:p>
            <w:pPr>
              <w:pStyle w:val="19"/>
              <w:rPr>
                <w:rFonts w:ascii="Times New Roman" w:hAnsi="Times New Roman" w:cs="Times New Roman"/>
              </w:rPr>
            </w:pPr>
            <w:r>
              <w:rPr>
                <w:rFonts w:ascii="Times New Roman" w:hAnsi="Times New Roman" w:cs="Times New Roman"/>
              </w:rPr>
              <w:t>1695.00</w:t>
            </w:r>
          </w:p>
        </w:tc>
        <w:tc>
          <w:tcPr>
            <w:tcW w:w="1361" w:type="dxa"/>
            <w:vAlign w:val="center"/>
          </w:tcPr>
          <w:p>
            <w:pPr>
              <w:pStyle w:val="19"/>
              <w:rPr>
                <w:rFonts w:ascii="Times New Roman" w:hAnsi="Times New Roman" w:cs="Times New Roman"/>
              </w:rPr>
            </w:pPr>
          </w:p>
        </w:tc>
        <w:tc>
          <w:tcPr>
            <w:tcW w:w="1361" w:type="dxa"/>
            <w:vAlign w:val="center"/>
          </w:tcPr>
          <w:p>
            <w:pPr>
              <w:pStyle w:val="19"/>
              <w:rPr>
                <w:rFonts w:ascii="Times New Roman" w:hAnsi="Times New Roman" w:cs="Times New Roman"/>
              </w:rPr>
            </w:pPr>
          </w:p>
        </w:tc>
        <w:tc>
          <w:tcPr>
            <w:tcW w:w="1361" w:type="dxa"/>
            <w:vAlign w:val="center"/>
          </w:tcPr>
          <w:p>
            <w:pPr>
              <w:pStyle w:val="19"/>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1079" w:type="dxa"/>
            <w:vAlign w:val="center"/>
          </w:tcPr>
          <w:p>
            <w:pPr>
              <w:pStyle w:val="29"/>
              <w:rPr>
                <w:rFonts w:ascii="Times New Roman" w:hAnsi="Times New Roman" w:cs="Times New Roman"/>
              </w:rPr>
            </w:pPr>
            <w:r>
              <w:rPr>
                <w:rFonts w:ascii="Times New Roman" w:hAnsi="Times New Roman" w:cs="Times New Roman"/>
              </w:rPr>
              <w:t>207</w:t>
            </w:r>
          </w:p>
        </w:tc>
        <w:tc>
          <w:tcPr>
            <w:tcW w:w="4449" w:type="dxa"/>
            <w:vAlign w:val="center"/>
          </w:tcPr>
          <w:p>
            <w:pPr>
              <w:pStyle w:val="29"/>
              <w:rPr>
                <w:rFonts w:ascii="Times New Roman" w:hAnsi="Times New Roman" w:cs="Times New Roman"/>
              </w:rPr>
            </w:pPr>
            <w:r>
              <w:rPr>
                <w:rFonts w:ascii="Times New Roman" w:hAnsi="Times New Roman" w:cs="Times New Roman"/>
              </w:rPr>
              <w:t>文化旅游体育与传媒支出</w:t>
            </w:r>
          </w:p>
        </w:tc>
        <w:tc>
          <w:tcPr>
            <w:tcW w:w="1361" w:type="dxa"/>
            <w:vAlign w:val="center"/>
          </w:tcPr>
          <w:p>
            <w:pPr>
              <w:pStyle w:val="37"/>
              <w:rPr>
                <w:rFonts w:ascii="Times New Roman" w:hAnsi="Times New Roman" w:cs="Times New Roman"/>
              </w:rPr>
            </w:pPr>
            <w:r>
              <w:rPr>
                <w:rFonts w:ascii="Times New Roman" w:hAnsi="Times New Roman" w:cs="Times New Roman"/>
              </w:rPr>
              <w:t>2482.68</w:t>
            </w:r>
          </w:p>
        </w:tc>
        <w:tc>
          <w:tcPr>
            <w:tcW w:w="1361" w:type="dxa"/>
            <w:vAlign w:val="center"/>
          </w:tcPr>
          <w:p>
            <w:pPr>
              <w:pStyle w:val="37"/>
              <w:rPr>
                <w:rFonts w:ascii="Times New Roman" w:hAnsi="Times New Roman" w:cs="Times New Roman"/>
              </w:rPr>
            </w:pPr>
            <w:r>
              <w:rPr>
                <w:rFonts w:ascii="Times New Roman" w:hAnsi="Times New Roman" w:cs="Times New Roman"/>
              </w:rPr>
              <w:t>787.68</w:t>
            </w:r>
          </w:p>
        </w:tc>
        <w:tc>
          <w:tcPr>
            <w:tcW w:w="1361" w:type="dxa"/>
            <w:vAlign w:val="center"/>
          </w:tcPr>
          <w:p>
            <w:pPr>
              <w:pStyle w:val="37"/>
              <w:rPr>
                <w:rFonts w:ascii="Times New Roman" w:hAnsi="Times New Roman" w:cs="Times New Roman"/>
              </w:rPr>
            </w:pPr>
            <w:r>
              <w:rPr>
                <w:rFonts w:ascii="Times New Roman" w:hAnsi="Times New Roman" w:cs="Times New Roman"/>
              </w:rPr>
              <w:t>1695.00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1079" w:type="dxa"/>
            <w:vAlign w:val="center"/>
          </w:tcPr>
          <w:p>
            <w:pPr>
              <w:pStyle w:val="29"/>
              <w:rPr>
                <w:rFonts w:ascii="Times New Roman" w:hAnsi="Times New Roman" w:cs="Times New Roman"/>
              </w:rPr>
            </w:pPr>
            <w:r>
              <w:rPr>
                <w:rFonts w:ascii="Times New Roman" w:hAnsi="Times New Roman" w:cs="Times New Roman"/>
              </w:rPr>
              <w:t>20701</w:t>
            </w:r>
          </w:p>
        </w:tc>
        <w:tc>
          <w:tcPr>
            <w:tcW w:w="4449" w:type="dxa"/>
            <w:vAlign w:val="center"/>
          </w:tcPr>
          <w:p>
            <w:pPr>
              <w:pStyle w:val="29"/>
              <w:rPr>
                <w:rFonts w:ascii="Times New Roman" w:hAnsi="Times New Roman" w:cs="Times New Roman"/>
              </w:rPr>
            </w:pPr>
            <w:r>
              <w:rPr>
                <w:rFonts w:ascii="Times New Roman" w:hAnsi="Times New Roman" w:cs="Times New Roman"/>
              </w:rPr>
              <w:t>文化和旅游</w:t>
            </w:r>
          </w:p>
        </w:tc>
        <w:tc>
          <w:tcPr>
            <w:tcW w:w="1361" w:type="dxa"/>
            <w:vAlign w:val="center"/>
          </w:tcPr>
          <w:p>
            <w:pPr>
              <w:pStyle w:val="37"/>
              <w:rPr>
                <w:rFonts w:ascii="Times New Roman" w:hAnsi="Times New Roman" w:cs="Times New Roman"/>
              </w:rPr>
            </w:pPr>
            <w:r>
              <w:rPr>
                <w:rFonts w:ascii="Times New Roman" w:hAnsi="Times New Roman" w:cs="Times New Roman"/>
              </w:rPr>
              <w:t>2482.68</w:t>
            </w:r>
          </w:p>
        </w:tc>
        <w:tc>
          <w:tcPr>
            <w:tcW w:w="1361" w:type="dxa"/>
            <w:vAlign w:val="center"/>
          </w:tcPr>
          <w:p>
            <w:pPr>
              <w:pStyle w:val="37"/>
              <w:rPr>
                <w:rFonts w:ascii="Times New Roman" w:hAnsi="Times New Roman" w:cs="Times New Roman"/>
              </w:rPr>
            </w:pPr>
            <w:r>
              <w:rPr>
                <w:rFonts w:ascii="Times New Roman" w:hAnsi="Times New Roman" w:cs="Times New Roman"/>
              </w:rPr>
              <w:t>787.68</w:t>
            </w:r>
          </w:p>
        </w:tc>
        <w:tc>
          <w:tcPr>
            <w:tcW w:w="1361" w:type="dxa"/>
            <w:vAlign w:val="center"/>
          </w:tcPr>
          <w:p>
            <w:pPr>
              <w:pStyle w:val="37"/>
              <w:rPr>
                <w:rFonts w:ascii="Times New Roman" w:hAnsi="Times New Roman" w:cs="Times New Roman"/>
              </w:rPr>
            </w:pPr>
            <w:r>
              <w:rPr>
                <w:rFonts w:ascii="Times New Roman" w:hAnsi="Times New Roman" w:cs="Times New Roman"/>
              </w:rPr>
              <w:t>1695.00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1079" w:type="dxa"/>
            <w:vAlign w:val="center"/>
          </w:tcPr>
          <w:p>
            <w:pPr>
              <w:pStyle w:val="29"/>
              <w:rPr>
                <w:rFonts w:ascii="Times New Roman" w:hAnsi="Times New Roman" w:cs="Times New Roman"/>
              </w:rPr>
            </w:pPr>
            <w:r>
              <w:rPr>
                <w:rFonts w:ascii="Times New Roman" w:hAnsi="Times New Roman" w:cs="Times New Roman"/>
              </w:rPr>
              <w:t>2070106</w:t>
            </w:r>
          </w:p>
        </w:tc>
        <w:tc>
          <w:tcPr>
            <w:tcW w:w="4449" w:type="dxa"/>
            <w:vAlign w:val="center"/>
          </w:tcPr>
          <w:p>
            <w:pPr>
              <w:pStyle w:val="29"/>
              <w:rPr>
                <w:rFonts w:ascii="Times New Roman" w:hAnsi="Times New Roman" w:cs="Times New Roman"/>
              </w:rPr>
            </w:pPr>
            <w:r>
              <w:rPr>
                <w:rFonts w:ascii="Times New Roman" w:hAnsi="Times New Roman" w:cs="Times New Roman"/>
              </w:rPr>
              <w:t>艺术表演场所</w:t>
            </w:r>
          </w:p>
        </w:tc>
        <w:tc>
          <w:tcPr>
            <w:tcW w:w="1361" w:type="dxa"/>
            <w:vAlign w:val="center"/>
          </w:tcPr>
          <w:p>
            <w:pPr>
              <w:pStyle w:val="37"/>
              <w:rPr>
                <w:rFonts w:ascii="Times New Roman" w:hAnsi="Times New Roman" w:cs="Times New Roman"/>
              </w:rPr>
            </w:pPr>
            <w:r>
              <w:rPr>
                <w:rFonts w:ascii="Times New Roman" w:hAnsi="Times New Roman" w:cs="Times New Roman"/>
              </w:rPr>
              <w:t>2482.68</w:t>
            </w:r>
          </w:p>
        </w:tc>
        <w:tc>
          <w:tcPr>
            <w:tcW w:w="1361" w:type="dxa"/>
            <w:vAlign w:val="center"/>
          </w:tcPr>
          <w:p>
            <w:pPr>
              <w:pStyle w:val="37"/>
              <w:rPr>
                <w:rFonts w:ascii="Times New Roman" w:hAnsi="Times New Roman" w:cs="Times New Roman"/>
              </w:rPr>
            </w:pPr>
            <w:r>
              <w:rPr>
                <w:rFonts w:ascii="Times New Roman" w:hAnsi="Times New Roman" w:cs="Times New Roman"/>
              </w:rPr>
              <w:t>787.68</w:t>
            </w:r>
          </w:p>
        </w:tc>
        <w:tc>
          <w:tcPr>
            <w:tcW w:w="1361" w:type="dxa"/>
            <w:vAlign w:val="center"/>
          </w:tcPr>
          <w:p>
            <w:pPr>
              <w:pStyle w:val="37"/>
              <w:rPr>
                <w:rFonts w:ascii="Times New Roman" w:hAnsi="Times New Roman" w:cs="Times New Roman"/>
              </w:rPr>
            </w:pPr>
            <w:r>
              <w:rPr>
                <w:rFonts w:ascii="Times New Roman" w:hAnsi="Times New Roman" w:cs="Times New Roman"/>
              </w:rPr>
              <w:t>1695.00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单位预算财政拨款收支总表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357012河北省艺术中心(河北省对外文化交流中心)</w:t>
            </w:r>
          </w:p>
        </w:tc>
        <w:tc>
          <w:tcPr>
            <w:tcW w:w="3402"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896" w:type="dxa"/>
            <w:gridSpan w:val="4"/>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4876" w:type="dxa"/>
            <w:gridSpan w:val="2"/>
            <w:vAlign w:val="center"/>
          </w:tcPr>
          <w:p>
            <w:pPr>
              <w:pStyle w:val="27"/>
              <w:rPr>
                <w:rFonts w:ascii="Times New Roman" w:hAnsi="Times New Roman" w:cs="Times New Roman"/>
              </w:rPr>
            </w:pPr>
            <w:r>
              <w:rPr>
                <w:rFonts w:ascii="Times New Roman" w:hAnsi="Times New Roman" w:cs="Times New Roman"/>
              </w:rPr>
              <w:t>收入</w:t>
            </w:r>
          </w:p>
        </w:tc>
        <w:tc>
          <w:tcPr>
            <w:tcW w:w="9298" w:type="dxa"/>
            <w:gridSpan w:val="5"/>
            <w:vAlign w:val="center"/>
          </w:tcPr>
          <w:p>
            <w:pPr>
              <w:pStyle w:val="27"/>
              <w:rPr>
                <w:rFonts w:ascii="Times New Roman" w:hAnsi="Times New Roman" w:cs="Times New Roman"/>
              </w:rPr>
            </w:pPr>
            <w:r>
              <w:rPr>
                <w:rFonts w:ascii="Times New Roman" w:hAnsi="Times New Roman" w:cs="Times New Roman"/>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3402" w:type="dxa"/>
            <w:vAlign w:val="center"/>
          </w:tcPr>
          <w:p>
            <w:pPr>
              <w:pStyle w:val="27"/>
              <w:rPr>
                <w:rFonts w:ascii="Times New Roman" w:hAnsi="Times New Roman" w:cs="Times New Roman"/>
              </w:rPr>
            </w:pPr>
            <w:r>
              <w:rPr>
                <w:rFonts w:ascii="Times New Roman" w:hAnsi="Times New Roman" w:cs="Times New Roman"/>
              </w:rPr>
              <w:t>项  目</w:t>
            </w:r>
          </w:p>
        </w:tc>
        <w:tc>
          <w:tcPr>
            <w:tcW w:w="1474" w:type="dxa"/>
            <w:vAlign w:val="center"/>
          </w:tcPr>
          <w:p>
            <w:pPr>
              <w:pStyle w:val="27"/>
              <w:rPr>
                <w:rFonts w:ascii="Times New Roman" w:hAnsi="Times New Roman" w:cs="Times New Roman"/>
              </w:rPr>
            </w:pPr>
            <w:r>
              <w:rPr>
                <w:rFonts w:ascii="Times New Roman" w:hAnsi="Times New Roman" w:cs="Times New Roman"/>
              </w:rPr>
              <w:t>金额</w:t>
            </w:r>
          </w:p>
        </w:tc>
        <w:tc>
          <w:tcPr>
            <w:tcW w:w="3402" w:type="dxa"/>
            <w:vAlign w:val="center"/>
          </w:tcPr>
          <w:p>
            <w:pPr>
              <w:pStyle w:val="27"/>
              <w:rPr>
                <w:rFonts w:ascii="Times New Roman" w:hAnsi="Times New Roman" w:cs="Times New Roman"/>
              </w:rPr>
            </w:pPr>
            <w:r>
              <w:rPr>
                <w:rFonts w:ascii="Times New Roman" w:hAnsi="Times New Roman" w:cs="Times New Roman"/>
              </w:rPr>
              <w:t>项  目</w:t>
            </w:r>
          </w:p>
        </w:tc>
        <w:tc>
          <w:tcPr>
            <w:tcW w:w="1474" w:type="dxa"/>
            <w:vAlign w:val="center"/>
          </w:tcPr>
          <w:p>
            <w:pPr>
              <w:pStyle w:val="27"/>
              <w:rPr>
                <w:rFonts w:ascii="Times New Roman" w:hAnsi="Times New Roman" w:cs="Times New Roman"/>
              </w:rPr>
            </w:pPr>
            <w:r>
              <w:rPr>
                <w:rFonts w:ascii="Times New Roman" w:hAnsi="Times New Roman" w:cs="Times New Roman"/>
              </w:rPr>
              <w:t>合计</w:t>
            </w:r>
          </w:p>
        </w:tc>
        <w:tc>
          <w:tcPr>
            <w:tcW w:w="1474" w:type="dxa"/>
            <w:vAlign w:val="center"/>
          </w:tcPr>
          <w:p>
            <w:pPr>
              <w:pStyle w:val="27"/>
              <w:rPr>
                <w:rFonts w:ascii="Times New Roman" w:hAnsi="Times New Roman" w:cs="Times New Roman"/>
              </w:rPr>
            </w:pPr>
            <w:r>
              <w:rPr>
                <w:rFonts w:ascii="Times New Roman" w:hAnsi="Times New Roman" w:cs="Times New Roman"/>
              </w:rPr>
              <w:t>一般公共预算财政拨款</w:t>
            </w:r>
          </w:p>
        </w:tc>
        <w:tc>
          <w:tcPr>
            <w:tcW w:w="1474" w:type="dxa"/>
            <w:vAlign w:val="center"/>
          </w:tcPr>
          <w:p>
            <w:pPr>
              <w:pStyle w:val="27"/>
              <w:rPr>
                <w:rFonts w:ascii="Times New Roman" w:hAnsi="Times New Roman" w:cs="Times New Roman"/>
              </w:rPr>
            </w:pPr>
            <w:r>
              <w:rPr>
                <w:rFonts w:ascii="Times New Roman" w:hAnsi="Times New Roman" w:cs="Times New Roman"/>
              </w:rPr>
              <w:t>政府性基金预算财政    拨款</w:t>
            </w:r>
          </w:p>
        </w:tc>
        <w:tc>
          <w:tcPr>
            <w:tcW w:w="1474" w:type="dxa"/>
            <w:vAlign w:val="center"/>
          </w:tcPr>
          <w:p>
            <w:pPr>
              <w:pStyle w:val="27"/>
              <w:rPr>
                <w:rFonts w:ascii="Times New Roman" w:hAnsi="Times New Roman" w:cs="Times New Roman"/>
              </w:rPr>
            </w:pPr>
            <w:r>
              <w:rPr>
                <w:rFonts w:ascii="Times New Roman" w:hAnsi="Times New Roman" w:cs="Times New Roman"/>
              </w:rP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3402" w:type="dxa"/>
            <w:vAlign w:val="center"/>
          </w:tcPr>
          <w:p>
            <w:pPr>
              <w:pStyle w:val="27"/>
              <w:rPr>
                <w:rFonts w:ascii="Times New Roman" w:hAnsi="Times New Roman" w:cs="Times New Roman"/>
              </w:rPr>
            </w:pPr>
            <w:r>
              <w:rPr>
                <w:rFonts w:ascii="Times New Roman" w:hAnsi="Times New Roman" w:cs="Times New Roman"/>
              </w:rPr>
              <w:t>1</w:t>
            </w:r>
          </w:p>
        </w:tc>
        <w:tc>
          <w:tcPr>
            <w:tcW w:w="1474" w:type="dxa"/>
            <w:vAlign w:val="center"/>
          </w:tcPr>
          <w:p>
            <w:pPr>
              <w:pStyle w:val="27"/>
              <w:rPr>
                <w:rFonts w:ascii="Times New Roman" w:hAnsi="Times New Roman" w:cs="Times New Roman"/>
              </w:rPr>
            </w:pPr>
            <w:r>
              <w:rPr>
                <w:rFonts w:ascii="Times New Roman" w:hAnsi="Times New Roman" w:cs="Times New Roman"/>
              </w:rPr>
              <w:t>2</w:t>
            </w:r>
          </w:p>
        </w:tc>
        <w:tc>
          <w:tcPr>
            <w:tcW w:w="3402" w:type="dxa"/>
            <w:vAlign w:val="center"/>
          </w:tcPr>
          <w:p>
            <w:pPr>
              <w:pStyle w:val="27"/>
              <w:rPr>
                <w:rFonts w:ascii="Times New Roman" w:hAnsi="Times New Roman" w:cs="Times New Roman"/>
              </w:rPr>
            </w:pPr>
            <w:r>
              <w:rPr>
                <w:rFonts w:ascii="Times New Roman" w:hAnsi="Times New Roman" w:cs="Times New Roman"/>
              </w:rPr>
              <w:t>3</w:t>
            </w:r>
          </w:p>
        </w:tc>
        <w:tc>
          <w:tcPr>
            <w:tcW w:w="1474" w:type="dxa"/>
            <w:vAlign w:val="center"/>
          </w:tcPr>
          <w:p>
            <w:pPr>
              <w:pStyle w:val="27"/>
              <w:rPr>
                <w:rFonts w:ascii="Times New Roman" w:hAnsi="Times New Roman" w:cs="Times New Roman"/>
              </w:rPr>
            </w:pPr>
            <w:r>
              <w:rPr>
                <w:rFonts w:ascii="Times New Roman" w:hAnsi="Times New Roman" w:cs="Times New Roman"/>
              </w:rPr>
              <w:t>4</w:t>
            </w:r>
          </w:p>
        </w:tc>
        <w:tc>
          <w:tcPr>
            <w:tcW w:w="1474" w:type="dxa"/>
            <w:vAlign w:val="center"/>
          </w:tcPr>
          <w:p>
            <w:pPr>
              <w:pStyle w:val="27"/>
              <w:rPr>
                <w:rFonts w:ascii="Times New Roman" w:hAnsi="Times New Roman" w:cs="Times New Roman"/>
              </w:rPr>
            </w:pPr>
            <w:r>
              <w:rPr>
                <w:rFonts w:ascii="Times New Roman" w:hAnsi="Times New Roman" w:cs="Times New Roman"/>
              </w:rPr>
              <w:t>5</w:t>
            </w:r>
          </w:p>
        </w:tc>
        <w:tc>
          <w:tcPr>
            <w:tcW w:w="1474" w:type="dxa"/>
            <w:vAlign w:val="center"/>
          </w:tcPr>
          <w:p>
            <w:pPr>
              <w:pStyle w:val="27"/>
              <w:rPr>
                <w:rFonts w:ascii="Times New Roman" w:hAnsi="Times New Roman" w:cs="Times New Roman"/>
              </w:rPr>
            </w:pPr>
            <w:r>
              <w:rPr>
                <w:rFonts w:ascii="Times New Roman" w:hAnsi="Times New Roman" w:cs="Times New Roman"/>
              </w:rPr>
              <w:t>6</w:t>
            </w:r>
          </w:p>
        </w:tc>
        <w:tc>
          <w:tcPr>
            <w:tcW w:w="1474" w:type="dxa"/>
            <w:vAlign w:val="center"/>
          </w:tcPr>
          <w:p>
            <w:pPr>
              <w:pStyle w:val="27"/>
              <w:rPr>
                <w:rFonts w:ascii="Times New Roman" w:hAnsi="Times New Roman" w:cs="Times New Roman"/>
              </w:rPr>
            </w:pPr>
            <w:r>
              <w:rPr>
                <w:rFonts w:ascii="Times New Roman" w:hAnsi="Times New Roman" w:cs="Times New Roman"/>
              </w:rP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3402" w:type="dxa"/>
            <w:vAlign w:val="center"/>
          </w:tcPr>
          <w:p>
            <w:pPr>
              <w:pStyle w:val="29"/>
              <w:rPr>
                <w:rFonts w:ascii="Times New Roman" w:hAnsi="Times New Roman" w:cs="Times New Roman"/>
              </w:rPr>
            </w:pPr>
            <w:r>
              <w:rPr>
                <w:rFonts w:ascii="Times New Roman" w:hAnsi="Times New Roman" w:cs="Times New Roman"/>
              </w:rPr>
              <w:t>一、一般公共预算拨款</w:t>
            </w:r>
          </w:p>
        </w:tc>
        <w:tc>
          <w:tcPr>
            <w:tcW w:w="1474" w:type="dxa"/>
            <w:vAlign w:val="center"/>
          </w:tcPr>
          <w:p>
            <w:pPr>
              <w:pStyle w:val="37"/>
              <w:rPr>
                <w:rFonts w:ascii="Times New Roman" w:hAnsi="Times New Roman" w:cs="Times New Roman"/>
              </w:rPr>
            </w:pPr>
            <w:r>
              <w:rPr>
                <w:rFonts w:ascii="Times New Roman" w:hAnsi="Times New Roman" w:cs="Times New Roman"/>
              </w:rPr>
              <w:t>1020.50</w:t>
            </w:r>
          </w:p>
        </w:tc>
        <w:tc>
          <w:tcPr>
            <w:tcW w:w="3402" w:type="dxa"/>
            <w:vAlign w:val="center"/>
          </w:tcPr>
          <w:p>
            <w:pPr>
              <w:pStyle w:val="29"/>
              <w:rPr>
                <w:rFonts w:ascii="Times New Roman" w:hAnsi="Times New Roman" w:cs="Times New Roman"/>
              </w:rPr>
            </w:pPr>
            <w:r>
              <w:rPr>
                <w:rFonts w:ascii="Times New Roman" w:hAnsi="Times New Roman" w:cs="Times New Roman"/>
              </w:rPr>
              <w:t>一、一般公共服务支出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3402" w:type="dxa"/>
            <w:vAlign w:val="center"/>
          </w:tcPr>
          <w:p>
            <w:pPr>
              <w:pStyle w:val="29"/>
              <w:rPr>
                <w:rFonts w:ascii="Times New Roman" w:hAnsi="Times New Roman" w:cs="Times New Roman"/>
              </w:rPr>
            </w:pPr>
            <w:r>
              <w:rPr>
                <w:rFonts w:ascii="Times New Roman" w:hAnsi="Times New Roman" w:cs="Times New Roman"/>
              </w:rPr>
              <w:t>二、政府性基金预算拨款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二、外交支出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3402" w:type="dxa"/>
            <w:vAlign w:val="center"/>
          </w:tcPr>
          <w:p>
            <w:pPr>
              <w:pStyle w:val="29"/>
              <w:rPr>
                <w:rFonts w:ascii="Times New Roman" w:hAnsi="Times New Roman" w:cs="Times New Roman"/>
              </w:rPr>
            </w:pPr>
            <w:r>
              <w:rPr>
                <w:rFonts w:ascii="Times New Roman" w:hAnsi="Times New Roman" w:cs="Times New Roman"/>
              </w:rPr>
              <w:t>三、国有资本经营预算拨款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三、国防支出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四、公共安全支出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五、教育支出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六、科学技术支出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7</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七、文化旅游体育与传媒支出</w:t>
            </w:r>
          </w:p>
        </w:tc>
        <w:tc>
          <w:tcPr>
            <w:tcW w:w="1474" w:type="dxa"/>
            <w:vAlign w:val="center"/>
          </w:tcPr>
          <w:p>
            <w:pPr>
              <w:pStyle w:val="37"/>
              <w:rPr>
                <w:rFonts w:ascii="Times New Roman" w:hAnsi="Times New Roman" w:cs="Times New Roman"/>
              </w:rPr>
            </w:pPr>
            <w:r>
              <w:rPr>
                <w:rFonts w:ascii="Times New Roman" w:hAnsi="Times New Roman" w:cs="Times New Roman"/>
              </w:rPr>
              <w:t>1020.50</w:t>
            </w:r>
          </w:p>
        </w:tc>
        <w:tc>
          <w:tcPr>
            <w:tcW w:w="1474" w:type="dxa"/>
            <w:vAlign w:val="center"/>
          </w:tcPr>
          <w:p>
            <w:pPr>
              <w:pStyle w:val="37"/>
              <w:rPr>
                <w:rFonts w:ascii="Times New Roman" w:hAnsi="Times New Roman" w:cs="Times New Roman"/>
              </w:rPr>
            </w:pPr>
            <w:r>
              <w:rPr>
                <w:rFonts w:ascii="Times New Roman" w:hAnsi="Times New Roman" w:cs="Times New Roman"/>
              </w:rPr>
              <w:t>1020.50</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8</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八、社会保障和就业支出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9</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九、社会保险基金支出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10</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十、卫生健康支出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11</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十一、节能环保支出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12</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十二、城乡社区支出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13</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十三、农林水支出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14</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十四、交通运输支出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15</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十五、资源勘探工业信息等支出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16</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十六、商业服务业等支出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17</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十七、金融支出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18</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十八、援助其他地区支出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19</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十九、自然资源海洋气象等支出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20</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二十、住房保障支出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21</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二十一、粮油物资储备支出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22</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二十二、国有资本经营预算支出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23</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二十三、灾害防治及应急管理支出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24</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二十四、预备费</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25</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二十五、其他支出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26</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二十六、转移性支出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27</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二十七、债务还本支出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28</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二十八、债务付息支出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29</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二十九、债务发行费用支出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30</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三十、抗疫特别国债安排的支出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31</w:t>
            </w:r>
          </w:p>
        </w:tc>
        <w:tc>
          <w:tcPr>
            <w:tcW w:w="3402" w:type="dxa"/>
            <w:vAlign w:val="center"/>
          </w:tcPr>
          <w:p>
            <w:pPr>
              <w:pStyle w:val="20"/>
              <w:rPr>
                <w:rFonts w:ascii="Times New Roman" w:hAnsi="Times New Roman" w:cs="Times New Roman"/>
              </w:rPr>
            </w:pPr>
            <w:r>
              <w:rPr>
                <w:rFonts w:ascii="Times New Roman" w:hAnsi="Times New Roman" w:cs="Times New Roman"/>
              </w:rPr>
              <w:t>本年收入合计</w:t>
            </w:r>
          </w:p>
        </w:tc>
        <w:tc>
          <w:tcPr>
            <w:tcW w:w="1474" w:type="dxa"/>
            <w:vAlign w:val="center"/>
          </w:tcPr>
          <w:p>
            <w:pPr>
              <w:pStyle w:val="19"/>
              <w:rPr>
                <w:rFonts w:ascii="Times New Roman" w:hAnsi="Times New Roman" w:cs="Times New Roman"/>
              </w:rPr>
            </w:pPr>
            <w:r>
              <w:rPr>
                <w:rFonts w:ascii="Times New Roman" w:hAnsi="Times New Roman" w:cs="Times New Roman"/>
              </w:rPr>
              <w:t>1020.50</w:t>
            </w:r>
          </w:p>
        </w:tc>
        <w:tc>
          <w:tcPr>
            <w:tcW w:w="3402" w:type="dxa"/>
            <w:vAlign w:val="center"/>
          </w:tcPr>
          <w:p>
            <w:pPr>
              <w:pStyle w:val="20"/>
              <w:rPr>
                <w:rFonts w:ascii="Times New Roman" w:hAnsi="Times New Roman" w:cs="Times New Roman"/>
              </w:rPr>
            </w:pPr>
            <w:r>
              <w:rPr>
                <w:rFonts w:ascii="Times New Roman" w:hAnsi="Times New Roman" w:cs="Times New Roman"/>
              </w:rPr>
              <w:t>本年支出合计</w:t>
            </w:r>
          </w:p>
        </w:tc>
        <w:tc>
          <w:tcPr>
            <w:tcW w:w="1474" w:type="dxa"/>
            <w:vAlign w:val="center"/>
          </w:tcPr>
          <w:p>
            <w:pPr>
              <w:pStyle w:val="19"/>
              <w:rPr>
                <w:rFonts w:ascii="Times New Roman" w:hAnsi="Times New Roman" w:cs="Times New Roman"/>
              </w:rPr>
            </w:pPr>
            <w:r>
              <w:rPr>
                <w:rFonts w:ascii="Times New Roman" w:hAnsi="Times New Roman" w:cs="Times New Roman"/>
              </w:rPr>
              <w:t>1020.50</w:t>
            </w:r>
          </w:p>
        </w:tc>
        <w:tc>
          <w:tcPr>
            <w:tcW w:w="1474" w:type="dxa"/>
            <w:vAlign w:val="center"/>
          </w:tcPr>
          <w:p>
            <w:pPr>
              <w:pStyle w:val="19"/>
              <w:rPr>
                <w:rFonts w:ascii="Times New Roman" w:hAnsi="Times New Roman" w:cs="Times New Roman"/>
              </w:rPr>
            </w:pPr>
            <w:r>
              <w:rPr>
                <w:rFonts w:ascii="Times New Roman" w:hAnsi="Times New Roman" w:cs="Times New Roman"/>
              </w:rPr>
              <w:t>1020.50</w:t>
            </w:r>
          </w:p>
        </w:tc>
        <w:tc>
          <w:tcPr>
            <w:tcW w:w="1474" w:type="dxa"/>
            <w:vAlign w:val="center"/>
          </w:tcPr>
          <w:p>
            <w:pPr>
              <w:pStyle w:val="19"/>
              <w:rPr>
                <w:rFonts w:ascii="Times New Roman" w:hAnsi="Times New Roman" w:cs="Times New Roman"/>
              </w:rPr>
            </w:pPr>
          </w:p>
        </w:tc>
        <w:tc>
          <w:tcPr>
            <w:tcW w:w="1474" w:type="dxa"/>
            <w:vAlign w:val="center"/>
          </w:tcPr>
          <w:p>
            <w:pPr>
              <w:pStyle w:val="19"/>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32</w:t>
            </w:r>
          </w:p>
        </w:tc>
        <w:tc>
          <w:tcPr>
            <w:tcW w:w="3402" w:type="dxa"/>
            <w:vAlign w:val="center"/>
          </w:tcPr>
          <w:p>
            <w:pPr>
              <w:pStyle w:val="29"/>
              <w:rPr>
                <w:rFonts w:ascii="Times New Roman" w:hAnsi="Times New Roman" w:cs="Times New Roman"/>
              </w:rPr>
            </w:pPr>
            <w:r>
              <w:rPr>
                <w:rFonts w:ascii="Times New Roman" w:hAnsi="Times New Roman" w:cs="Times New Roman"/>
              </w:rPr>
              <w:t>年初财政拨款结转和结余</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年末财政拨款结转和结余</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33</w:t>
            </w:r>
          </w:p>
        </w:tc>
        <w:tc>
          <w:tcPr>
            <w:tcW w:w="3402" w:type="dxa"/>
            <w:vAlign w:val="center"/>
          </w:tcPr>
          <w:p>
            <w:pPr>
              <w:pStyle w:val="29"/>
              <w:rPr>
                <w:rFonts w:ascii="Times New Roman" w:hAnsi="Times New Roman" w:cs="Times New Roman"/>
              </w:rPr>
            </w:pPr>
            <w:r>
              <w:rPr>
                <w:rFonts w:ascii="Times New Roman" w:hAnsi="Times New Roman" w:cs="Times New Roman"/>
              </w:rPr>
              <w:t>一、一般公共预算拨款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34</w:t>
            </w:r>
          </w:p>
        </w:tc>
        <w:tc>
          <w:tcPr>
            <w:tcW w:w="3402" w:type="dxa"/>
            <w:vAlign w:val="center"/>
          </w:tcPr>
          <w:p>
            <w:pPr>
              <w:pStyle w:val="29"/>
              <w:rPr>
                <w:rFonts w:ascii="Times New Roman" w:hAnsi="Times New Roman" w:cs="Times New Roman"/>
              </w:rPr>
            </w:pPr>
            <w:r>
              <w:rPr>
                <w:rFonts w:ascii="Times New Roman" w:hAnsi="Times New Roman" w:cs="Times New Roman"/>
              </w:rPr>
              <w:t>二、政府性基金预算拨款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35</w:t>
            </w:r>
          </w:p>
        </w:tc>
        <w:tc>
          <w:tcPr>
            <w:tcW w:w="3402" w:type="dxa"/>
            <w:vAlign w:val="center"/>
          </w:tcPr>
          <w:p>
            <w:pPr>
              <w:pStyle w:val="29"/>
              <w:rPr>
                <w:rFonts w:ascii="Times New Roman" w:hAnsi="Times New Roman" w:cs="Times New Roman"/>
              </w:rPr>
            </w:pPr>
            <w:r>
              <w:rPr>
                <w:rFonts w:ascii="Times New Roman" w:hAnsi="Times New Roman" w:cs="Times New Roman"/>
              </w:rPr>
              <w:t>三、国有资本经营预算拨款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36</w:t>
            </w:r>
          </w:p>
        </w:tc>
        <w:tc>
          <w:tcPr>
            <w:tcW w:w="3402" w:type="dxa"/>
            <w:vAlign w:val="center"/>
          </w:tcPr>
          <w:p>
            <w:pPr>
              <w:pStyle w:val="20"/>
              <w:rPr>
                <w:rFonts w:ascii="Times New Roman" w:hAnsi="Times New Roman" w:cs="Times New Roman"/>
              </w:rPr>
            </w:pPr>
            <w:r>
              <w:rPr>
                <w:rFonts w:ascii="Times New Roman" w:hAnsi="Times New Roman" w:cs="Times New Roman"/>
              </w:rPr>
              <w:t>收入总计</w:t>
            </w:r>
          </w:p>
        </w:tc>
        <w:tc>
          <w:tcPr>
            <w:tcW w:w="1474" w:type="dxa"/>
            <w:vAlign w:val="center"/>
          </w:tcPr>
          <w:p>
            <w:pPr>
              <w:pStyle w:val="19"/>
              <w:rPr>
                <w:rFonts w:ascii="Times New Roman" w:hAnsi="Times New Roman" w:cs="Times New Roman"/>
              </w:rPr>
            </w:pPr>
            <w:r>
              <w:rPr>
                <w:rFonts w:ascii="Times New Roman" w:hAnsi="Times New Roman" w:cs="Times New Roman"/>
              </w:rPr>
              <w:t>1020.50</w:t>
            </w:r>
          </w:p>
        </w:tc>
        <w:tc>
          <w:tcPr>
            <w:tcW w:w="3402" w:type="dxa"/>
            <w:vAlign w:val="center"/>
          </w:tcPr>
          <w:p>
            <w:pPr>
              <w:pStyle w:val="20"/>
              <w:rPr>
                <w:rFonts w:ascii="Times New Roman" w:hAnsi="Times New Roman" w:cs="Times New Roman"/>
              </w:rPr>
            </w:pPr>
            <w:r>
              <w:rPr>
                <w:rFonts w:ascii="Times New Roman" w:hAnsi="Times New Roman" w:cs="Times New Roman"/>
              </w:rPr>
              <w:t>支出总计</w:t>
            </w:r>
          </w:p>
        </w:tc>
        <w:tc>
          <w:tcPr>
            <w:tcW w:w="1474" w:type="dxa"/>
            <w:vAlign w:val="center"/>
          </w:tcPr>
          <w:p>
            <w:pPr>
              <w:pStyle w:val="19"/>
              <w:rPr>
                <w:rFonts w:ascii="Times New Roman" w:hAnsi="Times New Roman" w:cs="Times New Roman"/>
              </w:rPr>
            </w:pPr>
            <w:r>
              <w:rPr>
                <w:rFonts w:ascii="Times New Roman" w:hAnsi="Times New Roman" w:cs="Times New Roman"/>
              </w:rPr>
              <w:t>1020.50</w:t>
            </w:r>
          </w:p>
        </w:tc>
        <w:tc>
          <w:tcPr>
            <w:tcW w:w="1474" w:type="dxa"/>
            <w:vAlign w:val="center"/>
          </w:tcPr>
          <w:p>
            <w:pPr>
              <w:pStyle w:val="19"/>
              <w:rPr>
                <w:rFonts w:ascii="Times New Roman" w:hAnsi="Times New Roman" w:cs="Times New Roman"/>
              </w:rPr>
            </w:pPr>
            <w:r>
              <w:rPr>
                <w:rFonts w:ascii="Times New Roman" w:hAnsi="Times New Roman" w:cs="Times New Roman"/>
              </w:rPr>
              <w:t>1020.50</w:t>
            </w:r>
          </w:p>
        </w:tc>
        <w:tc>
          <w:tcPr>
            <w:tcW w:w="1474" w:type="dxa"/>
            <w:vAlign w:val="center"/>
          </w:tcPr>
          <w:p>
            <w:pPr>
              <w:pStyle w:val="19"/>
              <w:rPr>
                <w:rFonts w:ascii="Times New Roman" w:hAnsi="Times New Roman" w:cs="Times New Roman"/>
              </w:rPr>
            </w:pPr>
          </w:p>
        </w:tc>
        <w:tc>
          <w:tcPr>
            <w:tcW w:w="1474" w:type="dxa"/>
            <w:vAlign w:val="center"/>
          </w:tcPr>
          <w:p>
            <w:pPr>
              <w:pStyle w:val="19"/>
              <w:rPr>
                <w:rFonts w:ascii="Times New Roman" w:hAnsi="Times New Roman" w:cs="Times New Roman"/>
              </w:rPr>
            </w:pP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单位预算一般公共预算财政拨款支出表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357012河北省艺术中心(河北省对外文化交流中心)</w:t>
            </w:r>
          </w:p>
        </w:tc>
        <w:tc>
          <w:tcPr>
            <w:tcW w:w="255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10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726"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基本支出</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191" w:type="dxa"/>
            <w:vAlign w:val="center"/>
          </w:tcPr>
          <w:p>
            <w:pPr>
              <w:pStyle w:val="27"/>
              <w:rPr>
                <w:rFonts w:ascii="Times New Roman" w:hAnsi="Times New Roman" w:cs="Times New Roman"/>
              </w:rPr>
            </w:pPr>
            <w:r>
              <w:rPr>
                <w:rFonts w:ascii="Times New Roman" w:hAnsi="Times New Roman" w:cs="Times New Roman"/>
              </w:rPr>
              <w:t>科目编码</w:t>
            </w:r>
          </w:p>
        </w:tc>
        <w:tc>
          <w:tcPr>
            <w:tcW w:w="4535" w:type="dxa"/>
            <w:vAlign w:val="center"/>
          </w:tcPr>
          <w:p>
            <w:pPr>
              <w:pStyle w:val="27"/>
              <w:rPr>
                <w:rFonts w:ascii="Times New Roman" w:hAnsi="Times New Roman" w:cs="Times New Roman"/>
              </w:rPr>
            </w:pPr>
            <w:r>
              <w:rPr>
                <w:rFonts w:ascii="Times New Roman" w:hAnsi="Times New Roman" w:cs="Times New Roman"/>
              </w:rPr>
              <w:t>科目名称</w:t>
            </w: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191" w:type="dxa"/>
            <w:vAlign w:val="center"/>
          </w:tcPr>
          <w:p>
            <w:pPr>
              <w:pStyle w:val="27"/>
              <w:rPr>
                <w:rFonts w:ascii="Times New Roman" w:hAnsi="Times New Roman" w:cs="Times New Roman"/>
              </w:rPr>
            </w:pPr>
            <w:r>
              <w:rPr>
                <w:rFonts w:ascii="Times New Roman" w:hAnsi="Times New Roman" w:cs="Times New Roman"/>
              </w:rPr>
              <w:t>1</w:t>
            </w:r>
          </w:p>
        </w:tc>
        <w:tc>
          <w:tcPr>
            <w:tcW w:w="4535" w:type="dxa"/>
            <w:vAlign w:val="center"/>
          </w:tcPr>
          <w:p>
            <w:pPr>
              <w:pStyle w:val="27"/>
              <w:rPr>
                <w:rFonts w:ascii="Times New Roman" w:hAnsi="Times New Roman" w:cs="Times New Roman"/>
              </w:rPr>
            </w:pPr>
            <w:r>
              <w:rPr>
                <w:rFonts w:ascii="Times New Roman" w:hAnsi="Times New Roman" w:cs="Times New Roman"/>
              </w:rPr>
              <w:t>2</w:t>
            </w:r>
          </w:p>
        </w:tc>
        <w:tc>
          <w:tcPr>
            <w:tcW w:w="2551" w:type="dxa"/>
            <w:vAlign w:val="center"/>
          </w:tcPr>
          <w:p>
            <w:pPr>
              <w:pStyle w:val="27"/>
              <w:rPr>
                <w:rFonts w:ascii="Times New Roman" w:hAnsi="Times New Roman" w:cs="Times New Roman"/>
              </w:rPr>
            </w:pPr>
            <w:r>
              <w:rPr>
                <w:rFonts w:ascii="Times New Roman" w:hAnsi="Times New Roman" w:cs="Times New Roman"/>
              </w:rPr>
              <w:t>3</w:t>
            </w:r>
          </w:p>
        </w:tc>
        <w:tc>
          <w:tcPr>
            <w:tcW w:w="2551" w:type="dxa"/>
            <w:vAlign w:val="center"/>
          </w:tcPr>
          <w:p>
            <w:pPr>
              <w:pStyle w:val="27"/>
              <w:rPr>
                <w:rFonts w:ascii="Times New Roman" w:hAnsi="Times New Roman" w:cs="Times New Roman"/>
              </w:rPr>
            </w:pPr>
            <w:r>
              <w:rPr>
                <w:rFonts w:ascii="Times New Roman" w:hAnsi="Times New Roman" w:cs="Times New Roman"/>
              </w:rPr>
              <w:t>4</w:t>
            </w:r>
          </w:p>
        </w:tc>
        <w:tc>
          <w:tcPr>
            <w:tcW w:w="255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1191" w:type="dxa"/>
            <w:vAlign w:val="center"/>
          </w:tcPr>
          <w:p>
            <w:pPr>
              <w:pStyle w:val="34"/>
              <w:rPr>
                <w:rFonts w:ascii="Times New Roman" w:hAnsi="Times New Roman" w:cs="Times New Roman"/>
              </w:rPr>
            </w:pPr>
          </w:p>
        </w:tc>
        <w:tc>
          <w:tcPr>
            <w:tcW w:w="4535" w:type="dxa"/>
            <w:vAlign w:val="center"/>
          </w:tcPr>
          <w:p>
            <w:pPr>
              <w:pStyle w:val="20"/>
              <w:rPr>
                <w:rFonts w:ascii="Times New Roman" w:hAnsi="Times New Roman" w:cs="Times New Roman"/>
              </w:rPr>
            </w:pPr>
            <w:r>
              <w:rPr>
                <w:rFonts w:ascii="Times New Roman" w:hAnsi="Times New Roman" w:cs="Times New Roman"/>
              </w:rPr>
              <w:t>合计</w:t>
            </w:r>
          </w:p>
        </w:tc>
        <w:tc>
          <w:tcPr>
            <w:tcW w:w="2551" w:type="dxa"/>
            <w:vAlign w:val="center"/>
          </w:tcPr>
          <w:p>
            <w:pPr>
              <w:pStyle w:val="19"/>
              <w:rPr>
                <w:rFonts w:ascii="Times New Roman" w:hAnsi="Times New Roman" w:cs="Times New Roman"/>
              </w:rPr>
            </w:pPr>
            <w:r>
              <w:rPr>
                <w:rFonts w:ascii="Times New Roman" w:hAnsi="Times New Roman" w:cs="Times New Roman"/>
              </w:rPr>
              <w:t>1020.50</w:t>
            </w:r>
          </w:p>
        </w:tc>
        <w:tc>
          <w:tcPr>
            <w:tcW w:w="2551" w:type="dxa"/>
            <w:vAlign w:val="center"/>
          </w:tcPr>
          <w:p>
            <w:pPr>
              <w:pStyle w:val="19"/>
              <w:rPr>
                <w:rFonts w:ascii="Times New Roman" w:hAnsi="Times New Roman" w:cs="Times New Roman"/>
              </w:rPr>
            </w:pPr>
            <w:r>
              <w:rPr>
                <w:rFonts w:ascii="Times New Roman" w:hAnsi="Times New Roman" w:cs="Times New Roman"/>
              </w:rPr>
              <w:t>395.50</w:t>
            </w:r>
          </w:p>
        </w:tc>
        <w:tc>
          <w:tcPr>
            <w:tcW w:w="2551" w:type="dxa"/>
            <w:vAlign w:val="center"/>
          </w:tcPr>
          <w:p>
            <w:pPr>
              <w:pStyle w:val="19"/>
              <w:rPr>
                <w:rFonts w:ascii="Times New Roman" w:hAnsi="Times New Roman" w:cs="Times New Roman"/>
              </w:rPr>
            </w:pPr>
            <w:r>
              <w:rPr>
                <w:rFonts w:ascii="Times New Roman" w:hAnsi="Times New Roman" w:cs="Times New Roman"/>
              </w:rPr>
              <w:t>625.00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1191" w:type="dxa"/>
            <w:vAlign w:val="center"/>
          </w:tcPr>
          <w:p>
            <w:pPr>
              <w:pStyle w:val="29"/>
              <w:rPr>
                <w:rFonts w:ascii="Times New Roman" w:hAnsi="Times New Roman" w:cs="Times New Roman"/>
              </w:rPr>
            </w:pPr>
            <w:r>
              <w:rPr>
                <w:rFonts w:ascii="Times New Roman" w:hAnsi="Times New Roman" w:cs="Times New Roman"/>
              </w:rPr>
              <w:t>207</w:t>
            </w:r>
          </w:p>
        </w:tc>
        <w:tc>
          <w:tcPr>
            <w:tcW w:w="4535" w:type="dxa"/>
            <w:vAlign w:val="center"/>
          </w:tcPr>
          <w:p>
            <w:pPr>
              <w:pStyle w:val="29"/>
              <w:rPr>
                <w:rFonts w:ascii="Times New Roman" w:hAnsi="Times New Roman" w:cs="Times New Roman"/>
              </w:rPr>
            </w:pPr>
            <w:r>
              <w:rPr>
                <w:rFonts w:ascii="Times New Roman" w:hAnsi="Times New Roman" w:cs="Times New Roman"/>
              </w:rPr>
              <w:t>文化旅游体育与传媒支出</w:t>
            </w:r>
          </w:p>
        </w:tc>
        <w:tc>
          <w:tcPr>
            <w:tcW w:w="2551" w:type="dxa"/>
            <w:vAlign w:val="center"/>
          </w:tcPr>
          <w:p>
            <w:pPr>
              <w:pStyle w:val="37"/>
              <w:rPr>
                <w:rFonts w:ascii="Times New Roman" w:hAnsi="Times New Roman" w:cs="Times New Roman"/>
              </w:rPr>
            </w:pPr>
            <w:r>
              <w:rPr>
                <w:rFonts w:ascii="Times New Roman" w:hAnsi="Times New Roman" w:cs="Times New Roman"/>
              </w:rPr>
              <w:t>1020.50</w:t>
            </w:r>
          </w:p>
        </w:tc>
        <w:tc>
          <w:tcPr>
            <w:tcW w:w="2551" w:type="dxa"/>
            <w:vAlign w:val="center"/>
          </w:tcPr>
          <w:p>
            <w:pPr>
              <w:pStyle w:val="37"/>
              <w:rPr>
                <w:rFonts w:ascii="Times New Roman" w:hAnsi="Times New Roman" w:cs="Times New Roman"/>
              </w:rPr>
            </w:pPr>
            <w:r>
              <w:rPr>
                <w:rFonts w:ascii="Times New Roman" w:hAnsi="Times New Roman" w:cs="Times New Roman"/>
              </w:rPr>
              <w:t>395.50</w:t>
            </w:r>
          </w:p>
        </w:tc>
        <w:tc>
          <w:tcPr>
            <w:tcW w:w="2551" w:type="dxa"/>
            <w:vAlign w:val="center"/>
          </w:tcPr>
          <w:p>
            <w:pPr>
              <w:pStyle w:val="37"/>
              <w:rPr>
                <w:rFonts w:ascii="Times New Roman" w:hAnsi="Times New Roman" w:cs="Times New Roman"/>
              </w:rPr>
            </w:pPr>
            <w:r>
              <w:rPr>
                <w:rFonts w:ascii="Times New Roman" w:hAnsi="Times New Roman" w:cs="Times New Roman"/>
              </w:rPr>
              <w:t>625.00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1191" w:type="dxa"/>
            <w:vAlign w:val="center"/>
          </w:tcPr>
          <w:p>
            <w:pPr>
              <w:pStyle w:val="29"/>
              <w:rPr>
                <w:rFonts w:ascii="Times New Roman" w:hAnsi="Times New Roman" w:cs="Times New Roman"/>
              </w:rPr>
            </w:pPr>
            <w:r>
              <w:rPr>
                <w:rFonts w:ascii="Times New Roman" w:hAnsi="Times New Roman" w:cs="Times New Roman"/>
              </w:rPr>
              <w:t>20701</w:t>
            </w:r>
          </w:p>
        </w:tc>
        <w:tc>
          <w:tcPr>
            <w:tcW w:w="4535" w:type="dxa"/>
            <w:vAlign w:val="center"/>
          </w:tcPr>
          <w:p>
            <w:pPr>
              <w:pStyle w:val="29"/>
              <w:rPr>
                <w:rFonts w:ascii="Times New Roman" w:hAnsi="Times New Roman" w:cs="Times New Roman"/>
              </w:rPr>
            </w:pPr>
            <w:r>
              <w:rPr>
                <w:rFonts w:ascii="Times New Roman" w:hAnsi="Times New Roman" w:cs="Times New Roman"/>
              </w:rPr>
              <w:t>文化和旅游</w:t>
            </w:r>
          </w:p>
        </w:tc>
        <w:tc>
          <w:tcPr>
            <w:tcW w:w="2551" w:type="dxa"/>
            <w:vAlign w:val="center"/>
          </w:tcPr>
          <w:p>
            <w:pPr>
              <w:pStyle w:val="37"/>
              <w:rPr>
                <w:rFonts w:ascii="Times New Roman" w:hAnsi="Times New Roman" w:cs="Times New Roman"/>
              </w:rPr>
            </w:pPr>
            <w:r>
              <w:rPr>
                <w:rFonts w:ascii="Times New Roman" w:hAnsi="Times New Roman" w:cs="Times New Roman"/>
              </w:rPr>
              <w:t>1020.50</w:t>
            </w:r>
          </w:p>
        </w:tc>
        <w:tc>
          <w:tcPr>
            <w:tcW w:w="2551" w:type="dxa"/>
            <w:vAlign w:val="center"/>
          </w:tcPr>
          <w:p>
            <w:pPr>
              <w:pStyle w:val="37"/>
              <w:rPr>
                <w:rFonts w:ascii="Times New Roman" w:hAnsi="Times New Roman" w:cs="Times New Roman"/>
              </w:rPr>
            </w:pPr>
            <w:r>
              <w:rPr>
                <w:rFonts w:ascii="Times New Roman" w:hAnsi="Times New Roman" w:cs="Times New Roman"/>
              </w:rPr>
              <w:t>395.50</w:t>
            </w:r>
          </w:p>
        </w:tc>
        <w:tc>
          <w:tcPr>
            <w:tcW w:w="2551" w:type="dxa"/>
            <w:vAlign w:val="center"/>
          </w:tcPr>
          <w:p>
            <w:pPr>
              <w:pStyle w:val="37"/>
              <w:rPr>
                <w:rFonts w:ascii="Times New Roman" w:hAnsi="Times New Roman" w:cs="Times New Roman"/>
              </w:rPr>
            </w:pPr>
            <w:r>
              <w:rPr>
                <w:rFonts w:ascii="Times New Roman" w:hAnsi="Times New Roman" w:cs="Times New Roman"/>
              </w:rPr>
              <w:t>625.00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1191" w:type="dxa"/>
            <w:vAlign w:val="center"/>
          </w:tcPr>
          <w:p>
            <w:pPr>
              <w:pStyle w:val="29"/>
              <w:rPr>
                <w:rFonts w:ascii="Times New Roman" w:hAnsi="Times New Roman" w:cs="Times New Roman"/>
              </w:rPr>
            </w:pPr>
            <w:r>
              <w:rPr>
                <w:rFonts w:ascii="Times New Roman" w:hAnsi="Times New Roman" w:cs="Times New Roman"/>
              </w:rPr>
              <w:t>2070106</w:t>
            </w:r>
          </w:p>
        </w:tc>
        <w:tc>
          <w:tcPr>
            <w:tcW w:w="4535" w:type="dxa"/>
            <w:vAlign w:val="center"/>
          </w:tcPr>
          <w:p>
            <w:pPr>
              <w:pStyle w:val="29"/>
              <w:rPr>
                <w:rFonts w:ascii="Times New Roman" w:hAnsi="Times New Roman" w:cs="Times New Roman"/>
              </w:rPr>
            </w:pPr>
            <w:r>
              <w:rPr>
                <w:rFonts w:ascii="Times New Roman" w:hAnsi="Times New Roman" w:cs="Times New Roman"/>
              </w:rPr>
              <w:t>艺术表演场所</w:t>
            </w:r>
          </w:p>
        </w:tc>
        <w:tc>
          <w:tcPr>
            <w:tcW w:w="2551" w:type="dxa"/>
            <w:vAlign w:val="center"/>
          </w:tcPr>
          <w:p>
            <w:pPr>
              <w:pStyle w:val="37"/>
              <w:rPr>
                <w:rFonts w:ascii="Times New Roman" w:hAnsi="Times New Roman" w:cs="Times New Roman"/>
              </w:rPr>
            </w:pPr>
            <w:r>
              <w:rPr>
                <w:rFonts w:ascii="Times New Roman" w:hAnsi="Times New Roman" w:cs="Times New Roman"/>
              </w:rPr>
              <w:t>1020.50</w:t>
            </w:r>
          </w:p>
        </w:tc>
        <w:tc>
          <w:tcPr>
            <w:tcW w:w="2551" w:type="dxa"/>
            <w:vAlign w:val="center"/>
          </w:tcPr>
          <w:p>
            <w:pPr>
              <w:pStyle w:val="37"/>
              <w:rPr>
                <w:rFonts w:ascii="Times New Roman" w:hAnsi="Times New Roman" w:cs="Times New Roman"/>
              </w:rPr>
            </w:pPr>
            <w:r>
              <w:rPr>
                <w:rFonts w:ascii="Times New Roman" w:hAnsi="Times New Roman" w:cs="Times New Roman"/>
              </w:rPr>
              <w:t>395.50</w:t>
            </w:r>
          </w:p>
        </w:tc>
        <w:tc>
          <w:tcPr>
            <w:tcW w:w="2551" w:type="dxa"/>
            <w:vAlign w:val="center"/>
          </w:tcPr>
          <w:p>
            <w:pPr>
              <w:pStyle w:val="37"/>
              <w:rPr>
                <w:rFonts w:ascii="Times New Roman" w:hAnsi="Times New Roman" w:cs="Times New Roman"/>
              </w:rPr>
            </w:pPr>
            <w:r>
              <w:rPr>
                <w:rFonts w:ascii="Times New Roman" w:hAnsi="Times New Roman" w:cs="Times New Roman"/>
              </w:rPr>
              <w:t>625.00</w:t>
            </w: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单位预算一般公共预算财政拨款基本支出表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357012河北省艺术中心(河北省对外文化交流中心)</w:t>
            </w:r>
          </w:p>
        </w:tc>
        <w:tc>
          <w:tcPr>
            <w:tcW w:w="255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10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726" w:type="dxa"/>
            <w:gridSpan w:val="2"/>
            <w:vAlign w:val="center"/>
          </w:tcPr>
          <w:p>
            <w:pPr>
              <w:pStyle w:val="27"/>
              <w:rPr>
                <w:rFonts w:ascii="Times New Roman" w:hAnsi="Times New Roman" w:cs="Times New Roman"/>
              </w:rPr>
            </w:pPr>
            <w:r>
              <w:rPr>
                <w:rFonts w:ascii="Times New Roman" w:hAnsi="Times New Roman" w:cs="Times New Roman"/>
              </w:rPr>
              <w:t>支出部门经济分类科目</w:t>
            </w:r>
          </w:p>
        </w:tc>
        <w:tc>
          <w:tcPr>
            <w:tcW w:w="7654" w:type="dxa"/>
            <w:gridSpan w:val="3"/>
            <w:vAlign w:val="center"/>
          </w:tcPr>
          <w:p>
            <w:pPr>
              <w:pStyle w:val="27"/>
              <w:rPr>
                <w:rFonts w:ascii="Times New Roman" w:hAnsi="Times New Roman" w:cs="Times New Roman"/>
              </w:rPr>
            </w:pPr>
            <w:r>
              <w:rPr>
                <w:rFonts w:ascii="Times New Roman" w:hAnsi="Times New Roman" w:cs="Times New Roman"/>
              </w:rP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191" w:type="dxa"/>
            <w:vAlign w:val="center"/>
          </w:tcPr>
          <w:p>
            <w:pPr>
              <w:pStyle w:val="27"/>
              <w:rPr>
                <w:rFonts w:ascii="Times New Roman" w:hAnsi="Times New Roman" w:cs="Times New Roman"/>
              </w:rPr>
            </w:pPr>
            <w:r>
              <w:rPr>
                <w:rFonts w:ascii="Times New Roman" w:hAnsi="Times New Roman" w:cs="Times New Roman"/>
              </w:rPr>
              <w:t>科目编码</w:t>
            </w:r>
          </w:p>
        </w:tc>
        <w:tc>
          <w:tcPr>
            <w:tcW w:w="4535" w:type="dxa"/>
            <w:vAlign w:val="center"/>
          </w:tcPr>
          <w:p>
            <w:pPr>
              <w:pStyle w:val="27"/>
              <w:rPr>
                <w:rFonts w:ascii="Times New Roman" w:hAnsi="Times New Roman" w:cs="Times New Roman"/>
              </w:rPr>
            </w:pPr>
            <w:r>
              <w:rPr>
                <w:rFonts w:ascii="Times New Roman" w:hAnsi="Times New Roman" w:cs="Times New Roman"/>
              </w:rPr>
              <w:t>科目名称</w:t>
            </w:r>
          </w:p>
        </w:tc>
        <w:tc>
          <w:tcPr>
            <w:tcW w:w="2551" w:type="dxa"/>
            <w:vAlign w:val="center"/>
          </w:tcPr>
          <w:p>
            <w:pPr>
              <w:pStyle w:val="27"/>
              <w:rPr>
                <w:rFonts w:ascii="Times New Roman" w:hAnsi="Times New Roman" w:cs="Times New Roman"/>
              </w:rPr>
            </w:pPr>
            <w:r>
              <w:rPr>
                <w:rFonts w:ascii="Times New Roman" w:hAnsi="Times New Roman" w:cs="Times New Roman"/>
              </w:rPr>
              <w:t>合计</w:t>
            </w:r>
          </w:p>
        </w:tc>
        <w:tc>
          <w:tcPr>
            <w:tcW w:w="2551" w:type="dxa"/>
            <w:vAlign w:val="center"/>
          </w:tcPr>
          <w:p>
            <w:pPr>
              <w:pStyle w:val="27"/>
              <w:rPr>
                <w:rFonts w:ascii="Times New Roman" w:hAnsi="Times New Roman" w:cs="Times New Roman"/>
              </w:rPr>
            </w:pPr>
            <w:r>
              <w:rPr>
                <w:rFonts w:ascii="Times New Roman" w:hAnsi="Times New Roman" w:cs="Times New Roman"/>
              </w:rPr>
              <w:t>人员经费</w:t>
            </w:r>
          </w:p>
        </w:tc>
        <w:tc>
          <w:tcPr>
            <w:tcW w:w="2551" w:type="dxa"/>
            <w:vAlign w:val="center"/>
          </w:tcPr>
          <w:p>
            <w:pPr>
              <w:pStyle w:val="27"/>
              <w:rPr>
                <w:rFonts w:ascii="Times New Roman" w:hAnsi="Times New Roman" w:cs="Times New Roman"/>
              </w:rPr>
            </w:pPr>
            <w:r>
              <w:rPr>
                <w:rFonts w:ascii="Times New Roman" w:hAnsi="Times New Roman" w:cs="Times New Roman"/>
              </w:rP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191" w:type="dxa"/>
            <w:vAlign w:val="center"/>
          </w:tcPr>
          <w:p>
            <w:pPr>
              <w:pStyle w:val="27"/>
              <w:rPr>
                <w:rFonts w:ascii="Times New Roman" w:hAnsi="Times New Roman" w:cs="Times New Roman"/>
              </w:rPr>
            </w:pPr>
            <w:r>
              <w:rPr>
                <w:rFonts w:ascii="Times New Roman" w:hAnsi="Times New Roman" w:cs="Times New Roman"/>
              </w:rPr>
              <w:t>1</w:t>
            </w:r>
          </w:p>
        </w:tc>
        <w:tc>
          <w:tcPr>
            <w:tcW w:w="4535" w:type="dxa"/>
            <w:vAlign w:val="center"/>
          </w:tcPr>
          <w:p>
            <w:pPr>
              <w:pStyle w:val="27"/>
              <w:rPr>
                <w:rFonts w:ascii="Times New Roman" w:hAnsi="Times New Roman" w:cs="Times New Roman"/>
              </w:rPr>
            </w:pPr>
            <w:r>
              <w:rPr>
                <w:rFonts w:ascii="Times New Roman" w:hAnsi="Times New Roman" w:cs="Times New Roman"/>
              </w:rPr>
              <w:t>2</w:t>
            </w:r>
          </w:p>
        </w:tc>
        <w:tc>
          <w:tcPr>
            <w:tcW w:w="2551" w:type="dxa"/>
            <w:vAlign w:val="center"/>
          </w:tcPr>
          <w:p>
            <w:pPr>
              <w:pStyle w:val="27"/>
              <w:rPr>
                <w:rFonts w:ascii="Times New Roman" w:hAnsi="Times New Roman" w:cs="Times New Roman"/>
              </w:rPr>
            </w:pPr>
            <w:r>
              <w:rPr>
                <w:rFonts w:ascii="Times New Roman" w:hAnsi="Times New Roman" w:cs="Times New Roman"/>
              </w:rPr>
              <w:t>3</w:t>
            </w:r>
          </w:p>
        </w:tc>
        <w:tc>
          <w:tcPr>
            <w:tcW w:w="2551" w:type="dxa"/>
            <w:vAlign w:val="center"/>
          </w:tcPr>
          <w:p>
            <w:pPr>
              <w:pStyle w:val="27"/>
              <w:rPr>
                <w:rFonts w:ascii="Times New Roman" w:hAnsi="Times New Roman" w:cs="Times New Roman"/>
              </w:rPr>
            </w:pPr>
            <w:r>
              <w:rPr>
                <w:rFonts w:ascii="Times New Roman" w:hAnsi="Times New Roman" w:cs="Times New Roman"/>
              </w:rPr>
              <w:t>4</w:t>
            </w:r>
          </w:p>
        </w:tc>
        <w:tc>
          <w:tcPr>
            <w:tcW w:w="255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1191" w:type="dxa"/>
            <w:vAlign w:val="center"/>
          </w:tcPr>
          <w:p>
            <w:pPr>
              <w:pStyle w:val="34"/>
              <w:rPr>
                <w:rFonts w:ascii="Times New Roman" w:hAnsi="Times New Roman" w:cs="Times New Roman"/>
              </w:rPr>
            </w:pPr>
          </w:p>
        </w:tc>
        <w:tc>
          <w:tcPr>
            <w:tcW w:w="4535" w:type="dxa"/>
            <w:vAlign w:val="center"/>
          </w:tcPr>
          <w:p>
            <w:pPr>
              <w:pStyle w:val="20"/>
              <w:rPr>
                <w:rFonts w:ascii="Times New Roman" w:hAnsi="Times New Roman" w:cs="Times New Roman"/>
              </w:rPr>
            </w:pPr>
            <w:r>
              <w:rPr>
                <w:rFonts w:ascii="Times New Roman" w:hAnsi="Times New Roman" w:cs="Times New Roman"/>
              </w:rPr>
              <w:t>合计</w:t>
            </w:r>
          </w:p>
        </w:tc>
        <w:tc>
          <w:tcPr>
            <w:tcW w:w="2551" w:type="dxa"/>
            <w:vAlign w:val="center"/>
          </w:tcPr>
          <w:p>
            <w:pPr>
              <w:pStyle w:val="19"/>
              <w:rPr>
                <w:rFonts w:ascii="Times New Roman" w:hAnsi="Times New Roman" w:cs="Times New Roman"/>
              </w:rPr>
            </w:pPr>
            <w:r>
              <w:rPr>
                <w:rFonts w:ascii="Times New Roman" w:hAnsi="Times New Roman" w:cs="Times New Roman"/>
              </w:rPr>
              <w:t>395.50</w:t>
            </w:r>
          </w:p>
        </w:tc>
        <w:tc>
          <w:tcPr>
            <w:tcW w:w="2551" w:type="dxa"/>
            <w:vAlign w:val="center"/>
          </w:tcPr>
          <w:p>
            <w:pPr>
              <w:pStyle w:val="19"/>
              <w:rPr>
                <w:rFonts w:ascii="Times New Roman" w:hAnsi="Times New Roman" w:cs="Times New Roman"/>
              </w:rPr>
            </w:pPr>
            <w:r>
              <w:rPr>
                <w:rFonts w:ascii="Times New Roman" w:hAnsi="Times New Roman" w:cs="Times New Roman"/>
              </w:rPr>
              <w:t>395.06</w:t>
            </w:r>
          </w:p>
        </w:tc>
        <w:tc>
          <w:tcPr>
            <w:tcW w:w="2551" w:type="dxa"/>
            <w:vAlign w:val="center"/>
          </w:tcPr>
          <w:p>
            <w:pPr>
              <w:pStyle w:val="19"/>
              <w:rPr>
                <w:rFonts w:ascii="Times New Roman" w:hAnsi="Times New Roman" w:cs="Times New Roman"/>
              </w:rPr>
            </w:pPr>
            <w:r>
              <w:rPr>
                <w:rFonts w:ascii="Times New Roman" w:hAnsi="Times New Roman" w:cs="Times New Roman"/>
              </w:rPr>
              <w:t>0.44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1191" w:type="dxa"/>
            <w:vAlign w:val="center"/>
          </w:tcPr>
          <w:p>
            <w:pPr>
              <w:pStyle w:val="29"/>
              <w:rPr>
                <w:rFonts w:ascii="Times New Roman" w:hAnsi="Times New Roman" w:cs="Times New Roman"/>
              </w:rPr>
            </w:pPr>
            <w:r>
              <w:rPr>
                <w:rFonts w:ascii="Times New Roman" w:hAnsi="Times New Roman" w:cs="Times New Roman"/>
              </w:rPr>
              <w:t>301</w:t>
            </w:r>
          </w:p>
        </w:tc>
        <w:tc>
          <w:tcPr>
            <w:tcW w:w="4535" w:type="dxa"/>
            <w:vAlign w:val="center"/>
          </w:tcPr>
          <w:p>
            <w:pPr>
              <w:pStyle w:val="29"/>
              <w:rPr>
                <w:rFonts w:ascii="Times New Roman" w:hAnsi="Times New Roman" w:cs="Times New Roman"/>
              </w:rPr>
            </w:pPr>
            <w:r>
              <w:rPr>
                <w:rFonts w:ascii="Times New Roman" w:hAnsi="Times New Roman" w:cs="Times New Roman"/>
              </w:rPr>
              <w:t>工资福利支出</w:t>
            </w:r>
          </w:p>
        </w:tc>
        <w:tc>
          <w:tcPr>
            <w:tcW w:w="2551" w:type="dxa"/>
            <w:vAlign w:val="center"/>
          </w:tcPr>
          <w:p>
            <w:pPr>
              <w:pStyle w:val="37"/>
              <w:rPr>
                <w:rFonts w:ascii="Times New Roman" w:hAnsi="Times New Roman" w:cs="Times New Roman"/>
              </w:rPr>
            </w:pPr>
            <w:r>
              <w:rPr>
                <w:rFonts w:ascii="Times New Roman" w:hAnsi="Times New Roman" w:cs="Times New Roman"/>
              </w:rPr>
              <w:t>341.46</w:t>
            </w:r>
          </w:p>
        </w:tc>
        <w:tc>
          <w:tcPr>
            <w:tcW w:w="2551" w:type="dxa"/>
            <w:vAlign w:val="center"/>
          </w:tcPr>
          <w:p>
            <w:pPr>
              <w:pStyle w:val="37"/>
              <w:rPr>
                <w:rFonts w:ascii="Times New Roman" w:hAnsi="Times New Roman" w:cs="Times New Roman"/>
              </w:rPr>
            </w:pPr>
            <w:r>
              <w:rPr>
                <w:rFonts w:ascii="Times New Roman" w:hAnsi="Times New Roman" w:cs="Times New Roman"/>
              </w:rPr>
              <w:t>341.46</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1191" w:type="dxa"/>
            <w:vAlign w:val="center"/>
          </w:tcPr>
          <w:p>
            <w:pPr>
              <w:pStyle w:val="29"/>
              <w:rPr>
                <w:rFonts w:ascii="Times New Roman" w:hAnsi="Times New Roman" w:cs="Times New Roman"/>
              </w:rPr>
            </w:pPr>
            <w:r>
              <w:rPr>
                <w:rFonts w:ascii="Times New Roman" w:hAnsi="Times New Roman" w:cs="Times New Roman"/>
              </w:rPr>
              <w:t>30101</w:t>
            </w:r>
          </w:p>
        </w:tc>
        <w:tc>
          <w:tcPr>
            <w:tcW w:w="4535" w:type="dxa"/>
            <w:vAlign w:val="center"/>
          </w:tcPr>
          <w:p>
            <w:pPr>
              <w:pStyle w:val="29"/>
              <w:rPr>
                <w:rFonts w:ascii="Times New Roman" w:hAnsi="Times New Roman" w:cs="Times New Roman"/>
              </w:rPr>
            </w:pPr>
            <w:r>
              <w:rPr>
                <w:rFonts w:ascii="Times New Roman" w:hAnsi="Times New Roman" w:cs="Times New Roman"/>
              </w:rPr>
              <w:t>基本工资</w:t>
            </w:r>
          </w:p>
        </w:tc>
        <w:tc>
          <w:tcPr>
            <w:tcW w:w="2551" w:type="dxa"/>
            <w:vAlign w:val="center"/>
          </w:tcPr>
          <w:p>
            <w:pPr>
              <w:pStyle w:val="37"/>
              <w:rPr>
                <w:rFonts w:ascii="Times New Roman" w:hAnsi="Times New Roman" w:cs="Times New Roman"/>
              </w:rPr>
            </w:pPr>
            <w:r>
              <w:rPr>
                <w:rFonts w:ascii="Times New Roman" w:hAnsi="Times New Roman" w:cs="Times New Roman"/>
              </w:rPr>
              <w:t>84.78</w:t>
            </w:r>
          </w:p>
        </w:tc>
        <w:tc>
          <w:tcPr>
            <w:tcW w:w="2551" w:type="dxa"/>
            <w:vAlign w:val="center"/>
          </w:tcPr>
          <w:p>
            <w:pPr>
              <w:pStyle w:val="37"/>
              <w:rPr>
                <w:rFonts w:ascii="Times New Roman" w:hAnsi="Times New Roman" w:cs="Times New Roman"/>
              </w:rPr>
            </w:pPr>
            <w:r>
              <w:rPr>
                <w:rFonts w:ascii="Times New Roman" w:hAnsi="Times New Roman" w:cs="Times New Roman"/>
              </w:rPr>
              <w:t>84.78</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1191" w:type="dxa"/>
            <w:vAlign w:val="center"/>
          </w:tcPr>
          <w:p>
            <w:pPr>
              <w:pStyle w:val="29"/>
              <w:rPr>
                <w:rFonts w:ascii="Times New Roman" w:hAnsi="Times New Roman" w:cs="Times New Roman"/>
              </w:rPr>
            </w:pPr>
            <w:r>
              <w:rPr>
                <w:rFonts w:ascii="Times New Roman" w:hAnsi="Times New Roman" w:cs="Times New Roman"/>
              </w:rPr>
              <w:t>30102</w:t>
            </w:r>
          </w:p>
        </w:tc>
        <w:tc>
          <w:tcPr>
            <w:tcW w:w="4535" w:type="dxa"/>
            <w:vAlign w:val="center"/>
          </w:tcPr>
          <w:p>
            <w:pPr>
              <w:pStyle w:val="29"/>
              <w:rPr>
                <w:rFonts w:ascii="Times New Roman" w:hAnsi="Times New Roman" w:cs="Times New Roman"/>
              </w:rPr>
            </w:pPr>
            <w:r>
              <w:rPr>
                <w:rFonts w:ascii="Times New Roman" w:hAnsi="Times New Roman" w:cs="Times New Roman"/>
              </w:rPr>
              <w:t>津贴补贴</w:t>
            </w:r>
          </w:p>
        </w:tc>
        <w:tc>
          <w:tcPr>
            <w:tcW w:w="2551" w:type="dxa"/>
            <w:vAlign w:val="center"/>
          </w:tcPr>
          <w:p>
            <w:pPr>
              <w:pStyle w:val="37"/>
              <w:rPr>
                <w:rFonts w:ascii="Times New Roman" w:hAnsi="Times New Roman" w:cs="Times New Roman"/>
              </w:rPr>
            </w:pPr>
            <w:r>
              <w:rPr>
                <w:rFonts w:ascii="Times New Roman" w:hAnsi="Times New Roman" w:cs="Times New Roman"/>
              </w:rPr>
              <w:t>52.50</w:t>
            </w:r>
          </w:p>
        </w:tc>
        <w:tc>
          <w:tcPr>
            <w:tcW w:w="2551" w:type="dxa"/>
            <w:vAlign w:val="center"/>
          </w:tcPr>
          <w:p>
            <w:pPr>
              <w:pStyle w:val="37"/>
              <w:rPr>
                <w:rFonts w:ascii="Times New Roman" w:hAnsi="Times New Roman" w:cs="Times New Roman"/>
              </w:rPr>
            </w:pPr>
            <w:r>
              <w:rPr>
                <w:rFonts w:ascii="Times New Roman" w:hAnsi="Times New Roman" w:cs="Times New Roman"/>
              </w:rPr>
              <w:t>52.50</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1191" w:type="dxa"/>
            <w:vAlign w:val="center"/>
          </w:tcPr>
          <w:p>
            <w:pPr>
              <w:pStyle w:val="29"/>
              <w:rPr>
                <w:rFonts w:ascii="Times New Roman" w:hAnsi="Times New Roman" w:cs="Times New Roman"/>
              </w:rPr>
            </w:pPr>
            <w:r>
              <w:rPr>
                <w:rFonts w:ascii="Times New Roman" w:hAnsi="Times New Roman" w:cs="Times New Roman"/>
              </w:rPr>
              <w:t>30107</w:t>
            </w:r>
          </w:p>
        </w:tc>
        <w:tc>
          <w:tcPr>
            <w:tcW w:w="4535" w:type="dxa"/>
            <w:vAlign w:val="center"/>
          </w:tcPr>
          <w:p>
            <w:pPr>
              <w:pStyle w:val="29"/>
              <w:rPr>
                <w:rFonts w:ascii="Times New Roman" w:hAnsi="Times New Roman" w:cs="Times New Roman"/>
              </w:rPr>
            </w:pPr>
            <w:r>
              <w:rPr>
                <w:rFonts w:ascii="Times New Roman" w:hAnsi="Times New Roman" w:cs="Times New Roman"/>
              </w:rPr>
              <w:t>绩效工资</w:t>
            </w:r>
          </w:p>
        </w:tc>
        <w:tc>
          <w:tcPr>
            <w:tcW w:w="2551" w:type="dxa"/>
            <w:vAlign w:val="center"/>
          </w:tcPr>
          <w:p>
            <w:pPr>
              <w:pStyle w:val="37"/>
              <w:rPr>
                <w:rFonts w:ascii="Times New Roman" w:hAnsi="Times New Roman" w:cs="Times New Roman"/>
              </w:rPr>
            </w:pPr>
            <w:r>
              <w:rPr>
                <w:rFonts w:ascii="Times New Roman" w:hAnsi="Times New Roman" w:cs="Times New Roman"/>
              </w:rPr>
              <w:t>51.44</w:t>
            </w:r>
          </w:p>
        </w:tc>
        <w:tc>
          <w:tcPr>
            <w:tcW w:w="2551" w:type="dxa"/>
            <w:vAlign w:val="center"/>
          </w:tcPr>
          <w:p>
            <w:pPr>
              <w:pStyle w:val="37"/>
              <w:rPr>
                <w:rFonts w:ascii="Times New Roman" w:hAnsi="Times New Roman" w:cs="Times New Roman"/>
              </w:rPr>
            </w:pPr>
            <w:r>
              <w:rPr>
                <w:rFonts w:ascii="Times New Roman" w:hAnsi="Times New Roman" w:cs="Times New Roman"/>
              </w:rPr>
              <w:t>51.44</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1191" w:type="dxa"/>
            <w:vAlign w:val="center"/>
          </w:tcPr>
          <w:p>
            <w:pPr>
              <w:pStyle w:val="29"/>
              <w:rPr>
                <w:rFonts w:ascii="Times New Roman" w:hAnsi="Times New Roman" w:cs="Times New Roman"/>
              </w:rPr>
            </w:pPr>
            <w:r>
              <w:rPr>
                <w:rFonts w:ascii="Times New Roman" w:hAnsi="Times New Roman" w:cs="Times New Roman"/>
              </w:rPr>
              <w:t>30108</w:t>
            </w:r>
          </w:p>
        </w:tc>
        <w:tc>
          <w:tcPr>
            <w:tcW w:w="4535" w:type="dxa"/>
            <w:vAlign w:val="center"/>
          </w:tcPr>
          <w:p>
            <w:pPr>
              <w:pStyle w:val="29"/>
              <w:rPr>
                <w:rFonts w:ascii="Times New Roman" w:hAnsi="Times New Roman" w:cs="Times New Roman"/>
              </w:rPr>
            </w:pPr>
            <w:r>
              <w:rPr>
                <w:rFonts w:ascii="Times New Roman" w:hAnsi="Times New Roman" w:cs="Times New Roman"/>
              </w:rPr>
              <w:t>机关事业单位基本养老保险缴费</w:t>
            </w:r>
          </w:p>
        </w:tc>
        <w:tc>
          <w:tcPr>
            <w:tcW w:w="2551" w:type="dxa"/>
            <w:vAlign w:val="center"/>
          </w:tcPr>
          <w:p>
            <w:pPr>
              <w:pStyle w:val="37"/>
              <w:rPr>
                <w:rFonts w:ascii="Times New Roman" w:hAnsi="Times New Roman" w:cs="Times New Roman"/>
              </w:rPr>
            </w:pPr>
            <w:r>
              <w:rPr>
                <w:rFonts w:ascii="Times New Roman" w:hAnsi="Times New Roman" w:cs="Times New Roman"/>
              </w:rPr>
              <w:t>18.15</w:t>
            </w:r>
          </w:p>
        </w:tc>
        <w:tc>
          <w:tcPr>
            <w:tcW w:w="2551" w:type="dxa"/>
            <w:vAlign w:val="center"/>
          </w:tcPr>
          <w:p>
            <w:pPr>
              <w:pStyle w:val="37"/>
              <w:rPr>
                <w:rFonts w:ascii="Times New Roman" w:hAnsi="Times New Roman" w:cs="Times New Roman"/>
              </w:rPr>
            </w:pPr>
            <w:r>
              <w:rPr>
                <w:rFonts w:ascii="Times New Roman" w:hAnsi="Times New Roman" w:cs="Times New Roman"/>
              </w:rPr>
              <w:t>18.15</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7</w:t>
            </w:r>
          </w:p>
        </w:tc>
        <w:tc>
          <w:tcPr>
            <w:tcW w:w="1191" w:type="dxa"/>
            <w:vAlign w:val="center"/>
          </w:tcPr>
          <w:p>
            <w:pPr>
              <w:pStyle w:val="29"/>
              <w:rPr>
                <w:rFonts w:ascii="Times New Roman" w:hAnsi="Times New Roman" w:cs="Times New Roman"/>
              </w:rPr>
            </w:pPr>
            <w:r>
              <w:rPr>
                <w:rFonts w:ascii="Times New Roman" w:hAnsi="Times New Roman" w:cs="Times New Roman"/>
              </w:rPr>
              <w:t>30109</w:t>
            </w:r>
          </w:p>
        </w:tc>
        <w:tc>
          <w:tcPr>
            <w:tcW w:w="4535" w:type="dxa"/>
            <w:vAlign w:val="center"/>
          </w:tcPr>
          <w:p>
            <w:pPr>
              <w:pStyle w:val="29"/>
              <w:rPr>
                <w:rFonts w:ascii="Times New Roman" w:hAnsi="Times New Roman" w:cs="Times New Roman"/>
              </w:rPr>
            </w:pPr>
            <w:r>
              <w:rPr>
                <w:rFonts w:ascii="Times New Roman" w:hAnsi="Times New Roman" w:cs="Times New Roman"/>
              </w:rPr>
              <w:t>职业年金缴费</w:t>
            </w:r>
          </w:p>
        </w:tc>
        <w:tc>
          <w:tcPr>
            <w:tcW w:w="2551" w:type="dxa"/>
            <w:vAlign w:val="center"/>
          </w:tcPr>
          <w:p>
            <w:pPr>
              <w:pStyle w:val="37"/>
              <w:rPr>
                <w:rFonts w:ascii="Times New Roman" w:hAnsi="Times New Roman" w:cs="Times New Roman"/>
              </w:rPr>
            </w:pPr>
            <w:r>
              <w:rPr>
                <w:rFonts w:ascii="Times New Roman" w:hAnsi="Times New Roman" w:cs="Times New Roman"/>
              </w:rPr>
              <w:t>17.08</w:t>
            </w:r>
          </w:p>
        </w:tc>
        <w:tc>
          <w:tcPr>
            <w:tcW w:w="2551" w:type="dxa"/>
            <w:vAlign w:val="center"/>
          </w:tcPr>
          <w:p>
            <w:pPr>
              <w:pStyle w:val="37"/>
              <w:rPr>
                <w:rFonts w:ascii="Times New Roman" w:hAnsi="Times New Roman" w:cs="Times New Roman"/>
              </w:rPr>
            </w:pPr>
            <w:r>
              <w:rPr>
                <w:rFonts w:ascii="Times New Roman" w:hAnsi="Times New Roman" w:cs="Times New Roman"/>
              </w:rPr>
              <w:t>17.08</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8</w:t>
            </w:r>
          </w:p>
        </w:tc>
        <w:tc>
          <w:tcPr>
            <w:tcW w:w="1191" w:type="dxa"/>
            <w:vAlign w:val="center"/>
          </w:tcPr>
          <w:p>
            <w:pPr>
              <w:pStyle w:val="29"/>
              <w:rPr>
                <w:rFonts w:ascii="Times New Roman" w:hAnsi="Times New Roman" w:cs="Times New Roman"/>
              </w:rPr>
            </w:pPr>
            <w:r>
              <w:rPr>
                <w:rFonts w:ascii="Times New Roman" w:hAnsi="Times New Roman" w:cs="Times New Roman"/>
              </w:rPr>
              <w:t>30110</w:t>
            </w:r>
          </w:p>
        </w:tc>
        <w:tc>
          <w:tcPr>
            <w:tcW w:w="4535" w:type="dxa"/>
            <w:vAlign w:val="center"/>
          </w:tcPr>
          <w:p>
            <w:pPr>
              <w:pStyle w:val="29"/>
              <w:rPr>
                <w:rFonts w:ascii="Times New Roman" w:hAnsi="Times New Roman" w:cs="Times New Roman"/>
              </w:rPr>
            </w:pPr>
            <w:r>
              <w:rPr>
                <w:rFonts w:ascii="Times New Roman" w:hAnsi="Times New Roman" w:cs="Times New Roman"/>
              </w:rPr>
              <w:t>职工基本医疗保险缴费</w:t>
            </w:r>
          </w:p>
        </w:tc>
        <w:tc>
          <w:tcPr>
            <w:tcW w:w="2551" w:type="dxa"/>
            <w:vAlign w:val="center"/>
          </w:tcPr>
          <w:p>
            <w:pPr>
              <w:pStyle w:val="37"/>
              <w:rPr>
                <w:rFonts w:ascii="Times New Roman" w:hAnsi="Times New Roman" w:cs="Times New Roman"/>
              </w:rPr>
            </w:pPr>
            <w:r>
              <w:rPr>
                <w:rFonts w:ascii="Times New Roman" w:hAnsi="Times New Roman" w:cs="Times New Roman"/>
              </w:rPr>
              <w:t>7.35</w:t>
            </w:r>
          </w:p>
        </w:tc>
        <w:tc>
          <w:tcPr>
            <w:tcW w:w="2551" w:type="dxa"/>
            <w:vAlign w:val="center"/>
          </w:tcPr>
          <w:p>
            <w:pPr>
              <w:pStyle w:val="37"/>
              <w:rPr>
                <w:rFonts w:ascii="Times New Roman" w:hAnsi="Times New Roman" w:cs="Times New Roman"/>
              </w:rPr>
            </w:pPr>
            <w:r>
              <w:rPr>
                <w:rFonts w:ascii="Times New Roman" w:hAnsi="Times New Roman" w:cs="Times New Roman"/>
              </w:rPr>
              <w:t>7.35</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9</w:t>
            </w:r>
          </w:p>
        </w:tc>
        <w:tc>
          <w:tcPr>
            <w:tcW w:w="1191" w:type="dxa"/>
            <w:vAlign w:val="center"/>
          </w:tcPr>
          <w:p>
            <w:pPr>
              <w:pStyle w:val="29"/>
              <w:rPr>
                <w:rFonts w:ascii="Times New Roman" w:hAnsi="Times New Roman" w:cs="Times New Roman"/>
              </w:rPr>
            </w:pPr>
            <w:r>
              <w:rPr>
                <w:rFonts w:ascii="Times New Roman" w:hAnsi="Times New Roman" w:cs="Times New Roman"/>
              </w:rPr>
              <w:t>30112</w:t>
            </w:r>
          </w:p>
        </w:tc>
        <w:tc>
          <w:tcPr>
            <w:tcW w:w="4535" w:type="dxa"/>
            <w:vAlign w:val="center"/>
          </w:tcPr>
          <w:p>
            <w:pPr>
              <w:pStyle w:val="29"/>
              <w:rPr>
                <w:rFonts w:ascii="Times New Roman" w:hAnsi="Times New Roman" w:cs="Times New Roman"/>
              </w:rPr>
            </w:pPr>
            <w:r>
              <w:rPr>
                <w:rFonts w:ascii="Times New Roman" w:hAnsi="Times New Roman" w:cs="Times New Roman"/>
              </w:rPr>
              <w:t>其他社会保障缴费</w:t>
            </w:r>
          </w:p>
        </w:tc>
        <w:tc>
          <w:tcPr>
            <w:tcW w:w="2551" w:type="dxa"/>
            <w:vAlign w:val="center"/>
          </w:tcPr>
          <w:p>
            <w:pPr>
              <w:pStyle w:val="37"/>
              <w:rPr>
                <w:rFonts w:ascii="Times New Roman" w:hAnsi="Times New Roman" w:cs="Times New Roman"/>
              </w:rPr>
            </w:pPr>
            <w:r>
              <w:rPr>
                <w:rFonts w:ascii="Times New Roman" w:hAnsi="Times New Roman" w:cs="Times New Roman"/>
              </w:rPr>
              <w:t>10.55</w:t>
            </w:r>
          </w:p>
        </w:tc>
        <w:tc>
          <w:tcPr>
            <w:tcW w:w="2551" w:type="dxa"/>
            <w:vAlign w:val="center"/>
          </w:tcPr>
          <w:p>
            <w:pPr>
              <w:pStyle w:val="37"/>
              <w:rPr>
                <w:rFonts w:ascii="Times New Roman" w:hAnsi="Times New Roman" w:cs="Times New Roman"/>
              </w:rPr>
            </w:pPr>
            <w:r>
              <w:rPr>
                <w:rFonts w:ascii="Times New Roman" w:hAnsi="Times New Roman" w:cs="Times New Roman"/>
              </w:rPr>
              <w:t>10.55</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10</w:t>
            </w:r>
          </w:p>
        </w:tc>
        <w:tc>
          <w:tcPr>
            <w:tcW w:w="1191" w:type="dxa"/>
            <w:vAlign w:val="center"/>
          </w:tcPr>
          <w:p>
            <w:pPr>
              <w:pStyle w:val="29"/>
              <w:rPr>
                <w:rFonts w:ascii="Times New Roman" w:hAnsi="Times New Roman" w:cs="Times New Roman"/>
              </w:rPr>
            </w:pPr>
            <w:r>
              <w:rPr>
                <w:rFonts w:ascii="Times New Roman" w:hAnsi="Times New Roman" w:cs="Times New Roman"/>
              </w:rPr>
              <w:t>30113</w:t>
            </w:r>
          </w:p>
        </w:tc>
        <w:tc>
          <w:tcPr>
            <w:tcW w:w="4535" w:type="dxa"/>
            <w:vAlign w:val="center"/>
          </w:tcPr>
          <w:p>
            <w:pPr>
              <w:pStyle w:val="29"/>
              <w:rPr>
                <w:rFonts w:ascii="Times New Roman" w:hAnsi="Times New Roman" w:cs="Times New Roman"/>
              </w:rPr>
            </w:pPr>
            <w:r>
              <w:rPr>
                <w:rFonts w:ascii="Times New Roman" w:hAnsi="Times New Roman" w:cs="Times New Roman"/>
              </w:rPr>
              <w:t>住房公积金</w:t>
            </w:r>
          </w:p>
        </w:tc>
        <w:tc>
          <w:tcPr>
            <w:tcW w:w="2551" w:type="dxa"/>
            <w:vAlign w:val="center"/>
          </w:tcPr>
          <w:p>
            <w:pPr>
              <w:pStyle w:val="37"/>
              <w:rPr>
                <w:rFonts w:ascii="Times New Roman" w:hAnsi="Times New Roman" w:cs="Times New Roman"/>
              </w:rPr>
            </w:pPr>
            <w:r>
              <w:rPr>
                <w:rFonts w:ascii="Times New Roman" w:hAnsi="Times New Roman" w:cs="Times New Roman"/>
              </w:rPr>
              <w:t>18.71</w:t>
            </w:r>
          </w:p>
        </w:tc>
        <w:tc>
          <w:tcPr>
            <w:tcW w:w="2551" w:type="dxa"/>
            <w:vAlign w:val="center"/>
          </w:tcPr>
          <w:p>
            <w:pPr>
              <w:pStyle w:val="37"/>
              <w:rPr>
                <w:rFonts w:ascii="Times New Roman" w:hAnsi="Times New Roman" w:cs="Times New Roman"/>
              </w:rPr>
            </w:pPr>
            <w:r>
              <w:rPr>
                <w:rFonts w:ascii="Times New Roman" w:hAnsi="Times New Roman" w:cs="Times New Roman"/>
              </w:rPr>
              <w:t>18.71</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11</w:t>
            </w:r>
          </w:p>
        </w:tc>
        <w:tc>
          <w:tcPr>
            <w:tcW w:w="1191" w:type="dxa"/>
            <w:vAlign w:val="center"/>
          </w:tcPr>
          <w:p>
            <w:pPr>
              <w:pStyle w:val="29"/>
              <w:rPr>
                <w:rFonts w:ascii="Times New Roman" w:hAnsi="Times New Roman" w:cs="Times New Roman"/>
              </w:rPr>
            </w:pPr>
            <w:r>
              <w:rPr>
                <w:rFonts w:ascii="Times New Roman" w:hAnsi="Times New Roman" w:cs="Times New Roman"/>
              </w:rPr>
              <w:t>30199</w:t>
            </w:r>
          </w:p>
        </w:tc>
        <w:tc>
          <w:tcPr>
            <w:tcW w:w="4535" w:type="dxa"/>
            <w:vAlign w:val="center"/>
          </w:tcPr>
          <w:p>
            <w:pPr>
              <w:pStyle w:val="29"/>
              <w:rPr>
                <w:rFonts w:ascii="Times New Roman" w:hAnsi="Times New Roman" w:cs="Times New Roman"/>
              </w:rPr>
            </w:pPr>
            <w:r>
              <w:rPr>
                <w:rFonts w:ascii="Times New Roman" w:hAnsi="Times New Roman" w:cs="Times New Roman"/>
              </w:rPr>
              <w:t>其他工资福利支出</w:t>
            </w:r>
          </w:p>
        </w:tc>
        <w:tc>
          <w:tcPr>
            <w:tcW w:w="2551" w:type="dxa"/>
            <w:vAlign w:val="center"/>
          </w:tcPr>
          <w:p>
            <w:pPr>
              <w:pStyle w:val="37"/>
              <w:rPr>
                <w:rFonts w:ascii="Times New Roman" w:hAnsi="Times New Roman" w:cs="Times New Roman"/>
              </w:rPr>
            </w:pPr>
            <w:r>
              <w:rPr>
                <w:rFonts w:ascii="Times New Roman" w:hAnsi="Times New Roman" w:cs="Times New Roman"/>
              </w:rPr>
              <w:t>80.90</w:t>
            </w:r>
          </w:p>
        </w:tc>
        <w:tc>
          <w:tcPr>
            <w:tcW w:w="2551" w:type="dxa"/>
            <w:vAlign w:val="center"/>
          </w:tcPr>
          <w:p>
            <w:pPr>
              <w:pStyle w:val="37"/>
              <w:rPr>
                <w:rFonts w:ascii="Times New Roman" w:hAnsi="Times New Roman" w:cs="Times New Roman"/>
              </w:rPr>
            </w:pPr>
            <w:r>
              <w:rPr>
                <w:rFonts w:ascii="Times New Roman" w:hAnsi="Times New Roman" w:cs="Times New Roman"/>
              </w:rPr>
              <w:t>80.90</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12</w:t>
            </w:r>
          </w:p>
        </w:tc>
        <w:tc>
          <w:tcPr>
            <w:tcW w:w="1191" w:type="dxa"/>
            <w:vAlign w:val="center"/>
          </w:tcPr>
          <w:p>
            <w:pPr>
              <w:pStyle w:val="29"/>
              <w:rPr>
                <w:rFonts w:ascii="Times New Roman" w:hAnsi="Times New Roman" w:cs="Times New Roman"/>
              </w:rPr>
            </w:pPr>
            <w:r>
              <w:rPr>
                <w:rFonts w:ascii="Times New Roman" w:hAnsi="Times New Roman" w:cs="Times New Roman"/>
              </w:rPr>
              <w:t>302</w:t>
            </w:r>
          </w:p>
        </w:tc>
        <w:tc>
          <w:tcPr>
            <w:tcW w:w="4535" w:type="dxa"/>
            <w:vAlign w:val="center"/>
          </w:tcPr>
          <w:p>
            <w:pPr>
              <w:pStyle w:val="29"/>
              <w:rPr>
                <w:rFonts w:ascii="Times New Roman" w:hAnsi="Times New Roman" w:cs="Times New Roman"/>
              </w:rPr>
            </w:pPr>
            <w:r>
              <w:rPr>
                <w:rFonts w:ascii="Times New Roman" w:hAnsi="Times New Roman" w:cs="Times New Roman"/>
              </w:rPr>
              <w:t>商品和服务支出</w:t>
            </w:r>
          </w:p>
        </w:tc>
        <w:tc>
          <w:tcPr>
            <w:tcW w:w="2551" w:type="dxa"/>
            <w:vAlign w:val="center"/>
          </w:tcPr>
          <w:p>
            <w:pPr>
              <w:pStyle w:val="37"/>
              <w:rPr>
                <w:rFonts w:ascii="Times New Roman" w:hAnsi="Times New Roman" w:cs="Times New Roman"/>
              </w:rPr>
            </w:pPr>
            <w:r>
              <w:rPr>
                <w:rFonts w:ascii="Times New Roman" w:hAnsi="Times New Roman" w:cs="Times New Roman"/>
              </w:rPr>
              <w:t>0.44</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0.44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13</w:t>
            </w:r>
          </w:p>
        </w:tc>
        <w:tc>
          <w:tcPr>
            <w:tcW w:w="1191" w:type="dxa"/>
            <w:vAlign w:val="center"/>
          </w:tcPr>
          <w:p>
            <w:pPr>
              <w:pStyle w:val="29"/>
              <w:rPr>
                <w:rFonts w:ascii="Times New Roman" w:hAnsi="Times New Roman" w:cs="Times New Roman"/>
              </w:rPr>
            </w:pPr>
            <w:r>
              <w:rPr>
                <w:rFonts w:ascii="Times New Roman" w:hAnsi="Times New Roman" w:cs="Times New Roman"/>
              </w:rPr>
              <w:t>30299</w:t>
            </w:r>
          </w:p>
        </w:tc>
        <w:tc>
          <w:tcPr>
            <w:tcW w:w="4535" w:type="dxa"/>
            <w:vAlign w:val="center"/>
          </w:tcPr>
          <w:p>
            <w:pPr>
              <w:pStyle w:val="29"/>
              <w:rPr>
                <w:rFonts w:ascii="Times New Roman" w:hAnsi="Times New Roman" w:cs="Times New Roman"/>
              </w:rPr>
            </w:pPr>
            <w:r>
              <w:rPr>
                <w:rFonts w:ascii="Times New Roman" w:hAnsi="Times New Roman" w:cs="Times New Roman"/>
              </w:rPr>
              <w:t>其他商品和服务支出</w:t>
            </w:r>
          </w:p>
        </w:tc>
        <w:tc>
          <w:tcPr>
            <w:tcW w:w="2551" w:type="dxa"/>
            <w:vAlign w:val="center"/>
          </w:tcPr>
          <w:p>
            <w:pPr>
              <w:pStyle w:val="37"/>
              <w:rPr>
                <w:rFonts w:ascii="Times New Roman" w:hAnsi="Times New Roman" w:cs="Times New Roman"/>
              </w:rPr>
            </w:pPr>
            <w:r>
              <w:rPr>
                <w:rFonts w:ascii="Times New Roman" w:hAnsi="Times New Roman" w:cs="Times New Roman"/>
              </w:rPr>
              <w:t>0.44</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0.44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14</w:t>
            </w:r>
          </w:p>
        </w:tc>
        <w:tc>
          <w:tcPr>
            <w:tcW w:w="1191" w:type="dxa"/>
            <w:vAlign w:val="center"/>
          </w:tcPr>
          <w:p>
            <w:pPr>
              <w:pStyle w:val="29"/>
              <w:rPr>
                <w:rFonts w:ascii="Times New Roman" w:hAnsi="Times New Roman" w:cs="Times New Roman"/>
              </w:rPr>
            </w:pPr>
            <w:r>
              <w:rPr>
                <w:rFonts w:ascii="Times New Roman" w:hAnsi="Times New Roman" w:cs="Times New Roman"/>
              </w:rPr>
              <w:t>303</w:t>
            </w:r>
          </w:p>
        </w:tc>
        <w:tc>
          <w:tcPr>
            <w:tcW w:w="4535" w:type="dxa"/>
            <w:vAlign w:val="center"/>
          </w:tcPr>
          <w:p>
            <w:pPr>
              <w:pStyle w:val="29"/>
              <w:rPr>
                <w:rFonts w:ascii="Times New Roman" w:hAnsi="Times New Roman" w:cs="Times New Roman"/>
              </w:rPr>
            </w:pPr>
            <w:r>
              <w:rPr>
                <w:rFonts w:ascii="Times New Roman" w:hAnsi="Times New Roman" w:cs="Times New Roman"/>
              </w:rPr>
              <w:t>对个人和家庭的补助</w:t>
            </w:r>
          </w:p>
        </w:tc>
        <w:tc>
          <w:tcPr>
            <w:tcW w:w="2551" w:type="dxa"/>
            <w:vAlign w:val="center"/>
          </w:tcPr>
          <w:p>
            <w:pPr>
              <w:pStyle w:val="37"/>
              <w:rPr>
                <w:rFonts w:ascii="Times New Roman" w:hAnsi="Times New Roman" w:cs="Times New Roman"/>
              </w:rPr>
            </w:pPr>
            <w:r>
              <w:rPr>
                <w:rFonts w:ascii="Times New Roman" w:hAnsi="Times New Roman" w:cs="Times New Roman"/>
              </w:rPr>
              <w:t>53.60</w:t>
            </w:r>
          </w:p>
        </w:tc>
        <w:tc>
          <w:tcPr>
            <w:tcW w:w="2551" w:type="dxa"/>
            <w:vAlign w:val="center"/>
          </w:tcPr>
          <w:p>
            <w:pPr>
              <w:pStyle w:val="37"/>
              <w:rPr>
                <w:rFonts w:ascii="Times New Roman" w:hAnsi="Times New Roman" w:cs="Times New Roman"/>
              </w:rPr>
            </w:pPr>
            <w:r>
              <w:rPr>
                <w:rFonts w:ascii="Times New Roman" w:hAnsi="Times New Roman" w:cs="Times New Roman"/>
              </w:rPr>
              <w:t>53.60</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15</w:t>
            </w:r>
          </w:p>
        </w:tc>
        <w:tc>
          <w:tcPr>
            <w:tcW w:w="1191" w:type="dxa"/>
            <w:vAlign w:val="center"/>
          </w:tcPr>
          <w:p>
            <w:pPr>
              <w:pStyle w:val="29"/>
              <w:rPr>
                <w:rFonts w:ascii="Times New Roman" w:hAnsi="Times New Roman" w:cs="Times New Roman"/>
              </w:rPr>
            </w:pPr>
            <w:r>
              <w:rPr>
                <w:rFonts w:ascii="Times New Roman" w:hAnsi="Times New Roman" w:cs="Times New Roman"/>
              </w:rPr>
              <w:t>30301</w:t>
            </w:r>
          </w:p>
        </w:tc>
        <w:tc>
          <w:tcPr>
            <w:tcW w:w="4535" w:type="dxa"/>
            <w:vAlign w:val="center"/>
          </w:tcPr>
          <w:p>
            <w:pPr>
              <w:pStyle w:val="29"/>
              <w:rPr>
                <w:rFonts w:ascii="Times New Roman" w:hAnsi="Times New Roman" w:cs="Times New Roman"/>
              </w:rPr>
            </w:pPr>
            <w:r>
              <w:rPr>
                <w:rFonts w:ascii="Times New Roman" w:hAnsi="Times New Roman" w:cs="Times New Roman"/>
              </w:rPr>
              <w:t>离休费</w:t>
            </w:r>
          </w:p>
        </w:tc>
        <w:tc>
          <w:tcPr>
            <w:tcW w:w="2551" w:type="dxa"/>
            <w:vAlign w:val="center"/>
          </w:tcPr>
          <w:p>
            <w:pPr>
              <w:pStyle w:val="37"/>
              <w:rPr>
                <w:rFonts w:ascii="Times New Roman" w:hAnsi="Times New Roman" w:cs="Times New Roman"/>
              </w:rPr>
            </w:pPr>
            <w:r>
              <w:rPr>
                <w:rFonts w:ascii="Times New Roman" w:hAnsi="Times New Roman" w:cs="Times New Roman"/>
              </w:rPr>
              <w:t>17.29</w:t>
            </w:r>
          </w:p>
        </w:tc>
        <w:tc>
          <w:tcPr>
            <w:tcW w:w="2551" w:type="dxa"/>
            <w:vAlign w:val="center"/>
          </w:tcPr>
          <w:p>
            <w:pPr>
              <w:pStyle w:val="37"/>
              <w:rPr>
                <w:rFonts w:ascii="Times New Roman" w:hAnsi="Times New Roman" w:cs="Times New Roman"/>
              </w:rPr>
            </w:pPr>
            <w:r>
              <w:rPr>
                <w:rFonts w:ascii="Times New Roman" w:hAnsi="Times New Roman" w:cs="Times New Roman"/>
              </w:rPr>
              <w:t>17.29</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16</w:t>
            </w:r>
          </w:p>
        </w:tc>
        <w:tc>
          <w:tcPr>
            <w:tcW w:w="1191" w:type="dxa"/>
            <w:vAlign w:val="center"/>
          </w:tcPr>
          <w:p>
            <w:pPr>
              <w:pStyle w:val="29"/>
              <w:rPr>
                <w:rFonts w:ascii="Times New Roman" w:hAnsi="Times New Roman" w:cs="Times New Roman"/>
              </w:rPr>
            </w:pPr>
            <w:r>
              <w:rPr>
                <w:rFonts w:ascii="Times New Roman" w:hAnsi="Times New Roman" w:cs="Times New Roman"/>
              </w:rPr>
              <w:t>30302</w:t>
            </w:r>
          </w:p>
        </w:tc>
        <w:tc>
          <w:tcPr>
            <w:tcW w:w="4535" w:type="dxa"/>
            <w:vAlign w:val="center"/>
          </w:tcPr>
          <w:p>
            <w:pPr>
              <w:pStyle w:val="29"/>
              <w:rPr>
                <w:rFonts w:ascii="Times New Roman" w:hAnsi="Times New Roman" w:cs="Times New Roman"/>
              </w:rPr>
            </w:pPr>
            <w:r>
              <w:rPr>
                <w:rFonts w:ascii="Times New Roman" w:hAnsi="Times New Roman" w:cs="Times New Roman"/>
              </w:rPr>
              <w:t>退休费</w:t>
            </w:r>
          </w:p>
        </w:tc>
        <w:tc>
          <w:tcPr>
            <w:tcW w:w="2551" w:type="dxa"/>
            <w:vAlign w:val="center"/>
          </w:tcPr>
          <w:p>
            <w:pPr>
              <w:pStyle w:val="37"/>
              <w:rPr>
                <w:rFonts w:ascii="Times New Roman" w:hAnsi="Times New Roman" w:cs="Times New Roman"/>
              </w:rPr>
            </w:pPr>
            <w:r>
              <w:rPr>
                <w:rFonts w:ascii="Times New Roman" w:hAnsi="Times New Roman" w:cs="Times New Roman"/>
              </w:rPr>
              <w:t>36.26</w:t>
            </w:r>
          </w:p>
        </w:tc>
        <w:tc>
          <w:tcPr>
            <w:tcW w:w="2551" w:type="dxa"/>
            <w:vAlign w:val="center"/>
          </w:tcPr>
          <w:p>
            <w:pPr>
              <w:pStyle w:val="37"/>
              <w:rPr>
                <w:rFonts w:ascii="Times New Roman" w:hAnsi="Times New Roman" w:cs="Times New Roman"/>
              </w:rPr>
            </w:pPr>
            <w:r>
              <w:rPr>
                <w:rFonts w:ascii="Times New Roman" w:hAnsi="Times New Roman" w:cs="Times New Roman"/>
              </w:rPr>
              <w:t>36.26</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17</w:t>
            </w:r>
          </w:p>
        </w:tc>
        <w:tc>
          <w:tcPr>
            <w:tcW w:w="1191" w:type="dxa"/>
            <w:vAlign w:val="center"/>
          </w:tcPr>
          <w:p>
            <w:pPr>
              <w:pStyle w:val="29"/>
              <w:rPr>
                <w:rFonts w:ascii="Times New Roman" w:hAnsi="Times New Roman" w:cs="Times New Roman"/>
              </w:rPr>
            </w:pPr>
            <w:r>
              <w:rPr>
                <w:rFonts w:ascii="Times New Roman" w:hAnsi="Times New Roman" w:cs="Times New Roman"/>
              </w:rPr>
              <w:t>30309</w:t>
            </w:r>
          </w:p>
        </w:tc>
        <w:tc>
          <w:tcPr>
            <w:tcW w:w="4535" w:type="dxa"/>
            <w:vAlign w:val="center"/>
          </w:tcPr>
          <w:p>
            <w:pPr>
              <w:pStyle w:val="29"/>
              <w:rPr>
                <w:rFonts w:ascii="Times New Roman" w:hAnsi="Times New Roman" w:cs="Times New Roman"/>
              </w:rPr>
            </w:pPr>
            <w:r>
              <w:rPr>
                <w:rFonts w:ascii="Times New Roman" w:hAnsi="Times New Roman" w:cs="Times New Roman"/>
              </w:rPr>
              <w:t>奖励金</w:t>
            </w:r>
          </w:p>
        </w:tc>
        <w:tc>
          <w:tcPr>
            <w:tcW w:w="2551" w:type="dxa"/>
            <w:vAlign w:val="center"/>
          </w:tcPr>
          <w:p>
            <w:pPr>
              <w:pStyle w:val="37"/>
              <w:rPr>
                <w:rFonts w:ascii="Times New Roman" w:hAnsi="Times New Roman" w:cs="Times New Roman"/>
              </w:rPr>
            </w:pPr>
            <w:r>
              <w:rPr>
                <w:rFonts w:ascii="Times New Roman" w:hAnsi="Times New Roman" w:cs="Times New Roman"/>
              </w:rPr>
              <w:t>0.05</w:t>
            </w:r>
          </w:p>
        </w:tc>
        <w:tc>
          <w:tcPr>
            <w:tcW w:w="2551" w:type="dxa"/>
            <w:vAlign w:val="center"/>
          </w:tcPr>
          <w:p>
            <w:pPr>
              <w:pStyle w:val="37"/>
              <w:rPr>
                <w:rFonts w:ascii="Times New Roman" w:hAnsi="Times New Roman" w:cs="Times New Roman"/>
              </w:rPr>
            </w:pPr>
            <w:r>
              <w:rPr>
                <w:rFonts w:ascii="Times New Roman" w:hAnsi="Times New Roman" w:cs="Times New Roman"/>
              </w:rPr>
              <w:t>0.05</w:t>
            </w:r>
          </w:p>
        </w:tc>
        <w:tc>
          <w:tcPr>
            <w:tcW w:w="2551" w:type="dxa"/>
            <w:vAlign w:val="center"/>
          </w:tcPr>
          <w:p>
            <w:pPr>
              <w:pStyle w:val="37"/>
              <w:rPr>
                <w:rFonts w:ascii="Times New Roman" w:hAnsi="Times New Roman" w:cs="Times New Roman"/>
              </w:rPr>
            </w:pP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单位预算政府基金预算财政拨款支出表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357012河北省艺术中心(河北省对外文化交流中心)</w:t>
            </w:r>
          </w:p>
        </w:tc>
        <w:tc>
          <w:tcPr>
            <w:tcW w:w="255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10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726"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基本支出</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191" w:type="dxa"/>
            <w:vAlign w:val="center"/>
          </w:tcPr>
          <w:p>
            <w:pPr>
              <w:pStyle w:val="27"/>
              <w:rPr>
                <w:rFonts w:ascii="Times New Roman" w:hAnsi="Times New Roman" w:cs="Times New Roman"/>
              </w:rPr>
            </w:pPr>
            <w:r>
              <w:rPr>
                <w:rFonts w:ascii="Times New Roman" w:hAnsi="Times New Roman" w:cs="Times New Roman"/>
              </w:rPr>
              <w:t>科目编码</w:t>
            </w:r>
          </w:p>
        </w:tc>
        <w:tc>
          <w:tcPr>
            <w:tcW w:w="4535" w:type="dxa"/>
            <w:vAlign w:val="center"/>
          </w:tcPr>
          <w:p>
            <w:pPr>
              <w:pStyle w:val="27"/>
              <w:rPr>
                <w:rFonts w:ascii="Times New Roman" w:hAnsi="Times New Roman" w:cs="Times New Roman"/>
              </w:rPr>
            </w:pPr>
            <w:r>
              <w:rPr>
                <w:rFonts w:ascii="Times New Roman" w:hAnsi="Times New Roman" w:cs="Times New Roman"/>
              </w:rPr>
              <w:t>科目名称</w:t>
            </w: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191" w:type="dxa"/>
            <w:vAlign w:val="center"/>
          </w:tcPr>
          <w:p>
            <w:pPr>
              <w:pStyle w:val="27"/>
              <w:rPr>
                <w:rFonts w:ascii="Times New Roman" w:hAnsi="Times New Roman" w:cs="Times New Roman"/>
              </w:rPr>
            </w:pPr>
            <w:r>
              <w:rPr>
                <w:rFonts w:ascii="Times New Roman" w:hAnsi="Times New Roman" w:cs="Times New Roman"/>
              </w:rPr>
              <w:t>1</w:t>
            </w:r>
          </w:p>
        </w:tc>
        <w:tc>
          <w:tcPr>
            <w:tcW w:w="4535" w:type="dxa"/>
            <w:vAlign w:val="center"/>
          </w:tcPr>
          <w:p>
            <w:pPr>
              <w:pStyle w:val="27"/>
              <w:rPr>
                <w:rFonts w:ascii="Times New Roman" w:hAnsi="Times New Roman" w:cs="Times New Roman"/>
              </w:rPr>
            </w:pPr>
            <w:r>
              <w:rPr>
                <w:rFonts w:ascii="Times New Roman" w:hAnsi="Times New Roman" w:cs="Times New Roman"/>
              </w:rPr>
              <w:t>2</w:t>
            </w:r>
          </w:p>
        </w:tc>
        <w:tc>
          <w:tcPr>
            <w:tcW w:w="2551" w:type="dxa"/>
            <w:vAlign w:val="center"/>
          </w:tcPr>
          <w:p>
            <w:pPr>
              <w:pStyle w:val="27"/>
              <w:rPr>
                <w:rFonts w:ascii="Times New Roman" w:hAnsi="Times New Roman" w:cs="Times New Roman"/>
              </w:rPr>
            </w:pPr>
            <w:r>
              <w:rPr>
                <w:rFonts w:ascii="Times New Roman" w:hAnsi="Times New Roman" w:cs="Times New Roman"/>
              </w:rPr>
              <w:t>3</w:t>
            </w:r>
          </w:p>
        </w:tc>
        <w:tc>
          <w:tcPr>
            <w:tcW w:w="2551" w:type="dxa"/>
            <w:vAlign w:val="center"/>
          </w:tcPr>
          <w:p>
            <w:pPr>
              <w:pStyle w:val="27"/>
              <w:rPr>
                <w:rFonts w:ascii="Times New Roman" w:hAnsi="Times New Roman" w:cs="Times New Roman"/>
              </w:rPr>
            </w:pPr>
            <w:r>
              <w:rPr>
                <w:rFonts w:ascii="Times New Roman" w:hAnsi="Times New Roman" w:cs="Times New Roman"/>
              </w:rPr>
              <w:t>4</w:t>
            </w:r>
          </w:p>
        </w:tc>
        <w:tc>
          <w:tcPr>
            <w:tcW w:w="255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p>
        </w:tc>
        <w:tc>
          <w:tcPr>
            <w:tcW w:w="1191" w:type="dxa"/>
            <w:vAlign w:val="center"/>
          </w:tcPr>
          <w:p>
            <w:pPr>
              <w:pStyle w:val="29"/>
              <w:rPr>
                <w:rFonts w:ascii="Times New Roman" w:hAnsi="Times New Roman" w:cs="Times New Roman"/>
              </w:rPr>
            </w:pPr>
          </w:p>
        </w:tc>
        <w:tc>
          <w:tcPr>
            <w:tcW w:w="4535" w:type="dxa"/>
            <w:vAlign w:val="center"/>
          </w:tcPr>
          <w:p>
            <w:pPr>
              <w:pStyle w:val="29"/>
              <w:rPr>
                <w:rFonts w:ascii="Times New Roman" w:hAnsi="Times New Roman" w:cs="Times New Roman"/>
              </w:rPr>
            </w:pP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p>
        </w:tc>
      </w:tr>
    </w:tbl>
    <w:p>
      <w:pPr>
        <w:ind w:firstLine="420"/>
        <w:rPr>
          <w:rFonts w:ascii="Times New Roman" w:hAnsi="Times New Roman"/>
        </w:rPr>
        <w:sectPr>
          <w:pgSz w:w="16840" w:h="11900" w:orient="landscape"/>
          <w:pgMar w:top="1361" w:right="1020" w:bottom="1134" w:left="1020" w:header="720" w:footer="720" w:gutter="0"/>
          <w:cols w:space="720" w:num="1"/>
        </w:sectPr>
      </w:pPr>
      <w:r>
        <w:rPr>
          <w:rFonts w:ascii="Times New Roman" w:hAnsi="Times New Roman" w:eastAsia="方正书宋_GBK"/>
          <w:color w:val="000000"/>
          <w:sz w:val="21"/>
        </w:rPr>
        <w:t>注：无政府基金预算财政拨款预算，空表列示。</w:t>
      </w:r>
    </w:p>
    <w:p>
      <w:pPr>
        <w:jc w:val="center"/>
        <w:outlineLvl w:val="4"/>
        <w:rPr>
          <w:rFonts w:ascii="Times New Roman" w:hAnsi="Times New Roman"/>
        </w:rPr>
      </w:pPr>
      <w:r>
        <w:rPr>
          <w:rFonts w:ascii="Times New Roman" w:hAnsi="Times New Roman" w:eastAsia="方正小标宋_GBK"/>
          <w:color w:val="000000"/>
          <w:sz w:val="36"/>
        </w:rPr>
        <w:t>单位预算国有资本经营预算财政拨款支出表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357012河北省艺术中心(河北省对外文化交流中心)</w:t>
            </w:r>
          </w:p>
        </w:tc>
        <w:tc>
          <w:tcPr>
            <w:tcW w:w="255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10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726"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基本支出</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191" w:type="dxa"/>
            <w:vAlign w:val="center"/>
          </w:tcPr>
          <w:p>
            <w:pPr>
              <w:pStyle w:val="27"/>
              <w:rPr>
                <w:rFonts w:ascii="Times New Roman" w:hAnsi="Times New Roman" w:cs="Times New Roman"/>
              </w:rPr>
            </w:pPr>
            <w:r>
              <w:rPr>
                <w:rFonts w:ascii="Times New Roman" w:hAnsi="Times New Roman" w:cs="Times New Roman"/>
              </w:rPr>
              <w:t>科目编码</w:t>
            </w:r>
          </w:p>
        </w:tc>
        <w:tc>
          <w:tcPr>
            <w:tcW w:w="4535" w:type="dxa"/>
            <w:vAlign w:val="center"/>
          </w:tcPr>
          <w:p>
            <w:pPr>
              <w:pStyle w:val="27"/>
              <w:rPr>
                <w:rFonts w:ascii="Times New Roman" w:hAnsi="Times New Roman" w:cs="Times New Roman"/>
              </w:rPr>
            </w:pPr>
            <w:r>
              <w:rPr>
                <w:rFonts w:ascii="Times New Roman" w:hAnsi="Times New Roman" w:cs="Times New Roman"/>
              </w:rPr>
              <w:t>科目名称</w:t>
            </w: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191" w:type="dxa"/>
            <w:vAlign w:val="center"/>
          </w:tcPr>
          <w:p>
            <w:pPr>
              <w:pStyle w:val="27"/>
              <w:rPr>
                <w:rFonts w:ascii="Times New Roman" w:hAnsi="Times New Roman" w:cs="Times New Roman"/>
              </w:rPr>
            </w:pPr>
            <w:r>
              <w:rPr>
                <w:rFonts w:ascii="Times New Roman" w:hAnsi="Times New Roman" w:cs="Times New Roman"/>
              </w:rPr>
              <w:t>1</w:t>
            </w:r>
          </w:p>
        </w:tc>
        <w:tc>
          <w:tcPr>
            <w:tcW w:w="4535" w:type="dxa"/>
            <w:vAlign w:val="center"/>
          </w:tcPr>
          <w:p>
            <w:pPr>
              <w:pStyle w:val="27"/>
              <w:rPr>
                <w:rFonts w:ascii="Times New Roman" w:hAnsi="Times New Roman" w:cs="Times New Roman"/>
              </w:rPr>
            </w:pPr>
            <w:r>
              <w:rPr>
                <w:rFonts w:ascii="Times New Roman" w:hAnsi="Times New Roman" w:cs="Times New Roman"/>
              </w:rPr>
              <w:t>2</w:t>
            </w:r>
          </w:p>
        </w:tc>
        <w:tc>
          <w:tcPr>
            <w:tcW w:w="2551" w:type="dxa"/>
            <w:vAlign w:val="center"/>
          </w:tcPr>
          <w:p>
            <w:pPr>
              <w:pStyle w:val="27"/>
              <w:rPr>
                <w:rFonts w:ascii="Times New Roman" w:hAnsi="Times New Roman" w:cs="Times New Roman"/>
              </w:rPr>
            </w:pPr>
            <w:r>
              <w:rPr>
                <w:rFonts w:ascii="Times New Roman" w:hAnsi="Times New Roman" w:cs="Times New Roman"/>
              </w:rPr>
              <w:t>3</w:t>
            </w:r>
          </w:p>
        </w:tc>
        <w:tc>
          <w:tcPr>
            <w:tcW w:w="2551" w:type="dxa"/>
            <w:vAlign w:val="center"/>
          </w:tcPr>
          <w:p>
            <w:pPr>
              <w:pStyle w:val="27"/>
              <w:rPr>
                <w:rFonts w:ascii="Times New Roman" w:hAnsi="Times New Roman" w:cs="Times New Roman"/>
              </w:rPr>
            </w:pPr>
            <w:r>
              <w:rPr>
                <w:rFonts w:ascii="Times New Roman" w:hAnsi="Times New Roman" w:cs="Times New Roman"/>
              </w:rPr>
              <w:t>4</w:t>
            </w:r>
          </w:p>
        </w:tc>
        <w:tc>
          <w:tcPr>
            <w:tcW w:w="255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p>
        </w:tc>
        <w:tc>
          <w:tcPr>
            <w:tcW w:w="1191" w:type="dxa"/>
            <w:vAlign w:val="center"/>
          </w:tcPr>
          <w:p>
            <w:pPr>
              <w:pStyle w:val="29"/>
              <w:rPr>
                <w:rFonts w:ascii="Times New Roman" w:hAnsi="Times New Roman" w:cs="Times New Roman"/>
              </w:rPr>
            </w:pPr>
          </w:p>
        </w:tc>
        <w:tc>
          <w:tcPr>
            <w:tcW w:w="4535" w:type="dxa"/>
            <w:vAlign w:val="center"/>
          </w:tcPr>
          <w:p>
            <w:pPr>
              <w:pStyle w:val="29"/>
              <w:rPr>
                <w:rFonts w:ascii="Times New Roman" w:hAnsi="Times New Roman" w:cs="Times New Roman"/>
              </w:rPr>
            </w:pP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p>
        </w:tc>
      </w:tr>
    </w:tbl>
    <w:p>
      <w:pPr>
        <w:ind w:firstLine="420"/>
        <w:rPr>
          <w:rFonts w:ascii="Times New Roman" w:hAnsi="Times New Roman"/>
        </w:rPr>
        <w:sectPr>
          <w:pgSz w:w="16840" w:h="11900" w:orient="landscape"/>
          <w:pgMar w:top="1361" w:right="1020" w:bottom="1134" w:left="1020" w:header="720" w:footer="720" w:gutter="0"/>
          <w:cols w:space="720" w:num="1"/>
        </w:sectPr>
      </w:pPr>
      <w:r>
        <w:rPr>
          <w:rFonts w:ascii="Times New Roman" w:hAnsi="Times New Roman" w:eastAsia="方正书宋_GBK"/>
          <w:color w:val="000000"/>
          <w:sz w:val="21"/>
        </w:rPr>
        <w:t>注：无国有资本经营预算财政拨款预算，空表列示。</w:t>
      </w:r>
    </w:p>
    <w:p>
      <w:pPr>
        <w:jc w:val="center"/>
        <w:outlineLvl w:val="4"/>
        <w:rPr>
          <w:rFonts w:ascii="Times New Roman" w:hAnsi="Times New Roman"/>
        </w:rPr>
      </w:pPr>
      <w:r>
        <w:rPr>
          <w:rFonts w:ascii="Times New Roman" w:hAnsi="Times New Roman" w:eastAsia="方正小标宋_GBK"/>
          <w:color w:val="000000"/>
          <w:sz w:val="36"/>
        </w:rPr>
        <w:t>单位预算财政拨款“三公”经费支出表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357012河北省艺术中心(河北省对外文化交流中心)</w:t>
            </w:r>
          </w:p>
        </w:tc>
        <w:tc>
          <w:tcPr>
            <w:tcW w:w="238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476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3798" w:type="dxa"/>
            <w:vMerge w:val="restart"/>
            <w:vAlign w:val="center"/>
          </w:tcPr>
          <w:p>
            <w:pPr>
              <w:pStyle w:val="27"/>
              <w:rPr>
                <w:rFonts w:ascii="Times New Roman" w:hAnsi="Times New Roman" w:cs="Times New Roman"/>
              </w:rPr>
            </w:pPr>
            <w:r>
              <w:rPr>
                <w:rFonts w:ascii="Times New Roman" w:hAnsi="Times New Roman" w:cs="Times New Roman"/>
              </w:rPr>
              <w:t>项  目</w:t>
            </w:r>
          </w:p>
        </w:tc>
        <w:tc>
          <w:tcPr>
            <w:tcW w:w="9525" w:type="dxa"/>
            <w:gridSpan w:val="4"/>
            <w:vAlign w:val="center"/>
          </w:tcPr>
          <w:p>
            <w:pPr>
              <w:pStyle w:val="27"/>
              <w:rPr>
                <w:rFonts w:ascii="Times New Roman" w:hAnsi="Times New Roman" w:cs="Times New Roman"/>
              </w:rPr>
            </w:pPr>
            <w:r>
              <w:rPr>
                <w:rFonts w:ascii="Times New Roman" w:hAnsi="Times New Roman" w:cs="Times New Roman"/>
              </w:rP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pPr>
              <w:rPr>
                <w:rFonts w:ascii="Times New Roman" w:hAnsi="Times New Roman"/>
              </w:rPr>
            </w:pPr>
          </w:p>
        </w:tc>
        <w:tc>
          <w:tcPr>
            <w:tcW w:w="3798" w:type="dxa"/>
            <w:vMerge w:val="continue"/>
          </w:tcPr>
          <w:p>
            <w:pPr>
              <w:rPr>
                <w:rFonts w:ascii="Times New Roman" w:hAnsi="Times New Roman"/>
              </w:rPr>
            </w:pPr>
          </w:p>
        </w:tc>
        <w:tc>
          <w:tcPr>
            <w:tcW w:w="2382" w:type="dxa"/>
            <w:vAlign w:val="center"/>
          </w:tcPr>
          <w:p>
            <w:pPr>
              <w:pStyle w:val="27"/>
              <w:rPr>
                <w:rFonts w:ascii="Times New Roman" w:hAnsi="Times New Roman" w:cs="Times New Roman"/>
              </w:rPr>
            </w:pPr>
            <w:r>
              <w:rPr>
                <w:rFonts w:ascii="Times New Roman" w:hAnsi="Times New Roman" w:cs="Times New Roman"/>
              </w:rPr>
              <w:t>合计</w:t>
            </w:r>
          </w:p>
        </w:tc>
        <w:tc>
          <w:tcPr>
            <w:tcW w:w="2381" w:type="dxa"/>
            <w:vAlign w:val="center"/>
          </w:tcPr>
          <w:p>
            <w:pPr>
              <w:pStyle w:val="27"/>
              <w:rPr>
                <w:rFonts w:ascii="Times New Roman" w:hAnsi="Times New Roman" w:cs="Times New Roman"/>
              </w:rPr>
            </w:pPr>
            <w:r>
              <w:rPr>
                <w:rFonts w:ascii="Times New Roman" w:hAnsi="Times New Roman" w:cs="Times New Roman"/>
              </w:rPr>
              <w:t>一般公共预算              财政拨款</w:t>
            </w:r>
          </w:p>
        </w:tc>
        <w:tc>
          <w:tcPr>
            <w:tcW w:w="2381" w:type="dxa"/>
            <w:vAlign w:val="center"/>
          </w:tcPr>
          <w:p>
            <w:pPr>
              <w:pStyle w:val="27"/>
              <w:rPr>
                <w:rFonts w:ascii="Times New Roman" w:hAnsi="Times New Roman" w:cs="Times New Roman"/>
              </w:rPr>
            </w:pPr>
            <w:r>
              <w:rPr>
                <w:rFonts w:ascii="Times New Roman" w:hAnsi="Times New Roman" w:cs="Times New Roman"/>
              </w:rPr>
              <w:t>政府性基金                  预算拨款</w:t>
            </w:r>
          </w:p>
        </w:tc>
        <w:tc>
          <w:tcPr>
            <w:tcW w:w="2381" w:type="dxa"/>
            <w:vAlign w:val="center"/>
          </w:tcPr>
          <w:p>
            <w:pPr>
              <w:pStyle w:val="27"/>
              <w:rPr>
                <w:rFonts w:ascii="Times New Roman" w:hAnsi="Times New Roman" w:cs="Times New Roman"/>
              </w:rPr>
            </w:pPr>
            <w:r>
              <w:rPr>
                <w:rFonts w:ascii="Times New Roman" w:hAnsi="Times New Roman" w:cs="Times New Roman"/>
              </w:rP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3798" w:type="dxa"/>
            <w:vAlign w:val="center"/>
          </w:tcPr>
          <w:p>
            <w:pPr>
              <w:pStyle w:val="27"/>
              <w:rPr>
                <w:rFonts w:ascii="Times New Roman" w:hAnsi="Times New Roman" w:cs="Times New Roman"/>
              </w:rPr>
            </w:pPr>
            <w:r>
              <w:rPr>
                <w:rFonts w:ascii="Times New Roman" w:hAnsi="Times New Roman" w:cs="Times New Roman"/>
              </w:rPr>
              <w:t>1</w:t>
            </w:r>
          </w:p>
        </w:tc>
        <w:tc>
          <w:tcPr>
            <w:tcW w:w="2382" w:type="dxa"/>
            <w:vAlign w:val="center"/>
          </w:tcPr>
          <w:p>
            <w:pPr>
              <w:pStyle w:val="27"/>
              <w:rPr>
                <w:rFonts w:ascii="Times New Roman" w:hAnsi="Times New Roman" w:cs="Times New Roman"/>
              </w:rPr>
            </w:pPr>
            <w:r>
              <w:rPr>
                <w:rFonts w:ascii="Times New Roman" w:hAnsi="Times New Roman" w:cs="Times New Roman"/>
              </w:rPr>
              <w:t>2</w:t>
            </w:r>
          </w:p>
        </w:tc>
        <w:tc>
          <w:tcPr>
            <w:tcW w:w="2381" w:type="dxa"/>
            <w:vAlign w:val="center"/>
          </w:tcPr>
          <w:p>
            <w:pPr>
              <w:pStyle w:val="27"/>
              <w:rPr>
                <w:rFonts w:ascii="Times New Roman" w:hAnsi="Times New Roman" w:cs="Times New Roman"/>
              </w:rPr>
            </w:pPr>
            <w:r>
              <w:rPr>
                <w:rFonts w:ascii="Times New Roman" w:hAnsi="Times New Roman" w:cs="Times New Roman"/>
              </w:rPr>
              <w:t>3</w:t>
            </w:r>
          </w:p>
        </w:tc>
        <w:tc>
          <w:tcPr>
            <w:tcW w:w="2381" w:type="dxa"/>
            <w:vAlign w:val="center"/>
          </w:tcPr>
          <w:p>
            <w:pPr>
              <w:pStyle w:val="27"/>
              <w:rPr>
                <w:rFonts w:ascii="Times New Roman" w:hAnsi="Times New Roman" w:cs="Times New Roman"/>
              </w:rPr>
            </w:pPr>
            <w:r>
              <w:rPr>
                <w:rFonts w:ascii="Times New Roman" w:hAnsi="Times New Roman" w:cs="Times New Roman"/>
              </w:rPr>
              <w:t>4</w:t>
            </w:r>
          </w:p>
        </w:tc>
        <w:tc>
          <w:tcPr>
            <w:tcW w:w="238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1</w:t>
            </w:r>
          </w:p>
        </w:tc>
        <w:tc>
          <w:tcPr>
            <w:tcW w:w="3798" w:type="dxa"/>
            <w:vAlign w:val="center"/>
          </w:tcPr>
          <w:p>
            <w:pPr>
              <w:spacing w:line="300" w:lineRule="exact"/>
              <w:jc w:val="center"/>
              <w:rPr>
                <w:rFonts w:ascii="方正书宋_GBK" w:hAnsi="Calibri" w:eastAsia="方正书宋_GBK" w:cs="Times New Roman"/>
                <w:b/>
                <w:kern w:val="2"/>
                <w:sz w:val="21"/>
                <w:szCs w:val="22"/>
                <w:lang w:val="en-US" w:eastAsia="zh-CN" w:bidi="ar-SA"/>
              </w:rPr>
            </w:pPr>
            <w:r>
              <w:rPr>
                <w:rFonts w:hint="eastAsia" w:ascii="方正书宋_GBK" w:eastAsia="方正书宋_GBK"/>
                <w:b/>
              </w:rPr>
              <w:t>合计</w:t>
            </w:r>
          </w:p>
        </w:tc>
        <w:tc>
          <w:tcPr>
            <w:tcW w:w="2382"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2</w:t>
            </w:r>
          </w:p>
        </w:tc>
        <w:tc>
          <w:tcPr>
            <w:tcW w:w="3798" w:type="dxa"/>
            <w:vAlign w:val="center"/>
          </w:tcPr>
          <w:p>
            <w:pPr>
              <w:spacing w:line="300" w:lineRule="exact"/>
              <w:jc w:val="left"/>
              <w:rPr>
                <w:rFonts w:hint="eastAsia" w:ascii="方正书宋_GBK" w:hAnsi="Calibri" w:eastAsia="方正书宋_GBK" w:cs="Times New Roman"/>
                <w:kern w:val="2"/>
                <w:sz w:val="21"/>
                <w:szCs w:val="22"/>
                <w:lang w:val="en-US" w:eastAsia="zh-CN" w:bidi="ar-SA"/>
              </w:rPr>
            </w:pPr>
            <w:r>
              <w:rPr>
                <w:rFonts w:hint="eastAsia" w:ascii="方正书宋_GBK" w:eastAsia="方正书宋_GBK"/>
              </w:rPr>
              <w:t>一、因公出国（境）费</w:t>
            </w:r>
          </w:p>
        </w:tc>
        <w:tc>
          <w:tcPr>
            <w:tcW w:w="2382"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3</w:t>
            </w:r>
          </w:p>
        </w:tc>
        <w:tc>
          <w:tcPr>
            <w:tcW w:w="3798" w:type="dxa"/>
            <w:vAlign w:val="center"/>
          </w:tcPr>
          <w:p>
            <w:pPr>
              <w:spacing w:line="300" w:lineRule="exact"/>
              <w:jc w:val="left"/>
              <w:rPr>
                <w:rFonts w:hint="eastAsia" w:ascii="方正书宋_GBK" w:hAnsi="Calibri" w:eastAsia="方正书宋_GBK" w:cs="Times New Roman"/>
                <w:kern w:val="2"/>
                <w:sz w:val="21"/>
                <w:szCs w:val="22"/>
                <w:lang w:val="en-US" w:eastAsia="zh-CN" w:bidi="ar-SA"/>
              </w:rPr>
            </w:pPr>
            <w:r>
              <w:rPr>
                <w:rFonts w:hint="eastAsia" w:ascii="方正书宋_GBK" w:eastAsia="方正书宋_GBK"/>
              </w:rPr>
              <w:t>二、公务用车购置及运维费</w:t>
            </w:r>
          </w:p>
        </w:tc>
        <w:tc>
          <w:tcPr>
            <w:tcW w:w="2382"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4</w:t>
            </w:r>
          </w:p>
        </w:tc>
        <w:tc>
          <w:tcPr>
            <w:tcW w:w="3798" w:type="dxa"/>
            <w:vAlign w:val="center"/>
          </w:tcPr>
          <w:p>
            <w:pPr>
              <w:spacing w:line="300" w:lineRule="exact"/>
              <w:jc w:val="left"/>
              <w:rPr>
                <w:rFonts w:hint="eastAsia" w:ascii="方正书宋_GBK" w:hAnsi="Calibri" w:eastAsia="方正书宋_GBK" w:cs="Times New Roman"/>
                <w:kern w:val="2"/>
                <w:sz w:val="21"/>
                <w:szCs w:val="22"/>
                <w:lang w:val="en-US" w:eastAsia="zh-CN" w:bidi="ar-SA"/>
              </w:rPr>
            </w:pPr>
            <w:r>
              <w:rPr>
                <w:rFonts w:ascii="方正书宋_GBK" w:eastAsia="方正书宋_GBK"/>
              </w:rPr>
              <w:t xml:space="preserve">    </w:t>
            </w:r>
            <w:r>
              <w:rPr>
                <w:rFonts w:hint="eastAsia" w:ascii="方正书宋_GBK" w:eastAsia="方正书宋_GBK"/>
              </w:rPr>
              <w:t>其中：公务用车购置费</w:t>
            </w:r>
          </w:p>
        </w:tc>
        <w:tc>
          <w:tcPr>
            <w:tcW w:w="2382"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5</w:t>
            </w:r>
          </w:p>
        </w:tc>
        <w:tc>
          <w:tcPr>
            <w:tcW w:w="3798" w:type="dxa"/>
            <w:vAlign w:val="center"/>
          </w:tcPr>
          <w:p>
            <w:pPr>
              <w:spacing w:line="300" w:lineRule="exact"/>
              <w:jc w:val="left"/>
              <w:rPr>
                <w:rFonts w:ascii="方正书宋_GBK" w:hAnsi="Calibri" w:eastAsia="方正书宋_GBK" w:cs="Times New Roman"/>
                <w:kern w:val="2"/>
                <w:sz w:val="21"/>
                <w:szCs w:val="22"/>
                <w:lang w:val="en-US" w:eastAsia="zh-CN" w:bidi="ar-SA"/>
              </w:rPr>
            </w:pPr>
            <w:r>
              <w:rPr>
                <w:rFonts w:ascii="方正书宋_GBK" w:eastAsia="方正书宋_GBK"/>
              </w:rPr>
              <w:t xml:space="preserve">          </w:t>
            </w:r>
            <w:r>
              <w:rPr>
                <w:rFonts w:hint="eastAsia" w:ascii="方正书宋_GBK" w:eastAsia="方正书宋_GBK"/>
              </w:rPr>
              <w:t>公务用车运行维护费</w:t>
            </w:r>
          </w:p>
        </w:tc>
        <w:tc>
          <w:tcPr>
            <w:tcW w:w="2382"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6</w:t>
            </w:r>
          </w:p>
        </w:tc>
        <w:tc>
          <w:tcPr>
            <w:tcW w:w="3798" w:type="dxa"/>
            <w:vAlign w:val="center"/>
          </w:tcPr>
          <w:p>
            <w:pPr>
              <w:spacing w:line="300" w:lineRule="exact"/>
              <w:jc w:val="left"/>
              <w:rPr>
                <w:rFonts w:ascii="方正书宋_GBK" w:hAnsi="Calibri" w:eastAsia="方正书宋_GBK" w:cs="Times New Roman"/>
                <w:kern w:val="2"/>
                <w:sz w:val="21"/>
                <w:szCs w:val="22"/>
                <w:lang w:val="en-US" w:eastAsia="zh-CN" w:bidi="ar-SA"/>
              </w:rPr>
            </w:pPr>
            <w:r>
              <w:rPr>
                <w:rFonts w:hint="eastAsia" w:ascii="方正书宋_GBK" w:eastAsia="方正书宋_GBK"/>
              </w:rPr>
              <w:t>三、公务接待费</w:t>
            </w:r>
          </w:p>
        </w:tc>
        <w:tc>
          <w:tcPr>
            <w:tcW w:w="2382"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bl>
    <w:p>
      <w:pPr>
        <w:ind w:firstLine="420"/>
        <w:rPr>
          <w:rFonts w:ascii="Times New Roman" w:hAnsi="Times New Roman"/>
        </w:rPr>
        <w:sectPr>
          <w:pgSz w:w="16840" w:h="11900" w:orient="landscape"/>
          <w:pgMar w:top="1361" w:right="1020" w:bottom="1361" w:left="1020" w:header="720" w:footer="720" w:gutter="0"/>
          <w:cols w:space="720" w:num="1"/>
        </w:sectPr>
      </w:pPr>
      <w:r>
        <w:rPr>
          <w:rFonts w:ascii="Times New Roman" w:hAnsi="Times New Roman" w:eastAsia="方正书宋_GBK"/>
          <w:color w:val="000000"/>
          <w:sz w:val="21"/>
        </w:rPr>
        <w:t>注：无财政拨款“三公”经费支出预算，空表列示。</w:t>
      </w:r>
    </w:p>
    <w:p>
      <w:pPr>
        <w:jc w:val="center"/>
        <w:outlineLvl w:val="4"/>
        <w:rPr>
          <w:rFonts w:ascii="Times New Roman" w:hAnsi="Times New Roman"/>
        </w:rPr>
      </w:pPr>
      <w:r>
        <w:rPr>
          <w:rFonts w:ascii="Times New Roman" w:hAnsi="Times New Roman" w:eastAsia="方正小标宋_GBK"/>
          <w:color w:val="000000"/>
          <w:sz w:val="44"/>
        </w:rPr>
        <w:t>河北省艺术中心(河北省对外文化交流中心)2022年单位预算信息公开情况说明</w:t>
      </w:r>
    </w:p>
    <w:p>
      <w:pPr>
        <w:spacing w:line="500" w:lineRule="exact"/>
        <w:ind w:firstLine="560"/>
        <w:rPr>
          <w:rFonts w:ascii="Times New Roman" w:hAnsi="Times New Roman"/>
        </w:rPr>
      </w:pPr>
      <w:r>
        <w:rPr>
          <w:rFonts w:ascii="Times New Roman" w:hAnsi="Times New Roman" w:eastAsia="方正仿宋_GBK"/>
          <w:color w:val="000000"/>
          <w:sz w:val="28"/>
        </w:rPr>
        <w:t>按照</w:t>
      </w:r>
      <w:r>
        <w:rPr>
          <w:rFonts w:hint="eastAsia" w:ascii="Times New Roman" w:hAnsi="Times New Roman" w:eastAsia="方正仿宋_GBK"/>
          <w:color w:val="000000"/>
          <w:sz w:val="28"/>
          <w:lang w:eastAsia="zh-CN"/>
        </w:rPr>
        <w:t>《中华人民共和国预算法》</w:t>
      </w:r>
      <w:r>
        <w:rPr>
          <w:rFonts w:ascii="Times New Roman" w:hAnsi="Times New Roman" w:eastAsia="方正仿宋_GBK"/>
          <w:color w:val="000000"/>
          <w:sz w:val="28"/>
        </w:rPr>
        <w:t>、《地方预决算公开操作规程》和《关于进一步推进预算公开工作的实施意见》规定，现将河北省艺术中心(河北省对外文化交流中心)2022年单位预算公开如下：</w:t>
      </w:r>
    </w:p>
    <w:p>
      <w:pPr>
        <w:spacing w:before="10" w:after="10"/>
        <w:ind w:firstLine="640"/>
        <w:outlineLvl w:val="5"/>
        <w:rPr>
          <w:rFonts w:ascii="Times New Roman" w:hAnsi="Times New Roman"/>
        </w:rPr>
      </w:pPr>
      <w:r>
        <w:rPr>
          <w:rFonts w:ascii="Times New Roman" w:hAnsi="Times New Roman" w:eastAsia="黑体"/>
          <w:color w:val="000000"/>
          <w:sz w:val="32"/>
        </w:rPr>
        <w:t>一、单位职责及机构设置情况</w:t>
      </w:r>
    </w:p>
    <w:p>
      <w:pPr>
        <w:ind w:firstLine="640"/>
        <w:rPr>
          <w:rFonts w:ascii="Times New Roman" w:hAnsi="Times New Roman"/>
        </w:rPr>
      </w:pPr>
      <w:r>
        <w:rPr>
          <w:rFonts w:ascii="Times New Roman" w:hAnsi="Times New Roman" w:eastAsia="方正楷体_GBK"/>
          <w:b/>
          <w:color w:val="000000"/>
          <w:sz w:val="32"/>
        </w:rPr>
        <w:t>单位职责：</w:t>
      </w:r>
    </w:p>
    <w:p>
      <w:pPr>
        <w:pStyle w:val="18"/>
      </w:pPr>
      <w:r>
        <w:t>（一）提供演出场馆服务，组织承办国内外各类文艺演出，开展演出经纪活动。</w:t>
      </w:r>
    </w:p>
    <w:p>
      <w:pPr>
        <w:pStyle w:val="18"/>
      </w:pPr>
      <w:r>
        <w:t>（二）组织艺术创作生产。</w:t>
      </w:r>
    </w:p>
    <w:p>
      <w:pPr>
        <w:pStyle w:val="18"/>
      </w:pPr>
      <w:r>
        <w:t>（三）承担中国吴桥国际杂技艺术节组委会日常工作，筹办中国吴桥国际杂技艺术节，组织开展国内外杂技艺术交流活动，宣传和推介中国杂技艺术，推动杂技事业和杂技产业发展。</w:t>
      </w:r>
    </w:p>
    <w:p>
      <w:pPr>
        <w:pStyle w:val="18"/>
      </w:pPr>
      <w:r>
        <w:t>（四）组织开展对外及对港澳台文化交流、合作，宣传推广中华优秀传统文化和河北特色文化。</w:t>
      </w:r>
    </w:p>
    <w:p>
      <w:pPr>
        <w:pStyle w:val="18"/>
      </w:pPr>
      <w:r>
        <w:t>（五）开展公益性文化艺术普及教育推广活动，开展文化科技咨询服务。</w:t>
      </w:r>
    </w:p>
    <w:p>
      <w:pPr>
        <w:pStyle w:val="18"/>
      </w:pPr>
      <w:r>
        <w:t>（六）组织承办重大文化产业展览、展会等活动。</w:t>
      </w:r>
    </w:p>
    <w:p>
      <w:pPr>
        <w:pStyle w:val="18"/>
      </w:pPr>
      <w:r>
        <w:t>（七）完成河北省文化和旅游厅交办的其他任务。</w:t>
      </w:r>
    </w:p>
    <w:p>
      <w:pPr>
        <w:ind w:firstLine="640"/>
        <w:rPr>
          <w:rFonts w:ascii="Times New Roman" w:hAnsi="Times New Roman"/>
        </w:rPr>
      </w:pPr>
      <w:r>
        <w:rPr>
          <w:rFonts w:ascii="Times New Roman" w:hAnsi="Times New Roman" w:eastAsia="方正楷体_GBK"/>
          <w:b/>
          <w:color w:val="000000"/>
          <w:sz w:val="32"/>
        </w:rPr>
        <w:t>机构设置：</w:t>
      </w:r>
    </w:p>
    <w:p>
      <w:pPr>
        <w:jc w:val="center"/>
        <w:rPr>
          <w:rFonts w:ascii="Times New Roman" w:hAnsi="Times New Roman"/>
        </w:rPr>
      </w:pPr>
      <w:r>
        <w:rPr>
          <w:rFonts w:ascii="Times New Roman" w:hAnsi="Times New Roman" w:eastAsia="方正小标宋_GBK"/>
          <w:color w:val="000000"/>
          <w:sz w:val="32"/>
        </w:rPr>
        <w:t>单位机构设置情况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27"/>
              <w:rPr>
                <w:rFonts w:ascii="Times New Roman" w:hAnsi="Times New Roman" w:cs="Times New Roman"/>
              </w:rPr>
            </w:pPr>
            <w:r>
              <w:rPr>
                <w:rFonts w:ascii="Times New Roman" w:hAnsi="Times New Roman" w:cs="Times New Roman"/>
              </w:rPr>
              <w:t>单位名称</w:t>
            </w:r>
          </w:p>
        </w:tc>
        <w:tc>
          <w:tcPr>
            <w:tcW w:w="1843" w:type="dxa"/>
            <w:vAlign w:val="center"/>
          </w:tcPr>
          <w:p>
            <w:pPr>
              <w:pStyle w:val="27"/>
              <w:rPr>
                <w:rFonts w:ascii="Times New Roman" w:hAnsi="Times New Roman" w:cs="Times New Roman"/>
              </w:rPr>
            </w:pPr>
            <w:r>
              <w:rPr>
                <w:rFonts w:ascii="Times New Roman" w:hAnsi="Times New Roman" w:cs="Times New Roman"/>
              </w:rPr>
              <w:t>单位性质</w:t>
            </w:r>
          </w:p>
        </w:tc>
        <w:tc>
          <w:tcPr>
            <w:tcW w:w="2126" w:type="dxa"/>
            <w:vAlign w:val="center"/>
          </w:tcPr>
          <w:p>
            <w:pPr>
              <w:pStyle w:val="27"/>
              <w:rPr>
                <w:rFonts w:ascii="Times New Roman" w:hAnsi="Times New Roman" w:cs="Times New Roman"/>
              </w:rPr>
            </w:pPr>
            <w:r>
              <w:rPr>
                <w:rFonts w:ascii="Times New Roman" w:hAnsi="Times New Roman" w:cs="Times New Roman"/>
              </w:rPr>
              <w:t>单位规格</w:t>
            </w:r>
          </w:p>
        </w:tc>
        <w:tc>
          <w:tcPr>
            <w:tcW w:w="3827" w:type="dxa"/>
            <w:vAlign w:val="center"/>
          </w:tcPr>
          <w:p>
            <w:pPr>
              <w:pStyle w:val="27"/>
              <w:rPr>
                <w:rFonts w:ascii="Times New Roman" w:hAnsi="Times New Roman" w:cs="Times New Roman"/>
              </w:rPr>
            </w:pPr>
            <w:r>
              <w:rPr>
                <w:rFonts w:ascii="Times New Roman" w:hAnsi="Times New Roman" w:cs="Times New Roman"/>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29"/>
              <w:rPr>
                <w:rFonts w:ascii="Times New Roman" w:hAnsi="Times New Roman" w:cs="Times New Roman"/>
              </w:rPr>
            </w:pPr>
            <w:r>
              <w:rPr>
                <w:rFonts w:ascii="Times New Roman" w:hAnsi="Times New Roman" w:cs="Times New Roman"/>
              </w:rPr>
              <w:t>河北省艺术中心(河北省对外文化交流中心)</w:t>
            </w:r>
          </w:p>
        </w:tc>
        <w:tc>
          <w:tcPr>
            <w:tcW w:w="1843" w:type="dxa"/>
            <w:vAlign w:val="center"/>
          </w:tcPr>
          <w:p>
            <w:pPr>
              <w:pStyle w:val="16"/>
              <w:rPr>
                <w:rFonts w:ascii="Times New Roman" w:hAnsi="Times New Roman" w:cs="Times New Roman"/>
              </w:rPr>
            </w:pPr>
            <w:r>
              <w:rPr>
                <w:rFonts w:ascii="Times New Roman" w:hAnsi="Times New Roman" w:cs="Times New Roman"/>
              </w:rPr>
              <w:t>事业</w:t>
            </w:r>
          </w:p>
        </w:tc>
        <w:tc>
          <w:tcPr>
            <w:tcW w:w="2126" w:type="dxa"/>
            <w:vAlign w:val="center"/>
          </w:tcPr>
          <w:p>
            <w:pPr>
              <w:pStyle w:val="16"/>
              <w:rPr>
                <w:rFonts w:ascii="Times New Roman" w:hAnsi="Times New Roman" w:cs="Times New Roman"/>
              </w:rPr>
            </w:pPr>
            <w:r>
              <w:rPr>
                <w:rFonts w:ascii="Times New Roman" w:hAnsi="Times New Roman" w:cs="Times New Roman"/>
              </w:rPr>
              <w:t>正处（县）级</w:t>
            </w:r>
          </w:p>
        </w:tc>
        <w:tc>
          <w:tcPr>
            <w:tcW w:w="3827" w:type="dxa"/>
            <w:vAlign w:val="center"/>
          </w:tcPr>
          <w:p>
            <w:pPr>
              <w:pStyle w:val="16"/>
              <w:rPr>
                <w:rFonts w:ascii="Times New Roman" w:hAnsi="Times New Roman" w:cs="Times New Roman"/>
              </w:rPr>
            </w:pPr>
            <w:r>
              <w:rPr>
                <w:rFonts w:ascii="Times New Roman" w:hAnsi="Times New Roman" w:cs="Times New Roman"/>
              </w:rPr>
              <w:t>财政性资金定额或定项补助</w:t>
            </w:r>
          </w:p>
        </w:tc>
      </w:tr>
    </w:tbl>
    <w:p>
      <w:pPr>
        <w:spacing w:before="10" w:after="10"/>
        <w:ind w:firstLine="640"/>
        <w:outlineLvl w:val="5"/>
        <w:rPr>
          <w:rFonts w:ascii="Times New Roman" w:hAnsi="Times New Roman"/>
        </w:rPr>
      </w:pPr>
      <w:r>
        <w:rPr>
          <w:rFonts w:ascii="Times New Roman" w:hAnsi="Times New Roman" w:eastAsia="黑体"/>
          <w:color w:val="000000"/>
          <w:sz w:val="32"/>
        </w:rPr>
        <w:t>二、单位预算安排的总体情况</w:t>
      </w:r>
    </w:p>
    <w:p>
      <w:pPr>
        <w:spacing w:line="500" w:lineRule="exact"/>
        <w:ind w:firstLine="560"/>
        <w:rPr>
          <w:rFonts w:ascii="Times New Roman" w:hAnsi="Times New Roman"/>
        </w:rPr>
      </w:pPr>
      <w:r>
        <w:rPr>
          <w:rFonts w:ascii="Times New Roman" w:hAnsi="Times New Roman" w:eastAsia="方正仿宋_GBK"/>
          <w:color w:val="000000"/>
          <w:sz w:val="28"/>
        </w:rPr>
        <w:t>按照预算管理有关规定，目前我省单位预算的编制实行综合预算管理，即全部收入和支出都反映在预算中。</w:t>
      </w:r>
    </w:p>
    <w:p>
      <w:pPr>
        <w:pStyle w:val="10"/>
      </w:pPr>
      <w:r>
        <w:t>1、收入说明</w:t>
      </w:r>
    </w:p>
    <w:p>
      <w:pPr>
        <w:pStyle w:val="10"/>
      </w:pPr>
      <w:r>
        <w:t>反映本单位当年全部收入。2022年预算收入2482.68万元，其中：一般公共预算收入1020.5万元，基金预算收入</w:t>
      </w:r>
      <w:r>
        <w:rPr>
          <w:lang w:eastAsia="zh-CN"/>
        </w:rPr>
        <w:t>0</w:t>
      </w:r>
      <w:r>
        <w:t>万元，国有资本经营预算收入</w:t>
      </w:r>
      <w:r>
        <w:rPr>
          <w:lang w:eastAsia="zh-CN"/>
        </w:rPr>
        <w:t>0</w:t>
      </w:r>
      <w:r>
        <w:t>万元，财政专户核拨收入</w:t>
      </w:r>
      <w:r>
        <w:rPr>
          <w:lang w:eastAsia="zh-CN"/>
        </w:rPr>
        <w:t>0</w:t>
      </w:r>
      <w:r>
        <w:t>万元，单位资金收入1462.18万元</w:t>
      </w:r>
      <w:r>
        <w:rPr>
          <w:lang w:eastAsia="zh-CN"/>
        </w:rPr>
        <w:t>，</w:t>
      </w:r>
      <w:r>
        <w:t>上年结转结余</w:t>
      </w:r>
      <w:r>
        <w:rPr>
          <w:lang w:eastAsia="zh-CN"/>
        </w:rPr>
        <w:t>0</w:t>
      </w:r>
      <w:r>
        <w:t>万元。</w:t>
      </w:r>
    </w:p>
    <w:p>
      <w:pPr>
        <w:pStyle w:val="10"/>
      </w:pPr>
      <w:r>
        <w:t>2、支出说明</w:t>
      </w:r>
    </w:p>
    <w:p>
      <w:pPr>
        <w:pStyle w:val="10"/>
      </w:pPr>
      <w:r>
        <w:t>收支预算总表支出栏、基本支出表、项目支出表按经济分类和支出功能分类科目编制，反映河北省艺术中心（河北省对外文化交流中心）年度单位预算中支出预算的总体情况。2022年支出预算2482.68万元，其中基本支出787.68万元，包括人员经费528.12万元和日常公用经费259.56万元；项目支出1695万元，主要为2022年承接演出赛事活动运营经费、定额补助专项经费、民族歌剧《雁翎队》加工提升经费等。</w:t>
      </w:r>
    </w:p>
    <w:p>
      <w:pPr>
        <w:pStyle w:val="10"/>
      </w:pPr>
      <w:r>
        <w:t>3、比上年增减情况</w:t>
      </w:r>
    </w:p>
    <w:p>
      <w:pPr>
        <w:pStyle w:val="10"/>
      </w:pPr>
      <w:r>
        <w:t>2022年预算收支安排2482.68万元，较2021年预算增加1020.64万元，其中：基本支出增加110.64万元，主要为增加人员经费支出；项目支出增加910万元，主要为增加2022年承接演出赛事活动运营经费。</w:t>
      </w:r>
    </w:p>
    <w:p>
      <w:pPr>
        <w:spacing w:before="10" w:after="10"/>
        <w:ind w:firstLine="640"/>
        <w:outlineLvl w:val="5"/>
        <w:rPr>
          <w:rFonts w:ascii="Times New Roman" w:hAnsi="Times New Roman"/>
        </w:rPr>
      </w:pPr>
      <w:r>
        <w:rPr>
          <w:rFonts w:ascii="Times New Roman" w:hAnsi="Times New Roman" w:eastAsia="黑体"/>
          <w:color w:val="000000"/>
          <w:sz w:val="32"/>
        </w:rPr>
        <w:t>三、机关运行经费安排情况</w:t>
      </w:r>
    </w:p>
    <w:p>
      <w:pPr>
        <w:pStyle w:val="36"/>
      </w:pPr>
      <w:r>
        <w:t>2022年，我单位机关运行经费共计安排259.56万元，主要用于日常维修、办公用房水电费、办公用房取暖费、办公用房物业管理费等日常运行支出。</w:t>
      </w:r>
    </w:p>
    <w:p>
      <w:pPr>
        <w:spacing w:before="10" w:after="10"/>
        <w:ind w:firstLine="640"/>
        <w:outlineLvl w:val="5"/>
        <w:rPr>
          <w:rFonts w:ascii="Times New Roman" w:hAnsi="Times New Roman"/>
        </w:rPr>
      </w:pPr>
      <w:r>
        <w:rPr>
          <w:rFonts w:ascii="Times New Roman" w:hAnsi="Times New Roman" w:eastAsia="黑体"/>
          <w:color w:val="000000"/>
          <w:sz w:val="32"/>
        </w:rPr>
        <w:t>四、财政拨款“三公”经费预算情况及增减变化原因</w:t>
      </w:r>
    </w:p>
    <w:p>
      <w:pPr>
        <w:pStyle w:val="23"/>
      </w:pPr>
      <w:r>
        <w:t>2022年，我单位财政拨款“三公”经费预算安排0万元，其中因公出国（境）费0万元；公务用车购置及运维费0万元（其中：公务用车购置费0万元，公务用车运维费0万元)；公务接待费</w:t>
      </w:r>
      <w:r>
        <w:rPr>
          <w:lang w:eastAsia="zh-CN"/>
        </w:rPr>
        <w:t>0</w:t>
      </w:r>
      <w:r>
        <w:t>万元。与2021年相比持平，无增减变化。</w:t>
      </w:r>
    </w:p>
    <w:p>
      <w:pPr>
        <w:spacing w:before="10" w:after="10"/>
        <w:ind w:firstLine="640"/>
        <w:outlineLvl w:val="5"/>
        <w:rPr>
          <w:rFonts w:ascii="Times New Roman" w:hAnsi="Times New Roman"/>
        </w:rPr>
      </w:pPr>
      <w:r>
        <w:rPr>
          <w:rFonts w:ascii="Times New Roman" w:hAnsi="Times New Roman" w:eastAsia="黑体"/>
          <w:color w:val="000000"/>
          <w:sz w:val="32"/>
        </w:rPr>
        <w:t>五、预算绩效信息</w:t>
      </w:r>
    </w:p>
    <w:p>
      <w:pPr>
        <w:pStyle w:val="30"/>
        <w:ind w:firstLine="560"/>
        <w:rPr>
          <w:rFonts w:ascii="Times New Roman" w:hAnsi="Times New Roman"/>
        </w:rPr>
      </w:pPr>
      <w:r>
        <w:rPr>
          <w:rFonts w:ascii="Times New Roman" w:hAnsi="Times New Roman" w:eastAsia="方正仿宋_GBK"/>
          <w:b/>
          <w:color w:val="000000"/>
          <w:sz w:val="28"/>
        </w:rPr>
        <w:t>1、2022年承接演出赛事活动运营经费绩效目标表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1.做好经费保障工作 保障演出（赛事）活动顺利开展</w:t>
            </w:r>
          </w:p>
          <w:p>
            <w:pPr>
              <w:pStyle w:val="32"/>
              <w:rPr>
                <w:rFonts w:ascii="Times New Roman" w:hAnsi="Times New Roman" w:cs="Times New Roman"/>
              </w:rPr>
            </w:pPr>
            <w:r>
              <w:rPr>
                <w:rFonts w:ascii="Times New Roman" w:hAnsi="Times New Roman" w:cs="Times New Roman"/>
              </w:rPr>
              <w:t>2.通过组织承办大型文化交流活动项目,实现对河北文化的推广和传播</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演出活动场次（天数）</w:t>
            </w:r>
          </w:p>
        </w:tc>
        <w:tc>
          <w:tcPr>
            <w:tcW w:w="2835" w:type="dxa"/>
            <w:vAlign w:val="center"/>
          </w:tcPr>
          <w:p>
            <w:pPr>
              <w:pStyle w:val="32"/>
              <w:rPr>
                <w:rFonts w:ascii="Times New Roman" w:hAnsi="Times New Roman" w:cs="Times New Roman"/>
              </w:rPr>
            </w:pPr>
            <w:r>
              <w:rPr>
                <w:rFonts w:ascii="Times New Roman" w:hAnsi="Times New Roman" w:cs="Times New Roman"/>
              </w:rPr>
              <w:t>组织活动天数和承接演出活动场次</w:t>
            </w:r>
          </w:p>
        </w:tc>
        <w:tc>
          <w:tcPr>
            <w:tcW w:w="2551" w:type="dxa"/>
            <w:vAlign w:val="center"/>
          </w:tcPr>
          <w:p>
            <w:pPr>
              <w:pStyle w:val="32"/>
              <w:rPr>
                <w:rFonts w:ascii="Times New Roman" w:hAnsi="Times New Roman" w:cs="Times New Roman"/>
              </w:rPr>
            </w:pPr>
            <w:r>
              <w:rPr>
                <w:rFonts w:ascii="Times New Roman" w:hAnsi="Times New Roman" w:cs="Times New Roman"/>
              </w:rPr>
              <w:t>≥80场次和天数</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演出运营保障率</w:t>
            </w:r>
          </w:p>
        </w:tc>
        <w:tc>
          <w:tcPr>
            <w:tcW w:w="2835" w:type="dxa"/>
            <w:vAlign w:val="center"/>
          </w:tcPr>
          <w:p>
            <w:pPr>
              <w:pStyle w:val="32"/>
              <w:rPr>
                <w:rFonts w:ascii="Times New Roman" w:hAnsi="Times New Roman" w:cs="Times New Roman"/>
              </w:rPr>
            </w:pPr>
            <w:r>
              <w:rPr>
                <w:rFonts w:ascii="Times New Roman" w:hAnsi="Times New Roman" w:cs="Times New Roman"/>
              </w:rPr>
              <w:t>演出活动顺利开展效率</w:t>
            </w:r>
          </w:p>
        </w:tc>
        <w:tc>
          <w:tcPr>
            <w:tcW w:w="2551" w:type="dxa"/>
            <w:vAlign w:val="center"/>
          </w:tcPr>
          <w:p>
            <w:pPr>
              <w:pStyle w:val="32"/>
              <w:rPr>
                <w:rFonts w:ascii="Times New Roman" w:hAnsi="Times New Roman" w:cs="Times New Roman"/>
              </w:rPr>
            </w:pPr>
            <w:r>
              <w:rPr>
                <w:rFonts w:ascii="Times New Roman" w:hAnsi="Times New Roman" w:cs="Times New Roman"/>
              </w:rPr>
              <w:t>≥95百分比</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演出直接成本率</w:t>
            </w:r>
          </w:p>
        </w:tc>
        <w:tc>
          <w:tcPr>
            <w:tcW w:w="2835" w:type="dxa"/>
            <w:vAlign w:val="center"/>
          </w:tcPr>
          <w:p>
            <w:pPr>
              <w:pStyle w:val="32"/>
              <w:rPr>
                <w:rFonts w:ascii="Times New Roman" w:hAnsi="Times New Roman" w:cs="Times New Roman"/>
              </w:rPr>
            </w:pPr>
            <w:r>
              <w:rPr>
                <w:rFonts w:ascii="Times New Roman" w:hAnsi="Times New Roman" w:cs="Times New Roman"/>
              </w:rPr>
              <w:t>演出直接成本占总预算成本比率</w:t>
            </w:r>
          </w:p>
        </w:tc>
        <w:tc>
          <w:tcPr>
            <w:tcW w:w="2551" w:type="dxa"/>
            <w:vAlign w:val="center"/>
          </w:tcPr>
          <w:p>
            <w:pPr>
              <w:pStyle w:val="32"/>
              <w:rPr>
                <w:rFonts w:ascii="Times New Roman" w:hAnsi="Times New Roman" w:cs="Times New Roman"/>
              </w:rPr>
            </w:pPr>
            <w:r>
              <w:rPr>
                <w:rFonts w:ascii="Times New Roman" w:hAnsi="Times New Roman" w:cs="Times New Roman"/>
              </w:rPr>
              <w:t>≤60百分比</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经费保障及时性</w:t>
            </w:r>
          </w:p>
        </w:tc>
        <w:tc>
          <w:tcPr>
            <w:tcW w:w="2835" w:type="dxa"/>
            <w:vAlign w:val="center"/>
          </w:tcPr>
          <w:p>
            <w:pPr>
              <w:pStyle w:val="32"/>
              <w:rPr>
                <w:rFonts w:ascii="Times New Roman" w:hAnsi="Times New Roman" w:cs="Times New Roman"/>
              </w:rPr>
            </w:pPr>
            <w:r>
              <w:rPr>
                <w:rFonts w:ascii="Times New Roman" w:hAnsi="Times New Roman" w:cs="Times New Roman"/>
              </w:rPr>
              <w:t>及时保障演出运营活动各项工作需要</w:t>
            </w:r>
          </w:p>
        </w:tc>
        <w:tc>
          <w:tcPr>
            <w:tcW w:w="2551" w:type="dxa"/>
            <w:vAlign w:val="center"/>
          </w:tcPr>
          <w:p>
            <w:pPr>
              <w:pStyle w:val="32"/>
              <w:rPr>
                <w:rFonts w:ascii="Times New Roman" w:hAnsi="Times New Roman" w:cs="Times New Roman"/>
              </w:rPr>
            </w:pPr>
            <w:r>
              <w:rPr>
                <w:rFonts w:ascii="Times New Roman" w:hAnsi="Times New Roman" w:cs="Times New Roman"/>
              </w:rPr>
              <w:t>12月</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长期使用性</w:t>
            </w:r>
          </w:p>
        </w:tc>
        <w:tc>
          <w:tcPr>
            <w:tcW w:w="2835" w:type="dxa"/>
            <w:vAlign w:val="center"/>
          </w:tcPr>
          <w:p>
            <w:pPr>
              <w:pStyle w:val="32"/>
              <w:rPr>
                <w:rFonts w:ascii="Times New Roman" w:hAnsi="Times New Roman" w:cs="Times New Roman"/>
              </w:rPr>
            </w:pPr>
            <w:r>
              <w:rPr>
                <w:rFonts w:ascii="Times New Roman" w:hAnsi="Times New Roman" w:cs="Times New Roman"/>
              </w:rPr>
              <w:t>能够高效率、高标准、高质量的开展展演、展映、展播、展示，可以长期满足人民群众对精神文化的需求</w:t>
            </w:r>
          </w:p>
        </w:tc>
        <w:tc>
          <w:tcPr>
            <w:tcW w:w="2551" w:type="dxa"/>
            <w:vAlign w:val="center"/>
          </w:tcPr>
          <w:p>
            <w:pPr>
              <w:pStyle w:val="32"/>
              <w:rPr>
                <w:rFonts w:ascii="Times New Roman" w:hAnsi="Times New Roman" w:cs="Times New Roman"/>
              </w:rPr>
            </w:pPr>
            <w:r>
              <w:rPr>
                <w:rFonts w:ascii="Times New Roman" w:hAnsi="Times New Roman" w:cs="Times New Roman"/>
              </w:rPr>
              <w:t>场馆的长期正常运转</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经济效益指标</w:t>
            </w:r>
          </w:p>
        </w:tc>
        <w:tc>
          <w:tcPr>
            <w:tcW w:w="2835" w:type="dxa"/>
            <w:vAlign w:val="center"/>
          </w:tcPr>
          <w:p>
            <w:pPr>
              <w:pStyle w:val="32"/>
              <w:rPr>
                <w:rFonts w:ascii="Times New Roman" w:hAnsi="Times New Roman" w:cs="Times New Roman"/>
              </w:rPr>
            </w:pPr>
            <w:r>
              <w:rPr>
                <w:rFonts w:ascii="Times New Roman" w:hAnsi="Times New Roman" w:cs="Times New Roman"/>
              </w:rPr>
              <w:t>组织其他事业收入</w:t>
            </w:r>
          </w:p>
        </w:tc>
        <w:tc>
          <w:tcPr>
            <w:tcW w:w="2835" w:type="dxa"/>
            <w:vAlign w:val="center"/>
          </w:tcPr>
          <w:p>
            <w:pPr>
              <w:pStyle w:val="32"/>
              <w:rPr>
                <w:rFonts w:ascii="Times New Roman" w:hAnsi="Times New Roman" w:cs="Times New Roman"/>
              </w:rPr>
            </w:pPr>
            <w:r>
              <w:rPr>
                <w:rFonts w:ascii="Times New Roman" w:hAnsi="Times New Roman" w:cs="Times New Roman"/>
              </w:rPr>
              <w:t>收到因组织活动产生的其他事业收入</w:t>
            </w:r>
          </w:p>
        </w:tc>
        <w:tc>
          <w:tcPr>
            <w:tcW w:w="2551" w:type="dxa"/>
            <w:vAlign w:val="center"/>
          </w:tcPr>
          <w:p>
            <w:pPr>
              <w:pStyle w:val="32"/>
              <w:rPr>
                <w:rFonts w:ascii="Times New Roman" w:hAnsi="Times New Roman" w:cs="Times New Roman"/>
              </w:rPr>
            </w:pPr>
            <w:r>
              <w:rPr>
                <w:rFonts w:ascii="Times New Roman" w:hAnsi="Times New Roman" w:cs="Times New Roman"/>
              </w:rPr>
              <w:t>≥500万元</w:t>
            </w:r>
          </w:p>
        </w:tc>
        <w:tc>
          <w:tcPr>
            <w:tcW w:w="2268" w:type="dxa"/>
            <w:vAlign w:val="center"/>
          </w:tcPr>
          <w:p>
            <w:pPr>
              <w:pStyle w:val="32"/>
              <w:rPr>
                <w:rFonts w:ascii="Times New Roman" w:hAnsi="Times New Roman" w:cs="Times New Roman"/>
              </w:rPr>
            </w:pPr>
            <w:r>
              <w:rPr>
                <w:rFonts w:ascii="Times New Roman" w:hAnsi="Times New Roman" w:cs="Times New Roman"/>
              </w:rPr>
              <w:t>演出收入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客户满意度</w:t>
            </w:r>
          </w:p>
        </w:tc>
        <w:tc>
          <w:tcPr>
            <w:tcW w:w="2835" w:type="dxa"/>
            <w:vAlign w:val="center"/>
          </w:tcPr>
          <w:p>
            <w:pPr>
              <w:pStyle w:val="32"/>
              <w:rPr>
                <w:rFonts w:ascii="Times New Roman" w:hAnsi="Times New Roman" w:cs="Times New Roman"/>
              </w:rPr>
            </w:pPr>
            <w:r>
              <w:rPr>
                <w:rFonts w:ascii="Times New Roman" w:hAnsi="Times New Roman" w:cs="Times New Roman"/>
              </w:rPr>
              <w:t>演出及活动主办方对场馆提供服务功能的满意度</w:t>
            </w:r>
          </w:p>
        </w:tc>
        <w:tc>
          <w:tcPr>
            <w:tcW w:w="2551" w:type="dxa"/>
            <w:vAlign w:val="center"/>
          </w:tcPr>
          <w:p>
            <w:pPr>
              <w:pStyle w:val="32"/>
              <w:rPr>
                <w:rFonts w:ascii="Times New Roman" w:hAnsi="Times New Roman" w:cs="Times New Roman"/>
              </w:rPr>
            </w:pPr>
            <w:r>
              <w:rPr>
                <w:rFonts w:ascii="Times New Roman" w:hAnsi="Times New Roman" w:cs="Times New Roman"/>
              </w:rPr>
              <w:t>≥85百分比</w:t>
            </w:r>
          </w:p>
        </w:tc>
        <w:tc>
          <w:tcPr>
            <w:tcW w:w="2268" w:type="dxa"/>
            <w:vAlign w:val="center"/>
          </w:tcPr>
          <w:p>
            <w:pPr>
              <w:pStyle w:val="32"/>
              <w:rPr>
                <w:rFonts w:ascii="Times New Roman" w:hAnsi="Times New Roman" w:cs="Times New Roman"/>
              </w:rPr>
            </w:pPr>
            <w:r>
              <w:rPr>
                <w:rFonts w:ascii="Times New Roman" w:hAnsi="Times New Roman" w:cs="Times New Roman"/>
              </w:rPr>
              <w:t>合同履约金额</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2、定额补助专项经费绩效目标表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1.保障场馆基本运转，做好馆内设施设备的基本维护，一年不低于3次</w:t>
            </w:r>
          </w:p>
          <w:p>
            <w:pPr>
              <w:pStyle w:val="32"/>
              <w:rPr>
                <w:rFonts w:ascii="Times New Roman" w:hAnsi="Times New Roman" w:cs="Times New Roman"/>
              </w:rPr>
            </w:pPr>
            <w:r>
              <w:rPr>
                <w:rFonts w:ascii="Times New Roman" w:hAnsi="Times New Roman" w:cs="Times New Roman"/>
              </w:rPr>
              <w:t>2.提升场馆使用效率，保障演出高质量、高标准、高效率完成</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运转面积</w:t>
            </w:r>
          </w:p>
        </w:tc>
        <w:tc>
          <w:tcPr>
            <w:tcW w:w="2835" w:type="dxa"/>
            <w:vAlign w:val="center"/>
          </w:tcPr>
          <w:p>
            <w:pPr>
              <w:pStyle w:val="32"/>
              <w:rPr>
                <w:rFonts w:ascii="Times New Roman" w:hAnsi="Times New Roman" w:cs="Times New Roman"/>
              </w:rPr>
            </w:pPr>
            <w:r>
              <w:rPr>
                <w:rFonts w:ascii="Times New Roman" w:hAnsi="Times New Roman" w:cs="Times New Roman"/>
              </w:rPr>
              <w:t>保障中心主馆与音乐厅的正常运转</w:t>
            </w:r>
          </w:p>
        </w:tc>
        <w:tc>
          <w:tcPr>
            <w:tcW w:w="2551" w:type="dxa"/>
            <w:vAlign w:val="center"/>
          </w:tcPr>
          <w:p>
            <w:pPr>
              <w:pStyle w:val="32"/>
              <w:rPr>
                <w:rFonts w:ascii="Times New Roman" w:hAnsi="Times New Roman" w:cs="Times New Roman"/>
              </w:rPr>
            </w:pPr>
            <w:r>
              <w:rPr>
                <w:rFonts w:ascii="Times New Roman" w:hAnsi="Times New Roman" w:cs="Times New Roman"/>
              </w:rPr>
              <w:t>32059平方米</w:t>
            </w:r>
          </w:p>
        </w:tc>
        <w:tc>
          <w:tcPr>
            <w:tcW w:w="2268" w:type="dxa"/>
            <w:vAlign w:val="center"/>
          </w:tcPr>
          <w:p>
            <w:pPr>
              <w:pStyle w:val="32"/>
              <w:rPr>
                <w:rFonts w:ascii="Times New Roman" w:hAnsi="Times New Roman" w:cs="Times New Roman"/>
              </w:rPr>
            </w:pPr>
            <w:r>
              <w:rPr>
                <w:rFonts w:ascii="Times New Roman" w:hAnsi="Times New Roman" w:cs="Times New Roman"/>
              </w:rPr>
              <w:t>面积</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基础设备保障运转率</w:t>
            </w:r>
          </w:p>
        </w:tc>
        <w:tc>
          <w:tcPr>
            <w:tcW w:w="2835" w:type="dxa"/>
            <w:vAlign w:val="center"/>
          </w:tcPr>
          <w:p>
            <w:pPr>
              <w:pStyle w:val="32"/>
              <w:rPr>
                <w:rFonts w:ascii="Times New Roman" w:hAnsi="Times New Roman" w:cs="Times New Roman"/>
              </w:rPr>
            </w:pPr>
            <w:r>
              <w:rPr>
                <w:rFonts w:ascii="Times New Roman" w:hAnsi="Times New Roman" w:cs="Times New Roman"/>
              </w:rPr>
              <w:t>演出活动场馆基础设备保障运转率</w:t>
            </w:r>
          </w:p>
        </w:tc>
        <w:tc>
          <w:tcPr>
            <w:tcW w:w="2551" w:type="dxa"/>
            <w:vAlign w:val="center"/>
          </w:tcPr>
          <w:p>
            <w:pPr>
              <w:pStyle w:val="32"/>
              <w:rPr>
                <w:rFonts w:ascii="Times New Roman" w:hAnsi="Times New Roman" w:cs="Times New Roman"/>
              </w:rPr>
            </w:pPr>
            <w:r>
              <w:rPr>
                <w:rFonts w:ascii="Times New Roman" w:hAnsi="Times New Roman" w:cs="Times New Roman"/>
              </w:rPr>
              <w:t>≥90百分比</w:t>
            </w:r>
          </w:p>
        </w:tc>
        <w:tc>
          <w:tcPr>
            <w:tcW w:w="2268" w:type="dxa"/>
            <w:vAlign w:val="center"/>
          </w:tcPr>
          <w:p>
            <w:pPr>
              <w:pStyle w:val="32"/>
              <w:rPr>
                <w:rFonts w:ascii="Times New Roman" w:hAnsi="Times New Roman" w:cs="Times New Roman"/>
              </w:rPr>
            </w:pPr>
            <w:r>
              <w:rPr>
                <w:rFonts w:ascii="Times New Roman" w:hAnsi="Times New Roman" w:cs="Times New Roman"/>
              </w:rPr>
              <w:t>运转率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场馆设施设备维护完成次数</w:t>
            </w:r>
          </w:p>
        </w:tc>
        <w:tc>
          <w:tcPr>
            <w:tcW w:w="2835" w:type="dxa"/>
            <w:vAlign w:val="center"/>
          </w:tcPr>
          <w:p>
            <w:pPr>
              <w:pStyle w:val="32"/>
              <w:rPr>
                <w:rFonts w:ascii="Times New Roman" w:hAnsi="Times New Roman" w:cs="Times New Roman"/>
              </w:rPr>
            </w:pPr>
            <w:r>
              <w:rPr>
                <w:rFonts w:ascii="Times New Roman" w:hAnsi="Times New Roman" w:cs="Times New Roman"/>
              </w:rPr>
              <w:t>全年场馆设备设施维护检测次数</w:t>
            </w:r>
          </w:p>
        </w:tc>
        <w:tc>
          <w:tcPr>
            <w:tcW w:w="2551" w:type="dxa"/>
            <w:vAlign w:val="center"/>
          </w:tcPr>
          <w:p>
            <w:pPr>
              <w:pStyle w:val="32"/>
              <w:rPr>
                <w:rFonts w:ascii="Times New Roman" w:hAnsi="Times New Roman" w:cs="Times New Roman"/>
              </w:rPr>
            </w:pPr>
            <w:r>
              <w:rPr>
                <w:rFonts w:ascii="Times New Roman" w:hAnsi="Times New Roman" w:cs="Times New Roman"/>
              </w:rPr>
              <w:t>≥3次</w:t>
            </w:r>
          </w:p>
        </w:tc>
        <w:tc>
          <w:tcPr>
            <w:tcW w:w="2268" w:type="dxa"/>
            <w:vAlign w:val="center"/>
          </w:tcPr>
          <w:p>
            <w:pPr>
              <w:pStyle w:val="32"/>
              <w:rPr>
                <w:rFonts w:ascii="Times New Roman" w:hAnsi="Times New Roman" w:cs="Times New Roman"/>
              </w:rPr>
            </w:pPr>
            <w:r>
              <w:rPr>
                <w:rFonts w:ascii="Times New Roman" w:hAnsi="Times New Roman" w:cs="Times New Roman"/>
              </w:rPr>
              <w:t>次数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场馆维修维护成本</w:t>
            </w:r>
          </w:p>
        </w:tc>
        <w:tc>
          <w:tcPr>
            <w:tcW w:w="2835" w:type="dxa"/>
            <w:vAlign w:val="center"/>
          </w:tcPr>
          <w:p>
            <w:pPr>
              <w:pStyle w:val="32"/>
              <w:rPr>
                <w:rFonts w:ascii="Times New Roman" w:hAnsi="Times New Roman" w:cs="Times New Roman"/>
              </w:rPr>
            </w:pPr>
            <w:r>
              <w:rPr>
                <w:rFonts w:ascii="Times New Roman" w:hAnsi="Times New Roman" w:cs="Times New Roman"/>
              </w:rPr>
              <w:t>场馆维护维修检测成本单次不高于20万元</w:t>
            </w:r>
          </w:p>
        </w:tc>
        <w:tc>
          <w:tcPr>
            <w:tcW w:w="2551" w:type="dxa"/>
            <w:vAlign w:val="center"/>
          </w:tcPr>
          <w:p>
            <w:pPr>
              <w:pStyle w:val="32"/>
              <w:rPr>
                <w:rFonts w:ascii="Times New Roman" w:hAnsi="Times New Roman" w:cs="Times New Roman"/>
              </w:rPr>
            </w:pPr>
            <w:r>
              <w:rPr>
                <w:rFonts w:ascii="Times New Roman" w:hAnsi="Times New Roman" w:cs="Times New Roman"/>
              </w:rPr>
              <w:t>≤20万元</w:t>
            </w:r>
          </w:p>
        </w:tc>
        <w:tc>
          <w:tcPr>
            <w:tcW w:w="2268" w:type="dxa"/>
            <w:vAlign w:val="center"/>
          </w:tcPr>
          <w:p>
            <w:pPr>
              <w:pStyle w:val="32"/>
              <w:rPr>
                <w:rFonts w:ascii="Times New Roman" w:hAnsi="Times New Roman" w:cs="Times New Roman"/>
              </w:rPr>
            </w:pPr>
            <w:r>
              <w:rPr>
                <w:rFonts w:ascii="Times New Roman" w:hAnsi="Times New Roman" w:cs="Times New Roman"/>
              </w:rPr>
              <w:t>实际成本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文艺活动次数</w:t>
            </w:r>
          </w:p>
        </w:tc>
        <w:tc>
          <w:tcPr>
            <w:tcW w:w="2835" w:type="dxa"/>
            <w:vAlign w:val="center"/>
          </w:tcPr>
          <w:p>
            <w:pPr>
              <w:pStyle w:val="32"/>
              <w:rPr>
                <w:rFonts w:ascii="Times New Roman" w:hAnsi="Times New Roman" w:cs="Times New Roman"/>
              </w:rPr>
            </w:pPr>
            <w:r>
              <w:rPr>
                <w:rFonts w:ascii="Times New Roman" w:hAnsi="Times New Roman" w:cs="Times New Roman"/>
              </w:rPr>
              <w:t>组织、接待线上线下活动场次（根据疫情</w:t>
            </w:r>
            <w:r>
              <w:rPr>
                <w:rFonts w:hint="eastAsia" w:ascii="Times New Roman" w:hAnsi="Times New Roman" w:cs="Times New Roman"/>
                <w:lang w:eastAsia="zh-CN"/>
              </w:rPr>
              <w:t>防控</w:t>
            </w:r>
            <w:r>
              <w:rPr>
                <w:rFonts w:ascii="Times New Roman" w:hAnsi="Times New Roman" w:cs="Times New Roman"/>
              </w:rPr>
              <w:t>政策调整）</w:t>
            </w:r>
          </w:p>
        </w:tc>
        <w:tc>
          <w:tcPr>
            <w:tcW w:w="2551" w:type="dxa"/>
            <w:vAlign w:val="center"/>
          </w:tcPr>
          <w:p>
            <w:pPr>
              <w:pStyle w:val="32"/>
              <w:rPr>
                <w:rFonts w:ascii="Times New Roman" w:hAnsi="Times New Roman" w:cs="Times New Roman"/>
              </w:rPr>
            </w:pPr>
            <w:r>
              <w:rPr>
                <w:rFonts w:ascii="Times New Roman" w:hAnsi="Times New Roman" w:cs="Times New Roman"/>
              </w:rPr>
              <w:t>≥60场次</w:t>
            </w:r>
          </w:p>
        </w:tc>
        <w:tc>
          <w:tcPr>
            <w:tcW w:w="2268" w:type="dxa"/>
            <w:vAlign w:val="center"/>
          </w:tcPr>
          <w:p>
            <w:pPr>
              <w:pStyle w:val="32"/>
              <w:rPr>
                <w:rFonts w:ascii="Times New Roman" w:hAnsi="Times New Roman" w:cs="Times New Roman"/>
              </w:rPr>
            </w:pPr>
            <w:r>
              <w:rPr>
                <w:rFonts w:ascii="Times New Roman" w:hAnsi="Times New Roman" w:cs="Times New Roman"/>
              </w:rPr>
              <w:t>场次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可持续影响指标</w:t>
            </w:r>
          </w:p>
        </w:tc>
        <w:tc>
          <w:tcPr>
            <w:tcW w:w="2835" w:type="dxa"/>
            <w:vAlign w:val="center"/>
          </w:tcPr>
          <w:p>
            <w:pPr>
              <w:pStyle w:val="32"/>
              <w:rPr>
                <w:rFonts w:ascii="Times New Roman" w:hAnsi="Times New Roman" w:cs="Times New Roman"/>
              </w:rPr>
            </w:pPr>
            <w:r>
              <w:rPr>
                <w:rFonts w:ascii="Times New Roman" w:hAnsi="Times New Roman" w:cs="Times New Roman"/>
              </w:rPr>
              <w:t>长期使用性</w:t>
            </w:r>
          </w:p>
        </w:tc>
        <w:tc>
          <w:tcPr>
            <w:tcW w:w="2835" w:type="dxa"/>
            <w:vAlign w:val="center"/>
          </w:tcPr>
          <w:p>
            <w:pPr>
              <w:pStyle w:val="32"/>
              <w:rPr>
                <w:rFonts w:ascii="Times New Roman" w:hAnsi="Times New Roman" w:cs="Times New Roman"/>
              </w:rPr>
            </w:pPr>
            <w:r>
              <w:rPr>
                <w:rFonts w:ascii="Times New Roman" w:hAnsi="Times New Roman" w:cs="Times New Roman"/>
              </w:rPr>
              <w:t>高效率、高</w:t>
            </w:r>
            <w:r>
              <w:rPr>
                <w:rFonts w:hint="eastAsia" w:ascii="Times New Roman" w:hAnsi="Times New Roman" w:cs="Times New Roman"/>
                <w:lang w:eastAsia="zh-CN"/>
              </w:rPr>
              <w:t>标准</w:t>
            </w:r>
            <w:r>
              <w:rPr>
                <w:rFonts w:ascii="Times New Roman" w:hAnsi="Times New Roman" w:cs="Times New Roman"/>
              </w:rPr>
              <w:t>、高质量的开展组织演出活动</w:t>
            </w:r>
          </w:p>
        </w:tc>
        <w:tc>
          <w:tcPr>
            <w:tcW w:w="2551" w:type="dxa"/>
            <w:vAlign w:val="center"/>
          </w:tcPr>
          <w:p>
            <w:pPr>
              <w:pStyle w:val="32"/>
              <w:rPr>
                <w:rFonts w:ascii="Times New Roman" w:hAnsi="Times New Roman" w:cs="Times New Roman"/>
              </w:rPr>
            </w:pPr>
            <w:r>
              <w:rPr>
                <w:rFonts w:ascii="Times New Roman" w:hAnsi="Times New Roman" w:cs="Times New Roman"/>
              </w:rPr>
              <w:t>场馆长期运转</w:t>
            </w:r>
          </w:p>
        </w:tc>
        <w:tc>
          <w:tcPr>
            <w:tcW w:w="2268" w:type="dxa"/>
            <w:vAlign w:val="center"/>
          </w:tcPr>
          <w:p>
            <w:pPr>
              <w:pStyle w:val="32"/>
              <w:rPr>
                <w:rFonts w:ascii="Times New Roman" w:hAnsi="Times New Roman" w:cs="Times New Roman"/>
              </w:rPr>
            </w:pPr>
            <w:r>
              <w:rPr>
                <w:rFonts w:ascii="Times New Roman" w:hAnsi="Times New Roman" w:cs="Times New Roman"/>
              </w:rPr>
              <w:t>场馆长期运转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社会影响力</w:t>
            </w:r>
          </w:p>
        </w:tc>
        <w:tc>
          <w:tcPr>
            <w:tcW w:w="2835" w:type="dxa"/>
            <w:vAlign w:val="center"/>
          </w:tcPr>
          <w:p>
            <w:pPr>
              <w:pStyle w:val="32"/>
              <w:rPr>
                <w:rFonts w:ascii="Times New Roman" w:hAnsi="Times New Roman" w:cs="Times New Roman"/>
              </w:rPr>
            </w:pPr>
            <w:r>
              <w:rPr>
                <w:rFonts w:ascii="Times New Roman" w:hAnsi="Times New Roman" w:cs="Times New Roman"/>
              </w:rPr>
              <w:t>得到广大受众群体的认可</w:t>
            </w:r>
          </w:p>
        </w:tc>
        <w:tc>
          <w:tcPr>
            <w:tcW w:w="2551" w:type="dxa"/>
            <w:vAlign w:val="center"/>
          </w:tcPr>
          <w:p>
            <w:pPr>
              <w:pStyle w:val="32"/>
              <w:rPr>
                <w:rFonts w:ascii="Times New Roman" w:hAnsi="Times New Roman" w:cs="Times New Roman"/>
              </w:rPr>
            </w:pPr>
            <w:r>
              <w:rPr>
                <w:rFonts w:ascii="Times New Roman" w:hAnsi="Times New Roman" w:cs="Times New Roman"/>
              </w:rPr>
              <w:t>得到广大受众群体的认可</w:t>
            </w:r>
          </w:p>
        </w:tc>
        <w:tc>
          <w:tcPr>
            <w:tcW w:w="2268" w:type="dxa"/>
            <w:vAlign w:val="center"/>
          </w:tcPr>
          <w:p>
            <w:pPr>
              <w:pStyle w:val="32"/>
              <w:rPr>
                <w:rFonts w:ascii="Times New Roman" w:hAnsi="Times New Roman" w:cs="Times New Roman"/>
              </w:rPr>
            </w:pPr>
            <w:r>
              <w:rPr>
                <w:rFonts w:ascii="Times New Roman" w:hAnsi="Times New Roman" w:cs="Times New Roman"/>
              </w:rPr>
              <w:t>得到广大受众群体的认可</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使用场馆满意度</w:t>
            </w:r>
          </w:p>
        </w:tc>
        <w:tc>
          <w:tcPr>
            <w:tcW w:w="2835" w:type="dxa"/>
            <w:vAlign w:val="center"/>
          </w:tcPr>
          <w:p>
            <w:pPr>
              <w:pStyle w:val="32"/>
              <w:rPr>
                <w:rFonts w:ascii="Times New Roman" w:hAnsi="Times New Roman" w:cs="Times New Roman"/>
              </w:rPr>
            </w:pPr>
            <w:r>
              <w:rPr>
                <w:rFonts w:ascii="Times New Roman" w:hAnsi="Times New Roman" w:cs="Times New Roman"/>
              </w:rPr>
              <w:t>演出及活动主办方对场馆提供服务认可度</w:t>
            </w:r>
          </w:p>
        </w:tc>
        <w:tc>
          <w:tcPr>
            <w:tcW w:w="2551" w:type="dxa"/>
            <w:vAlign w:val="center"/>
          </w:tcPr>
          <w:p>
            <w:pPr>
              <w:pStyle w:val="32"/>
              <w:rPr>
                <w:rFonts w:ascii="Times New Roman" w:hAnsi="Times New Roman" w:cs="Times New Roman"/>
              </w:rPr>
            </w:pPr>
            <w:r>
              <w:rPr>
                <w:rFonts w:ascii="Times New Roman" w:hAnsi="Times New Roman" w:cs="Times New Roman"/>
              </w:rPr>
              <w:t>≥85百分比</w:t>
            </w:r>
          </w:p>
        </w:tc>
        <w:tc>
          <w:tcPr>
            <w:tcW w:w="2268" w:type="dxa"/>
            <w:vAlign w:val="center"/>
          </w:tcPr>
          <w:p>
            <w:pPr>
              <w:pStyle w:val="32"/>
              <w:rPr>
                <w:rFonts w:ascii="Times New Roman" w:hAnsi="Times New Roman" w:cs="Times New Roman"/>
              </w:rPr>
            </w:pPr>
            <w:r>
              <w:rPr>
                <w:rFonts w:ascii="Times New Roman" w:hAnsi="Times New Roman" w:cs="Times New Roman"/>
              </w:rPr>
              <w:t>实际签订服务合同的履行情况</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观众满意度</w:t>
            </w:r>
          </w:p>
        </w:tc>
        <w:tc>
          <w:tcPr>
            <w:tcW w:w="2835" w:type="dxa"/>
            <w:vAlign w:val="center"/>
          </w:tcPr>
          <w:p>
            <w:pPr>
              <w:pStyle w:val="32"/>
              <w:rPr>
                <w:rFonts w:ascii="Times New Roman" w:hAnsi="Times New Roman" w:cs="Times New Roman"/>
              </w:rPr>
            </w:pPr>
            <w:r>
              <w:rPr>
                <w:rFonts w:ascii="Times New Roman" w:hAnsi="Times New Roman" w:cs="Times New Roman"/>
              </w:rPr>
              <w:t>文化活动现场观众的满意度</w:t>
            </w:r>
          </w:p>
        </w:tc>
        <w:tc>
          <w:tcPr>
            <w:tcW w:w="2551" w:type="dxa"/>
            <w:vAlign w:val="center"/>
          </w:tcPr>
          <w:p>
            <w:pPr>
              <w:pStyle w:val="32"/>
              <w:rPr>
                <w:rFonts w:ascii="Times New Roman" w:hAnsi="Times New Roman" w:cs="Times New Roman"/>
              </w:rPr>
            </w:pPr>
            <w:r>
              <w:rPr>
                <w:rFonts w:ascii="Times New Roman" w:hAnsi="Times New Roman" w:cs="Times New Roman"/>
              </w:rPr>
              <w:t>≥85百分比</w:t>
            </w:r>
          </w:p>
        </w:tc>
        <w:tc>
          <w:tcPr>
            <w:tcW w:w="2268" w:type="dxa"/>
            <w:vAlign w:val="center"/>
          </w:tcPr>
          <w:p>
            <w:pPr>
              <w:pStyle w:val="32"/>
              <w:rPr>
                <w:rFonts w:ascii="Times New Roman" w:hAnsi="Times New Roman" w:cs="Times New Roman"/>
              </w:rPr>
            </w:pPr>
            <w:r>
              <w:rPr>
                <w:rFonts w:ascii="Times New Roman" w:hAnsi="Times New Roman" w:cs="Times New Roman"/>
              </w:rPr>
              <w:t>满意度</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3、民族歌剧《雁翎队》加工提升经费绩效目标表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1.按时保质完成民族歌剧《雁翎队》复排后续支出和修改打磨任务</w:t>
            </w:r>
          </w:p>
          <w:p>
            <w:pPr>
              <w:pStyle w:val="32"/>
              <w:rPr>
                <w:rFonts w:ascii="Times New Roman" w:hAnsi="Times New Roman" w:cs="Times New Roman"/>
              </w:rPr>
            </w:pPr>
            <w:r>
              <w:rPr>
                <w:rFonts w:ascii="Times New Roman" w:hAnsi="Times New Roman" w:cs="Times New Roman"/>
              </w:rPr>
              <w:t>2.2022年为喜迎党的二十大，庆祝雄安新区成立五周年，计划进行巡演</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演出场次</w:t>
            </w:r>
          </w:p>
        </w:tc>
        <w:tc>
          <w:tcPr>
            <w:tcW w:w="2835" w:type="dxa"/>
            <w:vAlign w:val="center"/>
          </w:tcPr>
          <w:p>
            <w:pPr>
              <w:pStyle w:val="32"/>
              <w:rPr>
                <w:rFonts w:ascii="Times New Roman" w:hAnsi="Times New Roman" w:cs="Times New Roman"/>
              </w:rPr>
            </w:pPr>
            <w:r>
              <w:rPr>
                <w:rFonts w:ascii="Times New Roman" w:hAnsi="Times New Roman" w:cs="Times New Roman"/>
              </w:rPr>
              <w:t>线上与线下演出活动场次</w:t>
            </w:r>
          </w:p>
        </w:tc>
        <w:tc>
          <w:tcPr>
            <w:tcW w:w="2551" w:type="dxa"/>
            <w:vAlign w:val="center"/>
          </w:tcPr>
          <w:p>
            <w:pPr>
              <w:pStyle w:val="32"/>
              <w:rPr>
                <w:rFonts w:ascii="Times New Roman" w:hAnsi="Times New Roman" w:cs="Times New Roman"/>
              </w:rPr>
            </w:pPr>
            <w:r>
              <w:rPr>
                <w:rFonts w:ascii="Times New Roman" w:hAnsi="Times New Roman" w:cs="Times New Roman"/>
              </w:rPr>
              <w:t>≥4场次</w:t>
            </w:r>
          </w:p>
        </w:tc>
        <w:tc>
          <w:tcPr>
            <w:tcW w:w="2268" w:type="dxa"/>
            <w:vAlign w:val="center"/>
          </w:tcPr>
          <w:p>
            <w:pPr>
              <w:pStyle w:val="32"/>
              <w:rPr>
                <w:rFonts w:ascii="Times New Roman" w:hAnsi="Times New Roman" w:cs="Times New Roman"/>
              </w:rPr>
            </w:pPr>
            <w:r>
              <w:rPr>
                <w:rFonts w:ascii="Times New Roman" w:hAnsi="Times New Roman" w:cs="Times New Roman"/>
              </w:rP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入选省级以上项目评选数量</w:t>
            </w:r>
          </w:p>
        </w:tc>
        <w:tc>
          <w:tcPr>
            <w:tcW w:w="2835" w:type="dxa"/>
            <w:vAlign w:val="center"/>
          </w:tcPr>
          <w:p>
            <w:pPr>
              <w:pStyle w:val="32"/>
              <w:rPr>
                <w:rFonts w:ascii="Times New Roman" w:hAnsi="Times New Roman" w:cs="Times New Roman"/>
              </w:rPr>
            </w:pPr>
            <w:r>
              <w:rPr>
                <w:rFonts w:ascii="Times New Roman" w:hAnsi="Times New Roman" w:cs="Times New Roman"/>
              </w:rPr>
              <w:t>剧目通过或入选省级以上项目评选数量</w:t>
            </w:r>
          </w:p>
        </w:tc>
        <w:tc>
          <w:tcPr>
            <w:tcW w:w="2551" w:type="dxa"/>
            <w:vAlign w:val="center"/>
          </w:tcPr>
          <w:p>
            <w:pPr>
              <w:pStyle w:val="32"/>
              <w:rPr>
                <w:rFonts w:ascii="Times New Roman" w:hAnsi="Times New Roman" w:cs="Times New Roman"/>
              </w:rPr>
            </w:pPr>
            <w:r>
              <w:rPr>
                <w:rFonts w:ascii="Times New Roman" w:hAnsi="Times New Roman" w:cs="Times New Roman"/>
              </w:rPr>
              <w:t>≥1项</w:t>
            </w:r>
          </w:p>
        </w:tc>
        <w:tc>
          <w:tcPr>
            <w:tcW w:w="2268" w:type="dxa"/>
            <w:vAlign w:val="center"/>
          </w:tcPr>
          <w:p>
            <w:pPr>
              <w:pStyle w:val="32"/>
              <w:rPr>
                <w:rFonts w:ascii="Times New Roman" w:hAnsi="Times New Roman" w:cs="Times New Roman"/>
              </w:rPr>
            </w:pPr>
            <w:r>
              <w:rPr>
                <w:rFonts w:ascii="Times New Roman" w:hAnsi="Times New Roman" w:cs="Times New Roman"/>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任务完成时间</w:t>
            </w:r>
          </w:p>
        </w:tc>
        <w:tc>
          <w:tcPr>
            <w:tcW w:w="2835" w:type="dxa"/>
            <w:vAlign w:val="center"/>
          </w:tcPr>
          <w:p>
            <w:pPr>
              <w:pStyle w:val="32"/>
              <w:rPr>
                <w:rFonts w:ascii="Times New Roman" w:hAnsi="Times New Roman" w:cs="Times New Roman"/>
              </w:rPr>
            </w:pPr>
            <w:r>
              <w:rPr>
                <w:rFonts w:ascii="Times New Roman" w:hAnsi="Times New Roman" w:cs="Times New Roman"/>
              </w:rPr>
              <w:t>2022年底以前完成《雁翎队》剧目复排加工提升任务</w:t>
            </w:r>
          </w:p>
        </w:tc>
        <w:tc>
          <w:tcPr>
            <w:tcW w:w="2551" w:type="dxa"/>
            <w:vAlign w:val="center"/>
          </w:tcPr>
          <w:p>
            <w:pPr>
              <w:pStyle w:val="32"/>
              <w:rPr>
                <w:rFonts w:ascii="Times New Roman" w:hAnsi="Times New Roman" w:cs="Times New Roman"/>
              </w:rPr>
            </w:pPr>
            <w:r>
              <w:rPr>
                <w:rFonts w:ascii="Times New Roman" w:hAnsi="Times New Roman" w:cs="Times New Roman"/>
              </w:rPr>
              <w:t>2022年12月31日以前</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控制弹性成本比例</w:t>
            </w:r>
          </w:p>
        </w:tc>
        <w:tc>
          <w:tcPr>
            <w:tcW w:w="2835" w:type="dxa"/>
            <w:vAlign w:val="center"/>
          </w:tcPr>
          <w:p>
            <w:pPr>
              <w:pStyle w:val="32"/>
              <w:rPr>
                <w:rFonts w:ascii="Times New Roman" w:hAnsi="Times New Roman" w:cs="Times New Roman"/>
              </w:rPr>
            </w:pPr>
            <w:r>
              <w:rPr>
                <w:rFonts w:ascii="Times New Roman" w:hAnsi="Times New Roman" w:cs="Times New Roman"/>
              </w:rPr>
              <w:t>确保刚性成本支出，控制宣传推广等弹性成本比例</w:t>
            </w:r>
          </w:p>
        </w:tc>
        <w:tc>
          <w:tcPr>
            <w:tcW w:w="2551" w:type="dxa"/>
            <w:vAlign w:val="center"/>
          </w:tcPr>
          <w:p>
            <w:pPr>
              <w:pStyle w:val="32"/>
              <w:rPr>
                <w:rFonts w:ascii="Times New Roman" w:hAnsi="Times New Roman" w:cs="Times New Roman"/>
              </w:rPr>
            </w:pPr>
            <w:r>
              <w:rPr>
                <w:rFonts w:ascii="Times New Roman" w:hAnsi="Times New Roman" w:cs="Times New Roman"/>
              </w:rPr>
              <w:t>≤35%</w:t>
            </w:r>
          </w:p>
        </w:tc>
        <w:tc>
          <w:tcPr>
            <w:tcW w:w="2268" w:type="dxa"/>
            <w:vAlign w:val="center"/>
          </w:tcPr>
          <w:p>
            <w:pPr>
              <w:pStyle w:val="32"/>
              <w:rPr>
                <w:rFonts w:ascii="Times New Roman" w:hAnsi="Times New Roman" w:cs="Times New Roman"/>
              </w:rPr>
            </w:pPr>
            <w:r>
              <w:rPr>
                <w:rFonts w:ascii="Times New Roman" w:hAnsi="Times New Roman" w:cs="Times New Roman"/>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社会效益显著</w:t>
            </w:r>
          </w:p>
        </w:tc>
        <w:tc>
          <w:tcPr>
            <w:tcW w:w="2835" w:type="dxa"/>
            <w:vAlign w:val="center"/>
          </w:tcPr>
          <w:p>
            <w:pPr>
              <w:pStyle w:val="32"/>
              <w:rPr>
                <w:rFonts w:ascii="Times New Roman" w:hAnsi="Times New Roman" w:cs="Times New Roman"/>
              </w:rPr>
            </w:pPr>
            <w:r>
              <w:rPr>
                <w:rFonts w:ascii="Times New Roman" w:hAnsi="Times New Roman" w:cs="Times New Roman"/>
              </w:rPr>
              <w:t>喜迎党的二十大，庆祝雄安新区成立五周年</w:t>
            </w:r>
          </w:p>
        </w:tc>
        <w:tc>
          <w:tcPr>
            <w:tcW w:w="2551" w:type="dxa"/>
            <w:vAlign w:val="center"/>
          </w:tcPr>
          <w:p>
            <w:pPr>
              <w:pStyle w:val="32"/>
              <w:rPr>
                <w:rFonts w:ascii="Times New Roman" w:hAnsi="Times New Roman" w:cs="Times New Roman"/>
              </w:rPr>
            </w:pPr>
            <w:r>
              <w:rPr>
                <w:rFonts w:ascii="Times New Roman" w:hAnsi="Times New Roman" w:cs="Times New Roman"/>
              </w:rPr>
              <w:t>喜迎党的二十大，庆祝雄安新区成立五周年</w:t>
            </w:r>
          </w:p>
        </w:tc>
        <w:tc>
          <w:tcPr>
            <w:tcW w:w="2268" w:type="dxa"/>
            <w:vAlign w:val="center"/>
          </w:tcPr>
          <w:p>
            <w:pPr>
              <w:pStyle w:val="32"/>
              <w:rPr>
                <w:rFonts w:ascii="Times New Roman" w:hAnsi="Times New Roman" w:cs="Times New Roman"/>
              </w:rPr>
            </w:pPr>
            <w:r>
              <w:rPr>
                <w:rFonts w:ascii="Times New Roman" w:hAnsi="Times New Roman" w:cs="Times New Roman"/>
              </w:rP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可持续影响指标</w:t>
            </w:r>
          </w:p>
        </w:tc>
        <w:tc>
          <w:tcPr>
            <w:tcW w:w="2835" w:type="dxa"/>
            <w:vAlign w:val="center"/>
          </w:tcPr>
          <w:p>
            <w:pPr>
              <w:pStyle w:val="32"/>
              <w:rPr>
                <w:rFonts w:ascii="Times New Roman" w:hAnsi="Times New Roman" w:cs="Times New Roman"/>
              </w:rPr>
            </w:pPr>
            <w:r>
              <w:rPr>
                <w:rFonts w:ascii="Times New Roman" w:hAnsi="Times New Roman" w:cs="Times New Roman"/>
              </w:rPr>
              <w:t>人才培养</w:t>
            </w:r>
          </w:p>
        </w:tc>
        <w:tc>
          <w:tcPr>
            <w:tcW w:w="2835" w:type="dxa"/>
            <w:vAlign w:val="center"/>
          </w:tcPr>
          <w:p>
            <w:pPr>
              <w:pStyle w:val="32"/>
              <w:rPr>
                <w:rFonts w:ascii="Times New Roman" w:hAnsi="Times New Roman" w:cs="Times New Roman"/>
              </w:rPr>
            </w:pPr>
            <w:r>
              <w:rPr>
                <w:rFonts w:ascii="Times New Roman" w:hAnsi="Times New Roman" w:cs="Times New Roman"/>
              </w:rPr>
              <w:t>填补我省民族歌剧创排空白，挖掘培养民族歌剧人才</w:t>
            </w:r>
          </w:p>
        </w:tc>
        <w:tc>
          <w:tcPr>
            <w:tcW w:w="2551" w:type="dxa"/>
            <w:vAlign w:val="center"/>
          </w:tcPr>
          <w:p>
            <w:pPr>
              <w:pStyle w:val="32"/>
              <w:rPr>
                <w:rFonts w:ascii="Times New Roman" w:hAnsi="Times New Roman" w:cs="Times New Roman"/>
              </w:rPr>
            </w:pPr>
            <w:r>
              <w:rPr>
                <w:rFonts w:ascii="Times New Roman" w:hAnsi="Times New Roman" w:cs="Times New Roman"/>
              </w:rPr>
              <w:t>挖掘培养民族歌剧人才</w:t>
            </w:r>
          </w:p>
        </w:tc>
        <w:tc>
          <w:tcPr>
            <w:tcW w:w="2268" w:type="dxa"/>
            <w:vAlign w:val="center"/>
          </w:tcPr>
          <w:p>
            <w:pPr>
              <w:pStyle w:val="32"/>
              <w:rPr>
                <w:rFonts w:ascii="Times New Roman" w:hAnsi="Times New Roman" w:cs="Times New Roman"/>
              </w:rPr>
            </w:pPr>
            <w:r>
              <w:rPr>
                <w:rFonts w:ascii="Times New Roman" w:hAnsi="Times New Roman" w:cs="Times New Roman"/>
              </w:rP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业内专业人士满意度</w:t>
            </w:r>
          </w:p>
        </w:tc>
        <w:tc>
          <w:tcPr>
            <w:tcW w:w="2835" w:type="dxa"/>
            <w:vAlign w:val="center"/>
          </w:tcPr>
          <w:p>
            <w:pPr>
              <w:pStyle w:val="32"/>
              <w:rPr>
                <w:rFonts w:ascii="Times New Roman" w:hAnsi="Times New Roman" w:cs="Times New Roman"/>
              </w:rPr>
            </w:pPr>
            <w:r>
              <w:rPr>
                <w:rFonts w:ascii="Times New Roman" w:hAnsi="Times New Roman" w:cs="Times New Roman"/>
              </w:rPr>
              <w:t>业内专业人士满意度</w:t>
            </w:r>
          </w:p>
        </w:tc>
        <w:tc>
          <w:tcPr>
            <w:tcW w:w="2551" w:type="dxa"/>
            <w:vAlign w:val="center"/>
          </w:tcPr>
          <w:p>
            <w:pPr>
              <w:pStyle w:val="32"/>
              <w:rPr>
                <w:rFonts w:ascii="Times New Roman" w:hAnsi="Times New Roman" w:cs="Times New Roman"/>
              </w:rPr>
            </w:pPr>
            <w:r>
              <w:rPr>
                <w:rFonts w:ascii="Times New Roman" w:hAnsi="Times New Roman" w:cs="Times New Roman"/>
              </w:rPr>
              <w:t>≥85%</w:t>
            </w:r>
          </w:p>
        </w:tc>
        <w:tc>
          <w:tcPr>
            <w:tcW w:w="2268" w:type="dxa"/>
            <w:vAlign w:val="center"/>
          </w:tcPr>
          <w:p>
            <w:pPr>
              <w:pStyle w:val="32"/>
              <w:rPr>
                <w:rFonts w:hint="eastAsia" w:ascii="Times New Roman" w:hAnsi="Times New Roman" w:eastAsia="方正书宋_GBK" w:cs="Times New Roman"/>
                <w:lang w:eastAsia="zh-CN"/>
              </w:rPr>
            </w:pPr>
            <w:r>
              <w:rPr>
                <w:rFonts w:ascii="Times New Roman" w:hAnsi="Times New Roman" w:cs="Times New Roman"/>
              </w:rPr>
              <w:t>调查</w:t>
            </w:r>
            <w:r>
              <w:rPr>
                <w:rFonts w:hint="eastAsia" w:ascii="Times New Roman" w:hAnsi="Times New Roman" w:cs="Times New Roman"/>
                <w:lang w:eastAsia="zh-CN"/>
              </w:rPr>
              <w:t>问卷</w:t>
            </w:r>
          </w:p>
        </w:tc>
      </w:tr>
    </w:tbl>
    <w:p>
      <w:pPr>
        <w:pStyle w:val="30"/>
        <w:rPr>
          <w:rFonts w:ascii="Times New Roman" w:hAnsi="Times New Roman"/>
        </w:rPr>
        <w:sectPr>
          <w:pgSz w:w="16840" w:h="11900" w:orient="landscape"/>
          <w:pgMar w:top="1361" w:right="1020" w:bottom="1361" w:left="1020" w:header="720" w:footer="720" w:gutter="0"/>
          <w:cols w:space="720" w:num="1"/>
        </w:sectPr>
      </w:pPr>
    </w:p>
    <w:p>
      <w:pPr>
        <w:spacing w:before="10" w:after="10"/>
        <w:ind w:firstLine="640"/>
        <w:outlineLvl w:val="5"/>
        <w:rPr>
          <w:rFonts w:ascii="Times New Roman" w:hAnsi="Times New Roman"/>
        </w:rPr>
      </w:pPr>
      <w:r>
        <w:rPr>
          <w:rFonts w:ascii="Times New Roman" w:hAnsi="Times New Roman" w:eastAsia="黑体"/>
          <w:color w:val="000000"/>
          <w:sz w:val="32"/>
        </w:rPr>
        <w:t>六、政府采购预算情况</w:t>
      </w:r>
    </w:p>
    <w:p>
      <w:pPr>
        <w:spacing w:line="500" w:lineRule="exact"/>
        <w:ind w:firstLine="560"/>
        <w:rPr>
          <w:rFonts w:ascii="Times New Roman" w:hAnsi="Times New Roman"/>
        </w:rPr>
      </w:pPr>
      <w:r>
        <w:rPr>
          <w:rFonts w:ascii="Times New Roman" w:hAnsi="Times New Roman" w:eastAsia="方正仿宋_GBK"/>
          <w:color w:val="000000"/>
          <w:sz w:val="28"/>
        </w:rPr>
        <w:t>2022年，河北省艺术中心(河北省对外文化交流中心)安排政府采购预算100.00万元。具体内容见下表。</w:t>
      </w:r>
    </w:p>
    <w:p>
      <w:pPr>
        <w:jc w:val="center"/>
        <w:rPr>
          <w:rFonts w:ascii="Times New Roman" w:hAnsi="Times New Roman"/>
        </w:rPr>
      </w:pPr>
      <w:r>
        <w:rPr>
          <w:rFonts w:ascii="Times New Roman" w:hAnsi="Times New Roman" w:eastAsia="方正小标宋_GBK"/>
          <w:color w:val="000000"/>
          <w:sz w:val="36"/>
        </w:rPr>
        <w:t>单位政府采购预算</w:t>
      </w:r>
    </w:p>
    <w:tbl>
      <w:tblPr>
        <w:tblStyle w:val="5"/>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959"/>
        <w:gridCol w:w="975"/>
        <w:gridCol w:w="945"/>
        <w:gridCol w:w="863"/>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451" w:type="dxa"/>
            <w:gridSpan w:val="7"/>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357012河北省艺术中心(河北省对外文化交流中心)</w:t>
            </w:r>
          </w:p>
        </w:tc>
        <w:tc>
          <w:tcPr>
            <w:tcW w:w="8567" w:type="dxa"/>
            <w:gridSpan w:val="9"/>
            <w:tcBorders>
              <w:top w:val="single" w:color="FFFFFF" w:sz="6" w:space="0"/>
              <w:left w:val="single" w:color="FFFFFF" w:sz="6" w:space="0"/>
              <w:right w:val="single" w:color="FFFFFF" w:sz="6" w:space="0"/>
            </w:tcBorders>
            <w:vAlign w:val="center"/>
          </w:tcPr>
          <w:p>
            <w:pPr>
              <w:pStyle w:val="38"/>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27"/>
              <w:rPr>
                <w:rFonts w:ascii="Times New Roman" w:hAnsi="Times New Roman" w:cs="Times New Roman"/>
              </w:rPr>
            </w:pPr>
            <w:r>
              <w:rPr>
                <w:rFonts w:ascii="Times New Roman" w:hAnsi="Times New Roman" w:cs="Times New Roman"/>
              </w:rPr>
              <w:t>政府采购项目来源</w:t>
            </w:r>
          </w:p>
        </w:tc>
        <w:tc>
          <w:tcPr>
            <w:tcW w:w="1134" w:type="dxa"/>
            <w:vMerge w:val="restart"/>
            <w:vAlign w:val="center"/>
          </w:tcPr>
          <w:p>
            <w:pPr>
              <w:pStyle w:val="27"/>
              <w:rPr>
                <w:rFonts w:ascii="Times New Roman" w:hAnsi="Times New Roman" w:cs="Times New Roman"/>
              </w:rPr>
            </w:pPr>
            <w:r>
              <w:rPr>
                <w:rFonts w:ascii="Times New Roman" w:hAnsi="Times New Roman" w:cs="Times New Roman"/>
              </w:rPr>
              <w:t>采购物品名称</w:t>
            </w:r>
          </w:p>
        </w:tc>
        <w:tc>
          <w:tcPr>
            <w:tcW w:w="1134" w:type="dxa"/>
            <w:vMerge w:val="restart"/>
            <w:vAlign w:val="center"/>
          </w:tcPr>
          <w:p>
            <w:pPr>
              <w:pStyle w:val="27"/>
              <w:rPr>
                <w:rFonts w:ascii="Times New Roman" w:hAnsi="Times New Roman" w:cs="Times New Roman"/>
              </w:rPr>
            </w:pPr>
            <w:r>
              <w:rPr>
                <w:rFonts w:ascii="Times New Roman" w:hAnsi="Times New Roman" w:cs="Times New Roman"/>
              </w:rPr>
              <w:t>政府采购目录序号</w:t>
            </w:r>
          </w:p>
        </w:tc>
        <w:tc>
          <w:tcPr>
            <w:tcW w:w="709" w:type="dxa"/>
            <w:vMerge w:val="restart"/>
            <w:vAlign w:val="center"/>
          </w:tcPr>
          <w:p>
            <w:pPr>
              <w:pStyle w:val="27"/>
              <w:rPr>
                <w:rFonts w:ascii="Times New Roman" w:hAnsi="Times New Roman" w:cs="Times New Roman"/>
              </w:rPr>
            </w:pPr>
            <w:r>
              <w:rPr>
                <w:rFonts w:ascii="Times New Roman" w:hAnsi="Times New Roman" w:cs="Times New Roman"/>
              </w:rPr>
              <w:t>计量  单位</w:t>
            </w:r>
          </w:p>
        </w:tc>
        <w:tc>
          <w:tcPr>
            <w:tcW w:w="850" w:type="dxa"/>
            <w:vMerge w:val="restart"/>
            <w:vAlign w:val="center"/>
          </w:tcPr>
          <w:p>
            <w:pPr>
              <w:pStyle w:val="27"/>
              <w:rPr>
                <w:rFonts w:ascii="Times New Roman" w:hAnsi="Times New Roman" w:cs="Times New Roman"/>
              </w:rPr>
            </w:pPr>
            <w:r>
              <w:rPr>
                <w:rFonts w:ascii="Times New Roman" w:hAnsi="Times New Roman" w:cs="Times New Roman"/>
              </w:rPr>
              <w:t>数量</w:t>
            </w:r>
          </w:p>
        </w:tc>
        <w:tc>
          <w:tcPr>
            <w:tcW w:w="959" w:type="dxa"/>
            <w:vMerge w:val="restart"/>
            <w:vAlign w:val="center"/>
          </w:tcPr>
          <w:p>
            <w:pPr>
              <w:pStyle w:val="27"/>
              <w:rPr>
                <w:rFonts w:ascii="Times New Roman" w:hAnsi="Times New Roman" w:cs="Times New Roman"/>
              </w:rPr>
            </w:pPr>
            <w:r>
              <w:rPr>
                <w:rFonts w:ascii="Times New Roman" w:hAnsi="Times New Roman" w:cs="Times New Roman"/>
              </w:rPr>
              <w:t>单价</w:t>
            </w:r>
          </w:p>
        </w:tc>
        <w:tc>
          <w:tcPr>
            <w:tcW w:w="7603" w:type="dxa"/>
            <w:gridSpan w:val="8"/>
            <w:vAlign w:val="center"/>
          </w:tcPr>
          <w:p>
            <w:pPr>
              <w:pStyle w:val="27"/>
              <w:rPr>
                <w:rFonts w:ascii="Times New Roman" w:hAnsi="Times New Roman" w:cs="Times New Roman"/>
              </w:rPr>
            </w:pPr>
            <w:r>
              <w:rPr>
                <w:rFonts w:ascii="Times New Roman" w:hAnsi="Times New Roman" w:cs="Times New Roman"/>
              </w:rPr>
              <w:t>政府采购金额（当年部门预算安排资金）</w:t>
            </w:r>
          </w:p>
        </w:tc>
        <w:tc>
          <w:tcPr>
            <w:tcW w:w="964" w:type="dxa"/>
            <w:vMerge w:val="restart"/>
            <w:vAlign w:val="center"/>
          </w:tcPr>
          <w:p>
            <w:pPr>
              <w:pStyle w:val="27"/>
              <w:rPr>
                <w:rFonts w:ascii="Times New Roman" w:hAnsi="Times New Roman" w:cs="Times New Roman"/>
              </w:rPr>
            </w:pPr>
            <w:r>
              <w:rPr>
                <w:rFonts w:ascii="Times New Roman" w:hAnsi="Times New Roman" w:cs="Times New Roman"/>
              </w:rPr>
              <w:t>2022年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27"/>
              <w:rPr>
                <w:rFonts w:ascii="Times New Roman" w:hAnsi="Times New Roman" w:cs="Times New Roman"/>
              </w:rPr>
            </w:pPr>
            <w:r>
              <w:rPr>
                <w:rFonts w:ascii="Times New Roman" w:hAnsi="Times New Roman" w:cs="Times New Roman"/>
              </w:rPr>
              <w:t>项目名称</w:t>
            </w:r>
          </w:p>
        </w:tc>
        <w:tc>
          <w:tcPr>
            <w:tcW w:w="964" w:type="dxa"/>
            <w:vAlign w:val="center"/>
          </w:tcPr>
          <w:p>
            <w:pPr>
              <w:pStyle w:val="27"/>
              <w:rPr>
                <w:rFonts w:ascii="Times New Roman" w:hAnsi="Times New Roman" w:cs="Times New Roman"/>
              </w:rPr>
            </w:pPr>
            <w:r>
              <w:rPr>
                <w:rFonts w:ascii="Times New Roman" w:hAnsi="Times New Roman" w:cs="Times New Roman"/>
              </w:rPr>
              <w:t>预算    资金</w:t>
            </w:r>
          </w:p>
        </w:tc>
        <w:tc>
          <w:tcPr>
            <w:tcW w:w="1134" w:type="dxa"/>
            <w:vMerge w:val="continue"/>
          </w:tcPr>
          <w:p>
            <w:pPr>
              <w:rPr>
                <w:rFonts w:ascii="Times New Roman" w:hAnsi="Times New Roman"/>
              </w:rPr>
            </w:pPr>
          </w:p>
        </w:tc>
        <w:tc>
          <w:tcPr>
            <w:tcW w:w="1134" w:type="dxa"/>
            <w:vMerge w:val="continue"/>
          </w:tcPr>
          <w:p>
            <w:pPr>
              <w:rPr>
                <w:rFonts w:ascii="Times New Roman" w:hAnsi="Times New Roman"/>
              </w:rPr>
            </w:pPr>
          </w:p>
        </w:tc>
        <w:tc>
          <w:tcPr>
            <w:tcW w:w="709" w:type="dxa"/>
            <w:vMerge w:val="continue"/>
          </w:tcPr>
          <w:p>
            <w:pPr>
              <w:rPr>
                <w:rFonts w:ascii="Times New Roman" w:hAnsi="Times New Roman"/>
              </w:rPr>
            </w:pPr>
          </w:p>
        </w:tc>
        <w:tc>
          <w:tcPr>
            <w:tcW w:w="850" w:type="dxa"/>
            <w:vMerge w:val="continue"/>
          </w:tcPr>
          <w:p>
            <w:pPr>
              <w:rPr>
                <w:rFonts w:ascii="Times New Roman" w:hAnsi="Times New Roman"/>
              </w:rPr>
            </w:pPr>
          </w:p>
        </w:tc>
        <w:tc>
          <w:tcPr>
            <w:tcW w:w="959" w:type="dxa"/>
            <w:vMerge w:val="continue"/>
          </w:tcPr>
          <w:p>
            <w:pPr>
              <w:rPr>
                <w:rFonts w:ascii="Times New Roman" w:hAnsi="Times New Roman"/>
              </w:rPr>
            </w:pPr>
          </w:p>
        </w:tc>
        <w:tc>
          <w:tcPr>
            <w:tcW w:w="975" w:type="dxa"/>
            <w:vAlign w:val="center"/>
          </w:tcPr>
          <w:p>
            <w:pPr>
              <w:pStyle w:val="27"/>
              <w:rPr>
                <w:rFonts w:ascii="Times New Roman" w:hAnsi="Times New Roman" w:cs="Times New Roman"/>
              </w:rPr>
            </w:pPr>
            <w:r>
              <w:rPr>
                <w:rFonts w:ascii="Times New Roman" w:hAnsi="Times New Roman" w:cs="Times New Roman"/>
              </w:rPr>
              <w:t>合计</w:t>
            </w:r>
          </w:p>
        </w:tc>
        <w:tc>
          <w:tcPr>
            <w:tcW w:w="945" w:type="dxa"/>
            <w:vAlign w:val="center"/>
          </w:tcPr>
          <w:p>
            <w:pPr>
              <w:pStyle w:val="27"/>
              <w:rPr>
                <w:rFonts w:ascii="Times New Roman" w:hAnsi="Times New Roman" w:cs="Times New Roman"/>
              </w:rPr>
            </w:pPr>
            <w:r>
              <w:rPr>
                <w:rFonts w:ascii="Times New Roman" w:hAnsi="Times New Roman" w:cs="Times New Roman"/>
              </w:rPr>
              <w:t>一般公共预算拨款</w:t>
            </w:r>
          </w:p>
        </w:tc>
        <w:tc>
          <w:tcPr>
            <w:tcW w:w="863" w:type="dxa"/>
            <w:vAlign w:val="center"/>
          </w:tcPr>
          <w:p>
            <w:pPr>
              <w:pStyle w:val="27"/>
              <w:rPr>
                <w:rFonts w:ascii="Times New Roman" w:hAnsi="Times New Roman" w:cs="Times New Roman"/>
              </w:rPr>
            </w:pPr>
            <w:r>
              <w:rPr>
                <w:rFonts w:ascii="Times New Roman" w:hAnsi="Times New Roman" w:cs="Times New Roman"/>
              </w:rPr>
              <w:t>基金预算拨款</w:t>
            </w:r>
          </w:p>
        </w:tc>
        <w:tc>
          <w:tcPr>
            <w:tcW w:w="964" w:type="dxa"/>
            <w:vAlign w:val="center"/>
          </w:tcPr>
          <w:p>
            <w:pPr>
              <w:pStyle w:val="27"/>
              <w:rPr>
                <w:rFonts w:ascii="Times New Roman" w:hAnsi="Times New Roman" w:cs="Times New Roman"/>
              </w:rPr>
            </w:pPr>
            <w:r>
              <w:rPr>
                <w:rFonts w:ascii="Times New Roman" w:hAnsi="Times New Roman" w:cs="Times New Roman"/>
              </w:rPr>
              <w:t>国有资本经营预算拨款</w:t>
            </w:r>
          </w:p>
        </w:tc>
        <w:tc>
          <w:tcPr>
            <w:tcW w:w="964" w:type="dxa"/>
            <w:vAlign w:val="center"/>
          </w:tcPr>
          <w:p>
            <w:pPr>
              <w:pStyle w:val="27"/>
              <w:rPr>
                <w:rFonts w:ascii="Times New Roman" w:hAnsi="Times New Roman" w:cs="Times New Roman"/>
              </w:rPr>
            </w:pPr>
            <w:r>
              <w:rPr>
                <w:rFonts w:ascii="Times New Roman" w:hAnsi="Times New Roman" w:cs="Times New Roman"/>
              </w:rPr>
              <w:t>财政专户核拨</w:t>
            </w:r>
          </w:p>
        </w:tc>
        <w:tc>
          <w:tcPr>
            <w:tcW w:w="964" w:type="dxa"/>
            <w:vAlign w:val="center"/>
          </w:tcPr>
          <w:p>
            <w:pPr>
              <w:pStyle w:val="27"/>
              <w:rPr>
                <w:rFonts w:ascii="Times New Roman" w:hAnsi="Times New Roman" w:cs="Times New Roman"/>
              </w:rPr>
            </w:pPr>
            <w:r>
              <w:rPr>
                <w:rFonts w:ascii="Times New Roman" w:hAnsi="Times New Roman" w:cs="Times New Roman"/>
              </w:rPr>
              <w:t>单位    资金</w:t>
            </w:r>
          </w:p>
        </w:tc>
        <w:tc>
          <w:tcPr>
            <w:tcW w:w="964" w:type="dxa"/>
            <w:vAlign w:val="center"/>
          </w:tcPr>
          <w:p>
            <w:pPr>
              <w:pStyle w:val="27"/>
              <w:rPr>
                <w:rFonts w:ascii="Times New Roman" w:hAnsi="Times New Roman" w:cs="Times New Roman"/>
              </w:rPr>
            </w:pPr>
            <w:r>
              <w:rPr>
                <w:rFonts w:ascii="Times New Roman" w:hAnsi="Times New Roman" w:cs="Times New Roman"/>
              </w:rPr>
              <w:t>财政拨    款结转</w:t>
            </w:r>
          </w:p>
        </w:tc>
        <w:tc>
          <w:tcPr>
            <w:tcW w:w="964" w:type="dxa"/>
            <w:vAlign w:val="center"/>
          </w:tcPr>
          <w:p>
            <w:pPr>
              <w:pStyle w:val="27"/>
              <w:rPr>
                <w:rFonts w:ascii="Times New Roman" w:hAnsi="Times New Roman" w:cs="Times New Roman"/>
              </w:rPr>
            </w:pPr>
            <w:r>
              <w:rPr>
                <w:rFonts w:ascii="Times New Roman" w:hAnsi="Times New Roman" w:cs="Times New Roman"/>
              </w:rPr>
              <w:t>非财政    拨款结    转结余</w:t>
            </w:r>
          </w:p>
        </w:tc>
        <w:tc>
          <w:tcPr>
            <w:tcW w:w="964"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0"/>
              <w:rPr>
                <w:rFonts w:ascii="Times New Roman" w:hAnsi="Times New Roman" w:cs="Times New Roman"/>
              </w:rPr>
            </w:pPr>
            <w:r>
              <w:rPr>
                <w:rFonts w:ascii="Times New Roman" w:hAnsi="Times New Roman" w:cs="Times New Roman"/>
              </w:rPr>
              <w:t>合  计</w:t>
            </w:r>
          </w:p>
        </w:tc>
        <w:tc>
          <w:tcPr>
            <w:tcW w:w="964" w:type="dxa"/>
            <w:vAlign w:val="center"/>
          </w:tcPr>
          <w:p>
            <w:pPr>
              <w:pStyle w:val="19"/>
              <w:rPr>
                <w:rFonts w:ascii="Times New Roman" w:hAnsi="Times New Roman" w:cs="Times New Roman"/>
              </w:rPr>
            </w:pPr>
          </w:p>
        </w:tc>
        <w:tc>
          <w:tcPr>
            <w:tcW w:w="1134" w:type="dxa"/>
            <w:vAlign w:val="center"/>
          </w:tcPr>
          <w:p>
            <w:pPr>
              <w:pStyle w:val="34"/>
              <w:rPr>
                <w:rFonts w:ascii="Times New Roman" w:hAnsi="Times New Roman" w:cs="Times New Roman"/>
              </w:rPr>
            </w:pPr>
          </w:p>
        </w:tc>
        <w:tc>
          <w:tcPr>
            <w:tcW w:w="1134" w:type="dxa"/>
            <w:vAlign w:val="center"/>
          </w:tcPr>
          <w:p>
            <w:pPr>
              <w:pStyle w:val="34"/>
              <w:rPr>
                <w:rFonts w:ascii="Times New Roman" w:hAnsi="Times New Roman" w:cs="Times New Roman"/>
              </w:rPr>
            </w:pPr>
          </w:p>
        </w:tc>
        <w:tc>
          <w:tcPr>
            <w:tcW w:w="709" w:type="dxa"/>
            <w:vAlign w:val="center"/>
          </w:tcPr>
          <w:p>
            <w:pPr>
              <w:pStyle w:val="20"/>
              <w:rPr>
                <w:rFonts w:ascii="Times New Roman" w:hAnsi="Times New Roman" w:cs="Times New Roman"/>
              </w:rPr>
            </w:pPr>
          </w:p>
        </w:tc>
        <w:tc>
          <w:tcPr>
            <w:tcW w:w="850" w:type="dxa"/>
            <w:vAlign w:val="center"/>
          </w:tcPr>
          <w:p>
            <w:pPr>
              <w:pStyle w:val="19"/>
              <w:rPr>
                <w:rFonts w:ascii="Times New Roman" w:hAnsi="Times New Roman" w:cs="Times New Roman"/>
              </w:rPr>
            </w:pPr>
          </w:p>
        </w:tc>
        <w:tc>
          <w:tcPr>
            <w:tcW w:w="959" w:type="dxa"/>
            <w:vAlign w:val="center"/>
          </w:tcPr>
          <w:p>
            <w:pPr>
              <w:pStyle w:val="19"/>
              <w:rPr>
                <w:rFonts w:ascii="Times New Roman" w:hAnsi="Times New Roman" w:cs="Times New Roman"/>
              </w:rPr>
            </w:pPr>
          </w:p>
        </w:tc>
        <w:tc>
          <w:tcPr>
            <w:tcW w:w="975" w:type="dxa"/>
            <w:vAlign w:val="center"/>
          </w:tcPr>
          <w:p>
            <w:pPr>
              <w:pStyle w:val="19"/>
              <w:rPr>
                <w:rFonts w:ascii="Times New Roman" w:hAnsi="Times New Roman" w:cs="Times New Roman"/>
              </w:rPr>
            </w:pPr>
            <w:r>
              <w:rPr>
                <w:rFonts w:ascii="Times New Roman" w:hAnsi="Times New Roman" w:cs="Times New Roman"/>
              </w:rPr>
              <w:t>100.00</w:t>
            </w:r>
          </w:p>
        </w:tc>
        <w:tc>
          <w:tcPr>
            <w:tcW w:w="945" w:type="dxa"/>
            <w:vAlign w:val="center"/>
          </w:tcPr>
          <w:p>
            <w:pPr>
              <w:pStyle w:val="19"/>
              <w:rPr>
                <w:rFonts w:ascii="Times New Roman" w:hAnsi="Times New Roman" w:cs="Times New Roman"/>
              </w:rPr>
            </w:pPr>
            <w:r>
              <w:rPr>
                <w:rFonts w:ascii="Times New Roman" w:hAnsi="Times New Roman" w:cs="Times New Roman"/>
              </w:rPr>
              <w:t>100.00</w:t>
            </w:r>
          </w:p>
        </w:tc>
        <w:tc>
          <w:tcPr>
            <w:tcW w:w="863"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0"/>
              <w:rPr>
                <w:rFonts w:ascii="Times New Roman" w:hAnsi="Times New Roman" w:cs="Times New Roman"/>
              </w:rPr>
            </w:pPr>
            <w:r>
              <w:rPr>
                <w:rFonts w:ascii="Times New Roman" w:hAnsi="Times New Roman" w:cs="Times New Roman"/>
              </w:rPr>
              <w:t>河北省艺术中心(河北省对外文化交流中心)小计</w:t>
            </w:r>
          </w:p>
        </w:tc>
        <w:tc>
          <w:tcPr>
            <w:tcW w:w="964" w:type="dxa"/>
            <w:vAlign w:val="center"/>
          </w:tcPr>
          <w:p>
            <w:pPr>
              <w:pStyle w:val="19"/>
              <w:rPr>
                <w:rFonts w:ascii="Times New Roman" w:hAnsi="Times New Roman" w:cs="Times New Roman"/>
              </w:rPr>
            </w:pPr>
          </w:p>
        </w:tc>
        <w:tc>
          <w:tcPr>
            <w:tcW w:w="1134" w:type="dxa"/>
            <w:vAlign w:val="center"/>
          </w:tcPr>
          <w:p>
            <w:pPr>
              <w:pStyle w:val="34"/>
              <w:rPr>
                <w:rFonts w:ascii="Times New Roman" w:hAnsi="Times New Roman" w:cs="Times New Roman"/>
              </w:rPr>
            </w:pPr>
          </w:p>
        </w:tc>
        <w:tc>
          <w:tcPr>
            <w:tcW w:w="1134" w:type="dxa"/>
            <w:vAlign w:val="center"/>
          </w:tcPr>
          <w:p>
            <w:pPr>
              <w:pStyle w:val="34"/>
              <w:rPr>
                <w:rFonts w:ascii="Times New Roman" w:hAnsi="Times New Roman" w:cs="Times New Roman"/>
              </w:rPr>
            </w:pPr>
          </w:p>
        </w:tc>
        <w:tc>
          <w:tcPr>
            <w:tcW w:w="709" w:type="dxa"/>
            <w:vAlign w:val="center"/>
          </w:tcPr>
          <w:p>
            <w:pPr>
              <w:pStyle w:val="20"/>
              <w:rPr>
                <w:rFonts w:ascii="Times New Roman" w:hAnsi="Times New Roman" w:cs="Times New Roman"/>
              </w:rPr>
            </w:pPr>
          </w:p>
        </w:tc>
        <w:tc>
          <w:tcPr>
            <w:tcW w:w="850" w:type="dxa"/>
            <w:vAlign w:val="center"/>
          </w:tcPr>
          <w:p>
            <w:pPr>
              <w:pStyle w:val="19"/>
              <w:rPr>
                <w:rFonts w:ascii="Times New Roman" w:hAnsi="Times New Roman" w:cs="Times New Roman"/>
              </w:rPr>
            </w:pPr>
          </w:p>
        </w:tc>
        <w:tc>
          <w:tcPr>
            <w:tcW w:w="959" w:type="dxa"/>
            <w:vAlign w:val="center"/>
          </w:tcPr>
          <w:p>
            <w:pPr>
              <w:pStyle w:val="19"/>
              <w:rPr>
                <w:rFonts w:ascii="Times New Roman" w:hAnsi="Times New Roman" w:cs="Times New Roman"/>
              </w:rPr>
            </w:pPr>
          </w:p>
        </w:tc>
        <w:tc>
          <w:tcPr>
            <w:tcW w:w="975" w:type="dxa"/>
            <w:vAlign w:val="center"/>
          </w:tcPr>
          <w:p>
            <w:pPr>
              <w:pStyle w:val="19"/>
              <w:rPr>
                <w:rFonts w:ascii="Times New Roman" w:hAnsi="Times New Roman" w:cs="Times New Roman"/>
              </w:rPr>
            </w:pPr>
            <w:r>
              <w:rPr>
                <w:rFonts w:ascii="Times New Roman" w:hAnsi="Times New Roman" w:cs="Times New Roman"/>
              </w:rPr>
              <w:t>100.00</w:t>
            </w:r>
          </w:p>
        </w:tc>
        <w:tc>
          <w:tcPr>
            <w:tcW w:w="945" w:type="dxa"/>
            <w:vAlign w:val="center"/>
          </w:tcPr>
          <w:p>
            <w:pPr>
              <w:pStyle w:val="19"/>
              <w:rPr>
                <w:rFonts w:ascii="Times New Roman" w:hAnsi="Times New Roman" w:cs="Times New Roman"/>
              </w:rPr>
            </w:pPr>
            <w:r>
              <w:rPr>
                <w:rFonts w:ascii="Times New Roman" w:hAnsi="Times New Roman" w:cs="Times New Roman"/>
              </w:rPr>
              <w:t>100.00</w:t>
            </w:r>
          </w:p>
        </w:tc>
        <w:tc>
          <w:tcPr>
            <w:tcW w:w="863"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民族歌剧《雁翎队》加工提升经费</w:t>
            </w:r>
          </w:p>
        </w:tc>
        <w:tc>
          <w:tcPr>
            <w:tcW w:w="964" w:type="dxa"/>
            <w:vAlign w:val="center"/>
          </w:tcPr>
          <w:p>
            <w:pPr>
              <w:pStyle w:val="37"/>
              <w:rPr>
                <w:rFonts w:ascii="Times New Roman" w:hAnsi="Times New Roman" w:cs="Times New Roman"/>
              </w:rPr>
            </w:pPr>
            <w:r>
              <w:rPr>
                <w:rFonts w:ascii="Times New Roman" w:hAnsi="Times New Roman" w:cs="Times New Roman"/>
              </w:rPr>
              <w:t>200.00</w:t>
            </w:r>
          </w:p>
        </w:tc>
        <w:tc>
          <w:tcPr>
            <w:tcW w:w="1134" w:type="dxa"/>
            <w:vAlign w:val="center"/>
          </w:tcPr>
          <w:p>
            <w:pPr>
              <w:pStyle w:val="29"/>
              <w:rPr>
                <w:rFonts w:ascii="Times New Roman" w:hAnsi="Times New Roman" w:cs="Times New Roman"/>
              </w:rPr>
            </w:pPr>
            <w:r>
              <w:rPr>
                <w:rFonts w:ascii="Times New Roman" w:hAnsi="Times New Roman" w:cs="Times New Roman"/>
              </w:rPr>
              <w:t>艺术表演场馆服务</w:t>
            </w:r>
          </w:p>
        </w:tc>
        <w:tc>
          <w:tcPr>
            <w:tcW w:w="1134" w:type="dxa"/>
            <w:vAlign w:val="center"/>
          </w:tcPr>
          <w:p>
            <w:pPr>
              <w:pStyle w:val="29"/>
              <w:rPr>
                <w:rFonts w:ascii="Times New Roman" w:hAnsi="Times New Roman" w:cs="Times New Roman"/>
              </w:rPr>
            </w:pPr>
            <w:r>
              <w:rPr>
                <w:rFonts w:ascii="Times New Roman" w:hAnsi="Times New Roman" w:cs="Times New Roman"/>
              </w:rPr>
              <w:t>C200302</w:t>
            </w:r>
          </w:p>
        </w:tc>
        <w:tc>
          <w:tcPr>
            <w:tcW w:w="709" w:type="dxa"/>
            <w:vAlign w:val="center"/>
          </w:tcPr>
          <w:p>
            <w:pPr>
              <w:pStyle w:val="16"/>
              <w:rPr>
                <w:rFonts w:ascii="Times New Roman" w:hAnsi="Times New Roman" w:cs="Times New Roman"/>
              </w:rPr>
            </w:pPr>
            <w:r>
              <w:rPr>
                <w:rFonts w:ascii="Times New Roman" w:hAnsi="Times New Roman" w:cs="Times New Roman"/>
              </w:rPr>
              <w:t>次</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959" w:type="dxa"/>
            <w:vAlign w:val="center"/>
          </w:tcPr>
          <w:p>
            <w:pPr>
              <w:pStyle w:val="37"/>
              <w:rPr>
                <w:rFonts w:ascii="Times New Roman" w:hAnsi="Times New Roman" w:cs="Times New Roman"/>
              </w:rPr>
            </w:pPr>
            <w:r>
              <w:rPr>
                <w:rFonts w:ascii="Times New Roman" w:hAnsi="Times New Roman" w:cs="Times New Roman"/>
              </w:rPr>
              <w:t>100.00</w:t>
            </w:r>
          </w:p>
        </w:tc>
        <w:tc>
          <w:tcPr>
            <w:tcW w:w="975" w:type="dxa"/>
            <w:vAlign w:val="center"/>
          </w:tcPr>
          <w:p>
            <w:pPr>
              <w:pStyle w:val="37"/>
              <w:rPr>
                <w:rFonts w:ascii="Times New Roman" w:hAnsi="Times New Roman" w:cs="Times New Roman"/>
              </w:rPr>
            </w:pPr>
            <w:r>
              <w:rPr>
                <w:rFonts w:ascii="Times New Roman" w:hAnsi="Times New Roman" w:cs="Times New Roman"/>
              </w:rPr>
              <w:t>100.00</w:t>
            </w:r>
          </w:p>
        </w:tc>
        <w:tc>
          <w:tcPr>
            <w:tcW w:w="945" w:type="dxa"/>
            <w:vAlign w:val="center"/>
          </w:tcPr>
          <w:p>
            <w:pPr>
              <w:pStyle w:val="37"/>
              <w:rPr>
                <w:rFonts w:ascii="Times New Roman" w:hAnsi="Times New Roman" w:cs="Times New Roman"/>
              </w:rPr>
            </w:pPr>
            <w:r>
              <w:rPr>
                <w:rFonts w:ascii="Times New Roman" w:hAnsi="Times New Roman" w:cs="Times New Roman"/>
              </w:rPr>
              <w:t>100.00</w:t>
            </w:r>
          </w:p>
        </w:tc>
        <w:tc>
          <w:tcPr>
            <w:tcW w:w="863"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r>
    </w:tbl>
    <w:p>
      <w:pPr>
        <w:spacing w:line="500" w:lineRule="exact"/>
        <w:ind w:firstLine="420"/>
        <w:rPr>
          <w:rFonts w:ascii="Times New Roman" w:hAnsi="Times New Roman"/>
        </w:rPr>
      </w:pPr>
      <w:r>
        <w:rPr>
          <w:rFonts w:ascii="Times New Roman" w:hAnsi="Times New Roman" w:eastAsia="方正书宋_GBK"/>
          <w:color w:val="000000"/>
          <w:sz w:val="21"/>
        </w:rPr>
        <w:t>注：同一采购目录序号的物品，其单价会因配置规格不同而变动，均符合资产配置标准。涉密采购事项按照相关规定执行。</w:t>
      </w:r>
    </w:p>
    <w:p>
      <w:pPr>
        <w:ind w:firstLine="640"/>
        <w:rPr>
          <w:rFonts w:ascii="Times New Roman" w:hAnsi="Times New Roman"/>
        </w:rPr>
      </w:pPr>
      <w:r>
        <w:rPr>
          <w:rFonts w:ascii="Times New Roman" w:hAnsi="Times New Roman" w:eastAsia="方正仿宋_GBK"/>
          <w:color w:val="000000"/>
          <w:sz w:val="32"/>
        </w:rPr>
        <w:t xml:space="preserve"> </w:t>
      </w:r>
    </w:p>
    <w:p>
      <w:pPr>
        <w:spacing w:before="10" w:after="10"/>
        <w:ind w:firstLine="640"/>
        <w:outlineLvl w:val="5"/>
        <w:rPr>
          <w:rFonts w:ascii="Times New Roman" w:hAnsi="Times New Roman"/>
        </w:rPr>
      </w:pPr>
      <w:r>
        <w:rPr>
          <w:rFonts w:ascii="Times New Roman" w:hAnsi="Times New Roman" w:eastAsia="黑体"/>
          <w:color w:val="000000"/>
          <w:sz w:val="32"/>
        </w:rPr>
        <w:t>七、国有资产信息</w:t>
      </w:r>
    </w:p>
    <w:p>
      <w:pPr>
        <w:spacing w:line="500" w:lineRule="exact"/>
        <w:ind w:firstLine="560"/>
        <w:rPr>
          <w:rFonts w:ascii="Times New Roman" w:hAnsi="Times New Roman"/>
        </w:rPr>
      </w:pPr>
      <w:r>
        <w:rPr>
          <w:rFonts w:ascii="Times New Roman" w:hAnsi="Times New Roman" w:eastAsia="方正仿宋_GBK"/>
          <w:color w:val="000000"/>
          <w:sz w:val="28"/>
        </w:rPr>
        <w:t>河北省艺术中心(河北省对外文化交流中心)上年末固定资产金额为39329.91万元（详见下表）。本年度拟购置固定资产总额为0.00万元，已按要求列入政府采购预算，详见政府采购预算表。</w:t>
      </w:r>
    </w:p>
    <w:p>
      <w:pPr>
        <w:jc w:val="center"/>
        <w:rPr>
          <w:rFonts w:ascii="Times New Roman" w:hAnsi="Times New Roman"/>
        </w:rPr>
      </w:pPr>
      <w:r>
        <w:rPr>
          <w:rFonts w:ascii="Times New Roman" w:hAnsi="Times New Roman" w:eastAsia="方正小标宋_GBK"/>
          <w:color w:val="000000"/>
          <w:sz w:val="36"/>
        </w:rPr>
        <w:t>单位固定资产占用情况表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357012河北省艺术中心(河北省对外文化交流中心)</w:t>
            </w:r>
          </w:p>
        </w:tc>
        <w:tc>
          <w:tcPr>
            <w:tcW w:w="5669"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截止时间：2021-12-31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27"/>
              <w:rPr>
                <w:rFonts w:ascii="Times New Roman" w:hAnsi="Times New Roman" w:cs="Times New Roman"/>
              </w:rPr>
            </w:pPr>
            <w:r>
              <w:rPr>
                <w:rFonts w:ascii="Times New Roman" w:hAnsi="Times New Roman" w:cs="Times New Roman"/>
              </w:rPr>
              <w:t>项   目</w:t>
            </w:r>
          </w:p>
        </w:tc>
        <w:tc>
          <w:tcPr>
            <w:tcW w:w="2835" w:type="dxa"/>
            <w:vAlign w:val="center"/>
          </w:tcPr>
          <w:p>
            <w:pPr>
              <w:pStyle w:val="27"/>
              <w:rPr>
                <w:rFonts w:ascii="Times New Roman" w:hAnsi="Times New Roman" w:cs="Times New Roman"/>
              </w:rPr>
            </w:pPr>
            <w:r>
              <w:rPr>
                <w:rFonts w:ascii="Times New Roman" w:hAnsi="Times New Roman" w:cs="Times New Roman"/>
              </w:rPr>
              <w:t>数量</w:t>
            </w:r>
          </w:p>
        </w:tc>
        <w:tc>
          <w:tcPr>
            <w:tcW w:w="2835" w:type="dxa"/>
            <w:vAlign w:val="center"/>
          </w:tcPr>
          <w:p>
            <w:pPr>
              <w:pStyle w:val="27"/>
              <w:rPr>
                <w:rFonts w:ascii="Times New Roman" w:hAnsi="Times New Roman" w:cs="Times New Roman"/>
              </w:rPr>
            </w:pPr>
            <w:r>
              <w:rPr>
                <w:rFonts w:ascii="Times New Roman" w:hAnsi="Times New Roman" w:cs="Times New Roman"/>
              </w:rP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资产总额</w:t>
            </w:r>
          </w:p>
        </w:tc>
        <w:tc>
          <w:tcPr>
            <w:tcW w:w="2835" w:type="dxa"/>
            <w:vAlign w:val="center"/>
          </w:tcPr>
          <w:p>
            <w:pPr>
              <w:pStyle w:val="16"/>
              <w:rPr>
                <w:rFonts w:ascii="Times New Roman" w:hAnsi="Times New Roman" w:cs="Times New Roman"/>
              </w:rPr>
            </w:pPr>
          </w:p>
        </w:tc>
        <w:tc>
          <w:tcPr>
            <w:tcW w:w="2835" w:type="dxa"/>
            <w:vAlign w:val="center"/>
          </w:tcPr>
          <w:p>
            <w:pPr>
              <w:pStyle w:val="37"/>
              <w:rPr>
                <w:rFonts w:ascii="Times New Roman" w:hAnsi="Times New Roman" w:cs="Times New Roman"/>
              </w:rPr>
            </w:pPr>
            <w:r>
              <w:rPr>
                <w:rFonts w:ascii="Times New Roman" w:hAnsi="Times New Roman" w:cs="Times New Roman"/>
              </w:rPr>
              <w:t>39329.91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1、房屋（平方米）</w:t>
            </w:r>
          </w:p>
        </w:tc>
        <w:tc>
          <w:tcPr>
            <w:tcW w:w="2835" w:type="dxa"/>
            <w:vAlign w:val="center"/>
          </w:tcPr>
          <w:p>
            <w:pPr>
              <w:pStyle w:val="16"/>
              <w:rPr>
                <w:rFonts w:ascii="Times New Roman" w:hAnsi="Times New Roman" w:cs="Times New Roman"/>
              </w:rPr>
            </w:pPr>
            <w:r>
              <w:rPr>
                <w:rFonts w:ascii="Times New Roman" w:hAnsi="Times New Roman" w:cs="Times New Roman"/>
              </w:rPr>
              <w:t>32059</w:t>
            </w:r>
          </w:p>
        </w:tc>
        <w:tc>
          <w:tcPr>
            <w:tcW w:w="2835" w:type="dxa"/>
            <w:vAlign w:val="center"/>
          </w:tcPr>
          <w:p>
            <w:pPr>
              <w:pStyle w:val="37"/>
              <w:rPr>
                <w:rFonts w:ascii="Times New Roman" w:hAnsi="Times New Roman" w:cs="Times New Roman"/>
              </w:rPr>
            </w:pPr>
            <w:r>
              <w:rPr>
                <w:rFonts w:ascii="Times New Roman" w:hAnsi="Times New Roman" w:cs="Times New Roman"/>
              </w:rPr>
              <w:t>30172.96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　　其中：办公用房（平方米）</w:t>
            </w:r>
          </w:p>
        </w:tc>
        <w:tc>
          <w:tcPr>
            <w:tcW w:w="2835" w:type="dxa"/>
            <w:vAlign w:val="center"/>
          </w:tcPr>
          <w:p>
            <w:pPr>
              <w:pStyle w:val="16"/>
              <w:rPr>
                <w:rFonts w:ascii="Times New Roman" w:hAnsi="Times New Roman" w:cs="Times New Roman"/>
              </w:rPr>
            </w:pPr>
            <w:r>
              <w:rPr>
                <w:rFonts w:ascii="Times New Roman" w:hAnsi="Times New Roman" w:cs="Times New Roman"/>
              </w:rPr>
              <w:t>32059</w:t>
            </w:r>
          </w:p>
        </w:tc>
        <w:tc>
          <w:tcPr>
            <w:tcW w:w="2835"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2、车辆（台、辆）</w:t>
            </w:r>
          </w:p>
        </w:tc>
        <w:tc>
          <w:tcPr>
            <w:tcW w:w="2835" w:type="dxa"/>
            <w:vAlign w:val="center"/>
          </w:tcPr>
          <w:p>
            <w:pPr>
              <w:pStyle w:val="16"/>
              <w:rPr>
                <w:rFonts w:ascii="Times New Roman" w:hAnsi="Times New Roman" w:cs="Times New Roman"/>
              </w:rPr>
            </w:pPr>
          </w:p>
        </w:tc>
        <w:tc>
          <w:tcPr>
            <w:tcW w:w="2835"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3、单价在20万元以上的设备</w:t>
            </w:r>
          </w:p>
        </w:tc>
        <w:tc>
          <w:tcPr>
            <w:tcW w:w="2835" w:type="dxa"/>
            <w:vAlign w:val="center"/>
          </w:tcPr>
          <w:p>
            <w:pPr>
              <w:pStyle w:val="16"/>
              <w:rPr>
                <w:rFonts w:ascii="Times New Roman" w:hAnsi="Times New Roman" w:cs="Times New Roman"/>
              </w:rPr>
            </w:pPr>
            <w:r>
              <w:rPr>
                <w:rFonts w:ascii="Times New Roman" w:hAnsi="Times New Roman" w:cs="Times New Roman"/>
              </w:rPr>
              <w:t>78</w:t>
            </w:r>
          </w:p>
        </w:tc>
        <w:tc>
          <w:tcPr>
            <w:tcW w:w="2835" w:type="dxa"/>
            <w:vAlign w:val="center"/>
          </w:tcPr>
          <w:p>
            <w:pPr>
              <w:pStyle w:val="37"/>
              <w:rPr>
                <w:rFonts w:ascii="Times New Roman" w:hAnsi="Times New Roman" w:cs="Times New Roman"/>
              </w:rPr>
            </w:pPr>
            <w:r>
              <w:rPr>
                <w:rFonts w:ascii="Times New Roman" w:hAnsi="Times New Roman" w:cs="Times New Roman"/>
              </w:rPr>
              <w:t>4768.23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4、其他固定资产</w:t>
            </w:r>
          </w:p>
        </w:tc>
        <w:tc>
          <w:tcPr>
            <w:tcW w:w="2835" w:type="dxa"/>
            <w:vAlign w:val="center"/>
          </w:tcPr>
          <w:p>
            <w:pPr>
              <w:pStyle w:val="16"/>
              <w:rPr>
                <w:rFonts w:ascii="Times New Roman" w:hAnsi="Times New Roman" w:cs="Times New Roman"/>
              </w:rPr>
            </w:pPr>
            <w:r>
              <w:rPr>
                <w:rFonts w:ascii="Times New Roman" w:hAnsi="Times New Roman" w:cs="Times New Roman"/>
              </w:rPr>
              <w:t>3324</w:t>
            </w:r>
          </w:p>
        </w:tc>
        <w:tc>
          <w:tcPr>
            <w:tcW w:w="2835" w:type="dxa"/>
            <w:vAlign w:val="center"/>
          </w:tcPr>
          <w:p>
            <w:pPr>
              <w:pStyle w:val="37"/>
              <w:rPr>
                <w:rFonts w:ascii="Times New Roman" w:hAnsi="Times New Roman" w:cs="Times New Roman"/>
              </w:rPr>
            </w:pPr>
            <w:r>
              <w:rPr>
                <w:rFonts w:ascii="Times New Roman" w:hAnsi="Times New Roman" w:cs="Times New Roman"/>
              </w:rPr>
              <w:t>4388.72</w:t>
            </w:r>
          </w:p>
        </w:tc>
      </w:tr>
    </w:tbl>
    <w:p>
      <w:pPr>
        <w:ind w:firstLine="640"/>
        <w:rPr>
          <w:rFonts w:ascii="Times New Roman" w:hAnsi="Times New Roman"/>
        </w:rPr>
      </w:pPr>
      <w:r>
        <w:rPr>
          <w:rFonts w:ascii="Times New Roman" w:hAnsi="Times New Roman" w:eastAsia="方正仿宋_GBK"/>
          <w:color w:val="000000"/>
          <w:sz w:val="32"/>
        </w:rPr>
        <w:t xml:space="preserve"> </w:t>
      </w:r>
    </w:p>
    <w:p>
      <w:pPr>
        <w:spacing w:before="10" w:after="10"/>
        <w:ind w:firstLine="640"/>
        <w:outlineLvl w:val="5"/>
        <w:rPr>
          <w:rFonts w:ascii="Times New Roman" w:hAnsi="Times New Roman"/>
        </w:rPr>
      </w:pPr>
      <w:r>
        <w:rPr>
          <w:rFonts w:ascii="Times New Roman" w:hAnsi="Times New Roman" w:eastAsia="黑体"/>
          <w:color w:val="000000"/>
          <w:sz w:val="32"/>
        </w:rPr>
        <w:t>八、名词解释</w:t>
      </w:r>
    </w:p>
    <w:p>
      <w:pPr>
        <w:spacing w:line="500" w:lineRule="exact"/>
        <w:ind w:firstLine="560"/>
        <w:rPr>
          <w:rFonts w:ascii="Times New Roman" w:hAnsi="Times New Roman"/>
        </w:rPr>
      </w:pPr>
      <w:r>
        <w:rPr>
          <w:rFonts w:ascii="Times New Roman" w:hAnsi="Times New Roman" w:eastAsia="方正仿宋_GBK"/>
          <w:color w:val="000000"/>
          <w:sz w:val="28"/>
        </w:rPr>
        <w:t>1、</w:t>
      </w:r>
      <w:r>
        <w:rPr>
          <w:rFonts w:ascii="Times New Roman" w:hAnsi="Times New Roman" w:eastAsia="方正仿宋_GBK"/>
          <w:b/>
          <w:color w:val="000000"/>
          <w:sz w:val="28"/>
        </w:rPr>
        <w:t>一般公共预算拨款收入：</w:t>
      </w:r>
      <w:r>
        <w:rPr>
          <w:rFonts w:ascii="Times New Roman" w:hAnsi="Times New Roman" w:eastAsia="方正仿宋_GBK"/>
          <w:color w:val="000000"/>
          <w:sz w:val="28"/>
        </w:rPr>
        <w:t>指省级财政当年拨付的资金。</w:t>
      </w:r>
    </w:p>
    <w:p>
      <w:pPr>
        <w:spacing w:line="500" w:lineRule="exact"/>
        <w:ind w:firstLine="560"/>
        <w:rPr>
          <w:rFonts w:ascii="Times New Roman" w:hAnsi="Times New Roman"/>
        </w:rPr>
      </w:pPr>
      <w:r>
        <w:rPr>
          <w:rFonts w:ascii="Times New Roman" w:hAnsi="Times New Roman" w:eastAsia="方正仿宋_GBK"/>
          <w:color w:val="000000"/>
          <w:sz w:val="28"/>
        </w:rPr>
        <w:t>2、</w:t>
      </w:r>
      <w:r>
        <w:rPr>
          <w:rFonts w:ascii="Times New Roman" w:hAnsi="Times New Roman" w:eastAsia="方正仿宋_GBK"/>
          <w:b/>
          <w:color w:val="000000"/>
          <w:sz w:val="28"/>
        </w:rPr>
        <w:t>事业收入：</w:t>
      </w:r>
      <w:r>
        <w:rPr>
          <w:rFonts w:ascii="Times New Roman" w:hAnsi="Times New Roman" w:eastAsia="方正仿宋_GBK"/>
          <w:color w:val="000000"/>
          <w:sz w:val="28"/>
        </w:rPr>
        <w:t>指事业单位开展专业业务活动及辅助活动所取得的收入。</w:t>
      </w:r>
    </w:p>
    <w:p>
      <w:pPr>
        <w:spacing w:line="500" w:lineRule="exact"/>
        <w:ind w:firstLine="560"/>
        <w:rPr>
          <w:rFonts w:ascii="Times New Roman" w:hAnsi="Times New Roman"/>
        </w:rPr>
      </w:pPr>
      <w:r>
        <w:rPr>
          <w:rFonts w:ascii="Times New Roman" w:hAnsi="Times New Roman" w:eastAsia="方正仿宋_GBK"/>
          <w:color w:val="000000"/>
          <w:sz w:val="28"/>
        </w:rPr>
        <w:t>3、</w:t>
      </w:r>
      <w:r>
        <w:rPr>
          <w:rFonts w:ascii="Times New Roman" w:hAnsi="Times New Roman" w:eastAsia="方正仿宋_GBK"/>
          <w:b/>
          <w:color w:val="000000"/>
          <w:sz w:val="28"/>
        </w:rPr>
        <w:t>其他收入：</w:t>
      </w:r>
      <w:r>
        <w:rPr>
          <w:rFonts w:ascii="Times New Roman" w:hAnsi="Times New Roman" w:eastAsia="方正仿宋_GBK"/>
          <w:color w:val="000000"/>
          <w:sz w:val="28"/>
        </w:rPr>
        <w:t>指除“一般公共预算拨款收入”、“事业收入”等以外的收入。主要是按规定动用的租房收入、存款利息收入等。</w:t>
      </w:r>
    </w:p>
    <w:p>
      <w:pPr>
        <w:spacing w:line="500" w:lineRule="exact"/>
        <w:ind w:firstLine="560"/>
        <w:rPr>
          <w:rFonts w:ascii="Times New Roman" w:hAnsi="Times New Roman"/>
        </w:rPr>
      </w:pPr>
      <w:r>
        <w:rPr>
          <w:rFonts w:ascii="Times New Roman" w:hAnsi="Times New Roman" w:eastAsia="方正仿宋_GBK"/>
          <w:color w:val="000000"/>
          <w:sz w:val="28"/>
        </w:rPr>
        <w:t>4、</w:t>
      </w:r>
      <w:r>
        <w:rPr>
          <w:rFonts w:ascii="Times New Roman" w:hAnsi="Times New Roman" w:eastAsia="方正仿宋_GBK"/>
          <w:b/>
          <w:color w:val="000000"/>
          <w:sz w:val="28"/>
        </w:rPr>
        <w:t>基本支出：</w:t>
      </w:r>
      <w:r>
        <w:rPr>
          <w:rFonts w:ascii="Times New Roman" w:hAnsi="Times New Roman" w:eastAsia="方正仿宋_GBK"/>
          <w:color w:val="000000"/>
          <w:sz w:val="28"/>
        </w:rPr>
        <w:t>指为保障机构正常运转、完成日常工作任务而发生的人员支出和公用支出。</w:t>
      </w:r>
    </w:p>
    <w:p>
      <w:pPr>
        <w:spacing w:line="500" w:lineRule="exact"/>
        <w:ind w:firstLine="560"/>
        <w:rPr>
          <w:rFonts w:ascii="Times New Roman" w:hAnsi="Times New Roman"/>
        </w:rPr>
      </w:pPr>
      <w:r>
        <w:rPr>
          <w:rFonts w:ascii="Times New Roman" w:hAnsi="Times New Roman" w:eastAsia="方正仿宋_GBK"/>
          <w:color w:val="000000"/>
          <w:sz w:val="28"/>
        </w:rPr>
        <w:t>5、</w:t>
      </w:r>
      <w:r>
        <w:rPr>
          <w:rFonts w:ascii="Times New Roman" w:hAnsi="Times New Roman" w:eastAsia="方正仿宋_GBK"/>
          <w:b/>
          <w:color w:val="000000"/>
          <w:sz w:val="28"/>
        </w:rPr>
        <w:t>项目支出：</w:t>
      </w:r>
      <w:r>
        <w:rPr>
          <w:rFonts w:ascii="Times New Roman" w:hAnsi="Times New Roman" w:eastAsia="方正仿宋_GBK"/>
          <w:color w:val="000000"/>
          <w:sz w:val="28"/>
        </w:rPr>
        <w:t>指在基本支出之外为完成特定行政任务和事业发展目标所发生的支出。</w:t>
      </w:r>
    </w:p>
    <w:p>
      <w:pPr>
        <w:spacing w:line="500" w:lineRule="exact"/>
        <w:ind w:firstLine="560"/>
        <w:rPr>
          <w:rFonts w:ascii="Times New Roman" w:hAnsi="Times New Roman"/>
        </w:rPr>
      </w:pPr>
      <w:r>
        <w:rPr>
          <w:rFonts w:ascii="Times New Roman" w:hAnsi="Times New Roman" w:eastAsia="方正仿宋_GBK"/>
          <w:color w:val="000000"/>
          <w:sz w:val="28"/>
        </w:rPr>
        <w:t>6、</w:t>
      </w:r>
      <w:r>
        <w:rPr>
          <w:rFonts w:ascii="Times New Roman" w:hAnsi="Times New Roman" w:eastAsia="方正仿宋_GBK"/>
          <w:b/>
          <w:color w:val="000000"/>
          <w:sz w:val="28"/>
        </w:rPr>
        <w:t>上缴上级支出：</w:t>
      </w:r>
      <w:r>
        <w:rPr>
          <w:rFonts w:ascii="Times New Roman" w:hAnsi="Times New Roman" w:eastAsia="方正仿宋_GBK"/>
          <w:color w:val="000000"/>
          <w:sz w:val="28"/>
        </w:rPr>
        <w:t>指下级单位上缴上级的支出。</w:t>
      </w:r>
    </w:p>
    <w:p>
      <w:pPr>
        <w:spacing w:line="500" w:lineRule="exact"/>
        <w:ind w:firstLine="560"/>
        <w:rPr>
          <w:rFonts w:ascii="Times New Roman" w:hAnsi="Times New Roman"/>
        </w:rPr>
      </w:pPr>
      <w:r>
        <w:rPr>
          <w:rFonts w:ascii="Times New Roman" w:hAnsi="Times New Roman" w:eastAsia="方正仿宋_GBK"/>
          <w:color w:val="000000"/>
          <w:sz w:val="28"/>
        </w:rPr>
        <w:t>7、</w:t>
      </w:r>
      <w:r>
        <w:rPr>
          <w:rFonts w:ascii="Times New Roman" w:hAnsi="Times New Roman" w:eastAsia="方正仿宋_GBK"/>
          <w:b/>
          <w:color w:val="000000"/>
          <w:sz w:val="28"/>
        </w:rPr>
        <w:t>“三公”经费：</w:t>
      </w:r>
      <w:r>
        <w:rPr>
          <w:rFonts w:ascii="Times New Roman" w:hAnsi="Times New Roman" w:eastAsia="方正仿宋_GBK"/>
          <w:color w:val="000000"/>
          <w:sz w:val="28"/>
        </w:rPr>
        <w:t>纳入省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rPr>
          <w:rFonts w:ascii="Times New Roman" w:hAnsi="Times New Roman"/>
        </w:rPr>
      </w:pPr>
      <w:r>
        <w:rPr>
          <w:rFonts w:ascii="Times New Roman" w:hAnsi="Times New Roman" w:eastAsia="方正仿宋_GBK"/>
          <w:color w:val="000000"/>
          <w:sz w:val="28"/>
        </w:rPr>
        <w:t>8、</w:t>
      </w:r>
      <w:r>
        <w:rPr>
          <w:rFonts w:ascii="Times New Roman" w:hAnsi="Times New Roman" w:eastAsia="方正仿宋_GBK"/>
          <w:b/>
          <w:color w:val="000000"/>
          <w:sz w:val="28"/>
        </w:rPr>
        <w:t>机关运行费：</w:t>
      </w:r>
      <w:r>
        <w:rPr>
          <w:rFonts w:ascii="Times New Roman" w:hAnsi="Times New Roman"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rPr>
          <w:rFonts w:ascii="Times New Roman" w:hAnsi="Times New Roman"/>
        </w:rPr>
      </w:pPr>
      <w:r>
        <w:rPr>
          <w:rFonts w:ascii="Times New Roman" w:hAnsi="Times New Roman" w:eastAsia="方正仿宋_GBK"/>
          <w:color w:val="000000"/>
          <w:sz w:val="28"/>
        </w:rPr>
        <w:t>9、</w:t>
      </w:r>
      <w:r>
        <w:rPr>
          <w:rFonts w:ascii="Times New Roman" w:hAnsi="Times New Roman" w:eastAsia="方正仿宋_GBK"/>
          <w:b/>
          <w:color w:val="000000"/>
          <w:sz w:val="28"/>
        </w:rPr>
        <w:t>上年结转：</w:t>
      </w:r>
      <w:r>
        <w:rPr>
          <w:rFonts w:ascii="Times New Roman" w:hAnsi="Times New Roman" w:eastAsia="方正仿宋_GBK"/>
          <w:color w:val="000000"/>
          <w:sz w:val="28"/>
        </w:rPr>
        <w:t>指以前年度尚未完成、结转到本年仍按原规定用途继续使用的资金。</w:t>
      </w:r>
    </w:p>
    <w:p>
      <w:pPr>
        <w:spacing w:line="500" w:lineRule="exact"/>
        <w:ind w:firstLine="560"/>
        <w:rPr>
          <w:rFonts w:ascii="Times New Roman" w:hAnsi="Times New Roman"/>
        </w:rPr>
      </w:pPr>
      <w:r>
        <w:rPr>
          <w:rFonts w:ascii="Times New Roman" w:hAnsi="Times New Roman" w:eastAsia="方正仿宋_GBK"/>
          <w:color w:val="000000"/>
          <w:sz w:val="28"/>
        </w:rPr>
        <w:t>10、</w:t>
      </w:r>
      <w:r>
        <w:rPr>
          <w:rFonts w:ascii="Times New Roman" w:hAnsi="Times New Roman" w:eastAsia="方正仿宋_GBK"/>
          <w:b/>
          <w:color w:val="000000"/>
          <w:sz w:val="28"/>
        </w:rPr>
        <w:t>事业单位经营支出：</w:t>
      </w:r>
      <w:r>
        <w:rPr>
          <w:rFonts w:ascii="Times New Roman" w:hAnsi="Times New Roman" w:eastAsia="方正仿宋_GBK"/>
          <w:color w:val="000000"/>
          <w:sz w:val="28"/>
        </w:rPr>
        <w:t>指事业单位在专业业务活动及其辅助活动之外开展非独立核算经营活动发生的支出。</w:t>
      </w:r>
    </w:p>
    <w:p>
      <w:pPr>
        <w:spacing w:before="10" w:after="10"/>
        <w:ind w:firstLine="640"/>
        <w:outlineLvl w:val="5"/>
        <w:rPr>
          <w:rFonts w:ascii="Times New Roman" w:hAnsi="Times New Roman"/>
        </w:rPr>
      </w:pPr>
      <w:r>
        <w:rPr>
          <w:rFonts w:ascii="Times New Roman" w:hAnsi="Times New Roman" w:eastAsia="黑体"/>
          <w:color w:val="000000"/>
          <w:sz w:val="32"/>
        </w:rPr>
        <w:t>九、其他需要说明的事项</w:t>
      </w:r>
    </w:p>
    <w:p>
      <w:pPr>
        <w:spacing w:line="500" w:lineRule="exact"/>
        <w:ind w:firstLine="560"/>
        <w:rPr>
          <w:rFonts w:ascii="Times New Roman" w:hAnsi="Times New Roman"/>
        </w:rPr>
        <w:sectPr>
          <w:pgSz w:w="16840" w:h="11900" w:orient="landscape"/>
          <w:pgMar w:top="1361" w:right="1020" w:bottom="1134" w:left="1020" w:header="720" w:footer="720" w:gutter="0"/>
          <w:cols w:space="720" w:num="1"/>
        </w:sectPr>
      </w:pPr>
      <w:r>
        <w:rPr>
          <w:rFonts w:ascii="Times New Roman" w:hAnsi="Times New Roman" w:eastAsia="方正仿宋_GBK"/>
          <w:color w:val="000000"/>
          <w:sz w:val="28"/>
        </w:rPr>
        <w:t>我单位无其他需要说明的事项。</w:t>
      </w:r>
    </w:p>
    <w:p>
      <w:pPr>
        <w:jc w:val="center"/>
        <w:outlineLvl w:val="3"/>
        <w:rPr>
          <w:rFonts w:ascii="Times New Roman" w:hAnsi="Times New Roman"/>
        </w:rPr>
      </w:pPr>
      <w:bookmarkStart w:id="9" w:name="_Toc16363"/>
      <w:r>
        <w:rPr>
          <w:rFonts w:ascii="Times New Roman" w:hAnsi="Times New Roman" w:eastAsia="方正小标宋_GBK"/>
          <w:color w:val="000000"/>
          <w:sz w:val="44"/>
        </w:rPr>
        <w:t>十、河北省文化和旅游创新发展中心收支预算</w:t>
      </w:r>
      <w:bookmarkEnd w:id="9"/>
    </w:p>
    <w:p>
      <w:pPr>
        <w:jc w:val="center"/>
        <w:outlineLvl w:val="4"/>
        <w:rPr>
          <w:rFonts w:ascii="Times New Roman" w:hAnsi="Times New Roman"/>
        </w:rPr>
      </w:pPr>
      <w:r>
        <w:rPr>
          <w:rFonts w:ascii="Times New Roman" w:hAnsi="Times New Roman" w:eastAsia="方正小标宋_GBK"/>
          <w:color w:val="000000"/>
          <w:sz w:val="36"/>
        </w:rPr>
        <w:t>单位预算收支总表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357016河北省文化和旅游创新发展中心</w:t>
            </w:r>
          </w:p>
        </w:tc>
        <w:tc>
          <w:tcPr>
            <w:tcW w:w="2126"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6661"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6661" w:type="dxa"/>
            <w:gridSpan w:val="2"/>
            <w:vAlign w:val="center"/>
          </w:tcPr>
          <w:p>
            <w:pPr>
              <w:pStyle w:val="27"/>
              <w:rPr>
                <w:rFonts w:ascii="Times New Roman" w:hAnsi="Times New Roman" w:cs="Times New Roman"/>
              </w:rPr>
            </w:pPr>
            <w:r>
              <w:rPr>
                <w:rFonts w:ascii="Times New Roman" w:hAnsi="Times New Roman" w:cs="Times New Roman"/>
              </w:rPr>
              <w:t>收入</w:t>
            </w:r>
          </w:p>
        </w:tc>
        <w:tc>
          <w:tcPr>
            <w:tcW w:w="6661" w:type="dxa"/>
            <w:gridSpan w:val="2"/>
            <w:vAlign w:val="center"/>
          </w:tcPr>
          <w:p>
            <w:pPr>
              <w:pStyle w:val="27"/>
              <w:rPr>
                <w:rFonts w:ascii="Times New Roman" w:hAnsi="Times New Roman" w:cs="Times New Roman"/>
              </w:rPr>
            </w:pPr>
            <w:r>
              <w:rPr>
                <w:rFonts w:ascii="Times New Roman" w:hAnsi="Times New Roman" w:cs="Times New Roman"/>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4535" w:type="dxa"/>
            <w:vAlign w:val="center"/>
          </w:tcPr>
          <w:p>
            <w:pPr>
              <w:pStyle w:val="27"/>
              <w:rPr>
                <w:rFonts w:ascii="Times New Roman" w:hAnsi="Times New Roman" w:cs="Times New Roman"/>
              </w:rPr>
            </w:pPr>
            <w:r>
              <w:rPr>
                <w:rFonts w:ascii="Times New Roman" w:hAnsi="Times New Roman" w:cs="Times New Roman"/>
              </w:rPr>
              <w:t>项  目</w:t>
            </w:r>
          </w:p>
        </w:tc>
        <w:tc>
          <w:tcPr>
            <w:tcW w:w="2126" w:type="dxa"/>
            <w:vAlign w:val="center"/>
          </w:tcPr>
          <w:p>
            <w:pPr>
              <w:pStyle w:val="27"/>
              <w:rPr>
                <w:rFonts w:ascii="Times New Roman" w:hAnsi="Times New Roman" w:cs="Times New Roman"/>
              </w:rPr>
            </w:pPr>
            <w:r>
              <w:rPr>
                <w:rFonts w:ascii="Times New Roman" w:hAnsi="Times New Roman" w:cs="Times New Roman"/>
              </w:rPr>
              <w:t>预算数</w:t>
            </w:r>
          </w:p>
        </w:tc>
        <w:tc>
          <w:tcPr>
            <w:tcW w:w="4535" w:type="dxa"/>
            <w:vAlign w:val="center"/>
          </w:tcPr>
          <w:p>
            <w:pPr>
              <w:pStyle w:val="27"/>
              <w:rPr>
                <w:rFonts w:ascii="Times New Roman" w:hAnsi="Times New Roman" w:cs="Times New Roman"/>
              </w:rPr>
            </w:pPr>
            <w:r>
              <w:rPr>
                <w:rFonts w:ascii="Times New Roman" w:hAnsi="Times New Roman" w:cs="Times New Roman"/>
              </w:rPr>
              <w:t>项  目</w:t>
            </w:r>
          </w:p>
        </w:tc>
        <w:tc>
          <w:tcPr>
            <w:tcW w:w="2126" w:type="dxa"/>
            <w:vAlign w:val="center"/>
          </w:tcPr>
          <w:p>
            <w:pPr>
              <w:pStyle w:val="27"/>
              <w:rPr>
                <w:rFonts w:ascii="Times New Roman" w:hAnsi="Times New Roman" w:cs="Times New Roman"/>
              </w:rPr>
            </w:pPr>
            <w:r>
              <w:rPr>
                <w:rFonts w:ascii="Times New Roman" w:hAnsi="Times New Roman" w:cs="Times New Roman"/>
              </w:rP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4535" w:type="dxa"/>
            <w:vAlign w:val="center"/>
          </w:tcPr>
          <w:p>
            <w:pPr>
              <w:pStyle w:val="27"/>
              <w:rPr>
                <w:rFonts w:ascii="Times New Roman" w:hAnsi="Times New Roman" w:cs="Times New Roman"/>
              </w:rPr>
            </w:pPr>
            <w:r>
              <w:rPr>
                <w:rFonts w:ascii="Times New Roman" w:hAnsi="Times New Roman" w:cs="Times New Roman"/>
              </w:rPr>
              <w:t>1</w:t>
            </w:r>
          </w:p>
        </w:tc>
        <w:tc>
          <w:tcPr>
            <w:tcW w:w="2126" w:type="dxa"/>
            <w:vAlign w:val="center"/>
          </w:tcPr>
          <w:p>
            <w:pPr>
              <w:pStyle w:val="27"/>
              <w:rPr>
                <w:rFonts w:ascii="Times New Roman" w:hAnsi="Times New Roman" w:cs="Times New Roman"/>
              </w:rPr>
            </w:pPr>
            <w:r>
              <w:rPr>
                <w:rFonts w:ascii="Times New Roman" w:hAnsi="Times New Roman" w:cs="Times New Roman"/>
              </w:rPr>
              <w:t>2</w:t>
            </w:r>
          </w:p>
        </w:tc>
        <w:tc>
          <w:tcPr>
            <w:tcW w:w="4535" w:type="dxa"/>
            <w:vAlign w:val="center"/>
          </w:tcPr>
          <w:p>
            <w:pPr>
              <w:pStyle w:val="27"/>
              <w:rPr>
                <w:rFonts w:ascii="Times New Roman" w:hAnsi="Times New Roman" w:cs="Times New Roman"/>
              </w:rPr>
            </w:pPr>
            <w:r>
              <w:rPr>
                <w:rFonts w:ascii="Times New Roman" w:hAnsi="Times New Roman" w:cs="Times New Roman"/>
              </w:rPr>
              <w:t>3</w:t>
            </w:r>
          </w:p>
        </w:tc>
        <w:tc>
          <w:tcPr>
            <w:tcW w:w="2126" w:type="dxa"/>
            <w:vAlign w:val="center"/>
          </w:tcPr>
          <w:p>
            <w:pPr>
              <w:pStyle w:val="27"/>
              <w:rPr>
                <w:rFonts w:ascii="Times New Roman" w:hAnsi="Times New Roman" w:cs="Times New Roman"/>
              </w:rPr>
            </w:pPr>
            <w:r>
              <w:rPr>
                <w:rFonts w:ascii="Times New Roman" w:hAnsi="Times New Roman" w:cs="Times New Roman"/>
              </w:rP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4535" w:type="dxa"/>
            <w:vAlign w:val="center"/>
          </w:tcPr>
          <w:p>
            <w:pPr>
              <w:pStyle w:val="29"/>
              <w:rPr>
                <w:rFonts w:ascii="Times New Roman" w:hAnsi="Times New Roman" w:cs="Times New Roman"/>
              </w:rPr>
            </w:pPr>
            <w:r>
              <w:rPr>
                <w:rFonts w:ascii="Times New Roman" w:hAnsi="Times New Roman" w:cs="Times New Roman"/>
              </w:rPr>
              <w:t>一、一般公共预算拨款收入</w:t>
            </w:r>
          </w:p>
        </w:tc>
        <w:tc>
          <w:tcPr>
            <w:tcW w:w="2126" w:type="dxa"/>
            <w:vAlign w:val="center"/>
          </w:tcPr>
          <w:p>
            <w:pPr>
              <w:pStyle w:val="37"/>
              <w:rPr>
                <w:rFonts w:ascii="Times New Roman" w:hAnsi="Times New Roman" w:cs="Times New Roman"/>
              </w:rPr>
            </w:pPr>
            <w:r>
              <w:rPr>
                <w:rFonts w:ascii="Times New Roman" w:hAnsi="Times New Roman" w:cs="Times New Roman"/>
              </w:rPr>
              <w:t>1221.83</w:t>
            </w:r>
          </w:p>
        </w:tc>
        <w:tc>
          <w:tcPr>
            <w:tcW w:w="4535" w:type="dxa"/>
            <w:vAlign w:val="center"/>
          </w:tcPr>
          <w:p>
            <w:pPr>
              <w:pStyle w:val="29"/>
              <w:rPr>
                <w:rFonts w:ascii="Times New Roman" w:hAnsi="Times New Roman" w:cs="Times New Roman"/>
              </w:rPr>
            </w:pPr>
            <w:r>
              <w:rPr>
                <w:rFonts w:ascii="Times New Roman" w:hAnsi="Times New Roman" w:cs="Times New Roman"/>
              </w:rPr>
              <w:t>一、一般公共服务支出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4535" w:type="dxa"/>
            <w:vAlign w:val="center"/>
          </w:tcPr>
          <w:p>
            <w:pPr>
              <w:pStyle w:val="29"/>
              <w:rPr>
                <w:rFonts w:ascii="Times New Roman" w:hAnsi="Times New Roman" w:cs="Times New Roman"/>
              </w:rPr>
            </w:pPr>
            <w:r>
              <w:rPr>
                <w:rFonts w:ascii="Times New Roman" w:hAnsi="Times New Roman" w:cs="Times New Roman"/>
              </w:rPr>
              <w:t>二、政府性基金预算拨款收入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二、外交支出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4535" w:type="dxa"/>
            <w:vAlign w:val="center"/>
          </w:tcPr>
          <w:p>
            <w:pPr>
              <w:pStyle w:val="29"/>
              <w:rPr>
                <w:rFonts w:ascii="Times New Roman" w:hAnsi="Times New Roman" w:cs="Times New Roman"/>
              </w:rPr>
            </w:pPr>
            <w:r>
              <w:rPr>
                <w:rFonts w:ascii="Times New Roman" w:hAnsi="Times New Roman" w:cs="Times New Roman"/>
              </w:rPr>
              <w:t>三、国有资本经营预算拨款收入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三、国防支出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4535" w:type="dxa"/>
            <w:vAlign w:val="center"/>
          </w:tcPr>
          <w:p>
            <w:pPr>
              <w:pStyle w:val="29"/>
              <w:rPr>
                <w:rFonts w:ascii="Times New Roman" w:hAnsi="Times New Roman" w:cs="Times New Roman"/>
              </w:rPr>
            </w:pPr>
            <w:r>
              <w:rPr>
                <w:rFonts w:ascii="Times New Roman" w:hAnsi="Times New Roman" w:cs="Times New Roman"/>
              </w:rPr>
              <w:t>四、财政专户管理资金收入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四、公共安全支出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4535" w:type="dxa"/>
            <w:vAlign w:val="center"/>
          </w:tcPr>
          <w:p>
            <w:pPr>
              <w:pStyle w:val="29"/>
              <w:rPr>
                <w:rFonts w:ascii="Times New Roman" w:hAnsi="Times New Roman" w:cs="Times New Roman"/>
              </w:rPr>
            </w:pPr>
            <w:r>
              <w:rPr>
                <w:rFonts w:ascii="Times New Roman" w:hAnsi="Times New Roman" w:cs="Times New Roman"/>
              </w:rPr>
              <w:t>五、事业收入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五、教育支出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4535" w:type="dxa"/>
            <w:vAlign w:val="center"/>
          </w:tcPr>
          <w:p>
            <w:pPr>
              <w:pStyle w:val="29"/>
              <w:rPr>
                <w:rFonts w:ascii="Times New Roman" w:hAnsi="Times New Roman" w:cs="Times New Roman"/>
              </w:rPr>
            </w:pPr>
            <w:r>
              <w:rPr>
                <w:rFonts w:ascii="Times New Roman" w:hAnsi="Times New Roman" w:cs="Times New Roman"/>
              </w:rPr>
              <w:t>六、事业单位经营收入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六、科学技术支出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7</w:t>
            </w:r>
          </w:p>
        </w:tc>
        <w:tc>
          <w:tcPr>
            <w:tcW w:w="4535" w:type="dxa"/>
            <w:vAlign w:val="center"/>
          </w:tcPr>
          <w:p>
            <w:pPr>
              <w:pStyle w:val="29"/>
              <w:rPr>
                <w:rFonts w:ascii="Times New Roman" w:hAnsi="Times New Roman" w:cs="Times New Roman"/>
              </w:rPr>
            </w:pPr>
            <w:r>
              <w:rPr>
                <w:rFonts w:ascii="Times New Roman" w:hAnsi="Times New Roman" w:cs="Times New Roman"/>
              </w:rPr>
              <w:t>七、上级补助收入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七、文化旅游体育与传媒支出</w:t>
            </w:r>
          </w:p>
        </w:tc>
        <w:tc>
          <w:tcPr>
            <w:tcW w:w="2126" w:type="dxa"/>
            <w:vAlign w:val="center"/>
          </w:tcPr>
          <w:p>
            <w:pPr>
              <w:pStyle w:val="37"/>
              <w:rPr>
                <w:rFonts w:ascii="Times New Roman" w:hAnsi="Times New Roman" w:cs="Times New Roman"/>
              </w:rPr>
            </w:pPr>
            <w:r>
              <w:rPr>
                <w:rFonts w:ascii="Times New Roman" w:hAnsi="Times New Roman" w:cs="Times New Roman"/>
              </w:rPr>
              <w:t>1257.23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8</w:t>
            </w:r>
          </w:p>
        </w:tc>
        <w:tc>
          <w:tcPr>
            <w:tcW w:w="4535" w:type="dxa"/>
            <w:vAlign w:val="center"/>
          </w:tcPr>
          <w:p>
            <w:pPr>
              <w:pStyle w:val="29"/>
              <w:rPr>
                <w:rFonts w:ascii="Times New Roman" w:hAnsi="Times New Roman" w:cs="Times New Roman"/>
              </w:rPr>
            </w:pPr>
            <w:r>
              <w:rPr>
                <w:rFonts w:ascii="Times New Roman" w:hAnsi="Times New Roman" w:cs="Times New Roman"/>
              </w:rPr>
              <w:t>八、附属单位上缴收入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八、社会保障和就业支出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9</w:t>
            </w:r>
          </w:p>
        </w:tc>
        <w:tc>
          <w:tcPr>
            <w:tcW w:w="4535" w:type="dxa"/>
            <w:vAlign w:val="center"/>
          </w:tcPr>
          <w:p>
            <w:pPr>
              <w:pStyle w:val="29"/>
              <w:rPr>
                <w:rFonts w:ascii="Times New Roman" w:hAnsi="Times New Roman" w:cs="Times New Roman"/>
              </w:rPr>
            </w:pPr>
            <w:r>
              <w:rPr>
                <w:rFonts w:ascii="Times New Roman" w:hAnsi="Times New Roman" w:cs="Times New Roman"/>
              </w:rPr>
              <w:t>九、其他收入</w:t>
            </w: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九、社会保险基金支出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10</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十、卫生健康支出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11</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十一、节能环保支出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12</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十二、城乡社区支出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13</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十三、农林水支出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14</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十四、交通运输支出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15</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十五、资源勘探工业信息等支出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16</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十六、商业服务业等支出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17</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十七、金融支出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18</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十八、援助其他地区支出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19</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十九、自然资源海洋气象等支出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20</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二十、住房保障支出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21</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二十一、粮油物资储备支出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22</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二十二、国有资本经营预算支出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23</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二十三、灾害防治及应急管理支出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24</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二十四、预备费</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25</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二十五、其他支出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26</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二十六、转移性支出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27</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二十七、债务还本支出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28</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二十八、债务付息支出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29</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二十九、债务发行费用支出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30</w:t>
            </w:r>
          </w:p>
        </w:tc>
        <w:tc>
          <w:tcPr>
            <w:tcW w:w="4535" w:type="dxa"/>
            <w:vAlign w:val="center"/>
          </w:tcPr>
          <w:p>
            <w:pPr>
              <w:pStyle w:val="29"/>
              <w:rPr>
                <w:rFonts w:ascii="Times New Roman" w:hAnsi="Times New Roman" w:cs="Times New Roman"/>
              </w:rPr>
            </w:pPr>
          </w:p>
        </w:tc>
        <w:tc>
          <w:tcPr>
            <w:tcW w:w="2126" w:type="dxa"/>
            <w:vAlign w:val="center"/>
          </w:tcPr>
          <w:p>
            <w:pPr>
              <w:pStyle w:val="37"/>
              <w:rPr>
                <w:rFonts w:ascii="Times New Roman" w:hAnsi="Times New Roman" w:cs="Times New Roman"/>
              </w:rPr>
            </w:pPr>
          </w:p>
        </w:tc>
        <w:tc>
          <w:tcPr>
            <w:tcW w:w="4535" w:type="dxa"/>
            <w:vAlign w:val="center"/>
          </w:tcPr>
          <w:p>
            <w:pPr>
              <w:pStyle w:val="29"/>
              <w:rPr>
                <w:rFonts w:ascii="Times New Roman" w:hAnsi="Times New Roman" w:cs="Times New Roman"/>
              </w:rPr>
            </w:pPr>
            <w:r>
              <w:rPr>
                <w:rFonts w:ascii="Times New Roman" w:hAnsi="Times New Roman" w:cs="Times New Roman"/>
              </w:rPr>
              <w:t>三十、抗疫特别国债安排的支出</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31</w:t>
            </w:r>
          </w:p>
        </w:tc>
        <w:tc>
          <w:tcPr>
            <w:tcW w:w="4535" w:type="dxa"/>
            <w:vAlign w:val="center"/>
          </w:tcPr>
          <w:p>
            <w:pPr>
              <w:pStyle w:val="20"/>
              <w:rPr>
                <w:rFonts w:ascii="Times New Roman" w:hAnsi="Times New Roman" w:cs="Times New Roman"/>
              </w:rPr>
            </w:pPr>
            <w:r>
              <w:rPr>
                <w:rFonts w:ascii="Times New Roman" w:hAnsi="Times New Roman" w:cs="Times New Roman"/>
              </w:rPr>
              <w:t>本年收入合计</w:t>
            </w:r>
          </w:p>
        </w:tc>
        <w:tc>
          <w:tcPr>
            <w:tcW w:w="2126" w:type="dxa"/>
            <w:vAlign w:val="center"/>
          </w:tcPr>
          <w:p>
            <w:pPr>
              <w:pStyle w:val="19"/>
              <w:rPr>
                <w:rFonts w:ascii="Times New Roman" w:hAnsi="Times New Roman" w:cs="Times New Roman"/>
              </w:rPr>
            </w:pPr>
            <w:r>
              <w:rPr>
                <w:rFonts w:ascii="Times New Roman" w:hAnsi="Times New Roman" w:cs="Times New Roman"/>
              </w:rPr>
              <w:t>1221.83</w:t>
            </w:r>
          </w:p>
        </w:tc>
        <w:tc>
          <w:tcPr>
            <w:tcW w:w="4535" w:type="dxa"/>
            <w:vAlign w:val="center"/>
          </w:tcPr>
          <w:p>
            <w:pPr>
              <w:pStyle w:val="20"/>
              <w:rPr>
                <w:rFonts w:ascii="Times New Roman" w:hAnsi="Times New Roman" w:cs="Times New Roman"/>
              </w:rPr>
            </w:pPr>
            <w:r>
              <w:rPr>
                <w:rFonts w:ascii="Times New Roman" w:hAnsi="Times New Roman" w:cs="Times New Roman"/>
              </w:rPr>
              <w:t>本年支出合计</w:t>
            </w:r>
          </w:p>
        </w:tc>
        <w:tc>
          <w:tcPr>
            <w:tcW w:w="2126" w:type="dxa"/>
            <w:vAlign w:val="center"/>
          </w:tcPr>
          <w:p>
            <w:pPr>
              <w:pStyle w:val="19"/>
              <w:rPr>
                <w:rFonts w:ascii="Times New Roman" w:hAnsi="Times New Roman" w:cs="Times New Roman"/>
              </w:rPr>
            </w:pPr>
            <w:r>
              <w:rPr>
                <w:rFonts w:ascii="Times New Roman" w:hAnsi="Times New Roman" w:cs="Times New Roman"/>
              </w:rPr>
              <w:t>1257.23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32</w:t>
            </w:r>
          </w:p>
        </w:tc>
        <w:tc>
          <w:tcPr>
            <w:tcW w:w="4535" w:type="dxa"/>
            <w:vAlign w:val="center"/>
          </w:tcPr>
          <w:p>
            <w:pPr>
              <w:pStyle w:val="29"/>
              <w:rPr>
                <w:rFonts w:ascii="Times New Roman" w:hAnsi="Times New Roman" w:cs="Times New Roman"/>
              </w:rPr>
            </w:pPr>
            <w:r>
              <w:rPr>
                <w:rFonts w:ascii="Times New Roman" w:hAnsi="Times New Roman" w:cs="Times New Roman"/>
              </w:rPr>
              <w:t>上年结转结余</w:t>
            </w:r>
          </w:p>
        </w:tc>
        <w:tc>
          <w:tcPr>
            <w:tcW w:w="2126" w:type="dxa"/>
            <w:vAlign w:val="center"/>
          </w:tcPr>
          <w:p>
            <w:pPr>
              <w:pStyle w:val="37"/>
              <w:rPr>
                <w:rFonts w:ascii="Times New Roman" w:hAnsi="Times New Roman" w:cs="Times New Roman"/>
              </w:rPr>
            </w:pPr>
            <w:r>
              <w:rPr>
                <w:rFonts w:ascii="Times New Roman" w:hAnsi="Times New Roman" w:cs="Times New Roman"/>
              </w:rPr>
              <w:t>35.40</w:t>
            </w:r>
          </w:p>
        </w:tc>
        <w:tc>
          <w:tcPr>
            <w:tcW w:w="4535" w:type="dxa"/>
            <w:vAlign w:val="center"/>
          </w:tcPr>
          <w:p>
            <w:pPr>
              <w:pStyle w:val="29"/>
              <w:rPr>
                <w:rFonts w:ascii="Times New Roman" w:hAnsi="Times New Roman" w:cs="Times New Roman"/>
              </w:rPr>
            </w:pPr>
            <w:r>
              <w:rPr>
                <w:rFonts w:ascii="Times New Roman" w:hAnsi="Times New Roman" w:cs="Times New Roman"/>
              </w:rPr>
              <w:t>年终结转结余</w:t>
            </w:r>
          </w:p>
        </w:tc>
        <w:tc>
          <w:tcPr>
            <w:tcW w:w="2126"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33</w:t>
            </w:r>
          </w:p>
        </w:tc>
        <w:tc>
          <w:tcPr>
            <w:tcW w:w="4535" w:type="dxa"/>
            <w:vAlign w:val="center"/>
          </w:tcPr>
          <w:p>
            <w:pPr>
              <w:pStyle w:val="20"/>
              <w:rPr>
                <w:rFonts w:ascii="Times New Roman" w:hAnsi="Times New Roman" w:cs="Times New Roman"/>
              </w:rPr>
            </w:pPr>
            <w:r>
              <w:rPr>
                <w:rFonts w:ascii="Times New Roman" w:hAnsi="Times New Roman" w:cs="Times New Roman"/>
              </w:rPr>
              <w:t>收入总计</w:t>
            </w:r>
          </w:p>
        </w:tc>
        <w:tc>
          <w:tcPr>
            <w:tcW w:w="2126" w:type="dxa"/>
            <w:vAlign w:val="center"/>
          </w:tcPr>
          <w:p>
            <w:pPr>
              <w:pStyle w:val="19"/>
              <w:rPr>
                <w:rFonts w:ascii="Times New Roman" w:hAnsi="Times New Roman" w:cs="Times New Roman"/>
              </w:rPr>
            </w:pPr>
            <w:r>
              <w:rPr>
                <w:rFonts w:ascii="Times New Roman" w:hAnsi="Times New Roman" w:cs="Times New Roman"/>
              </w:rPr>
              <w:t>1257.23</w:t>
            </w:r>
          </w:p>
        </w:tc>
        <w:tc>
          <w:tcPr>
            <w:tcW w:w="4535" w:type="dxa"/>
            <w:vAlign w:val="center"/>
          </w:tcPr>
          <w:p>
            <w:pPr>
              <w:pStyle w:val="20"/>
              <w:rPr>
                <w:rFonts w:ascii="Times New Roman" w:hAnsi="Times New Roman" w:cs="Times New Roman"/>
              </w:rPr>
            </w:pPr>
            <w:r>
              <w:rPr>
                <w:rFonts w:ascii="Times New Roman" w:hAnsi="Times New Roman" w:cs="Times New Roman"/>
              </w:rPr>
              <w:t>支出总计</w:t>
            </w:r>
          </w:p>
        </w:tc>
        <w:tc>
          <w:tcPr>
            <w:tcW w:w="2126" w:type="dxa"/>
            <w:vAlign w:val="center"/>
          </w:tcPr>
          <w:p>
            <w:pPr>
              <w:pStyle w:val="19"/>
              <w:rPr>
                <w:rFonts w:ascii="Times New Roman" w:hAnsi="Times New Roman" w:cs="Times New Roman"/>
              </w:rPr>
            </w:pPr>
            <w:r>
              <w:rPr>
                <w:rFonts w:ascii="Times New Roman" w:hAnsi="Times New Roman" w:cs="Times New Roman"/>
              </w:rPr>
              <w:t>1257.23</w:t>
            </w: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单位预算收入总表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1053"/>
        <w:gridCol w:w="1498"/>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357016河北省文化和旅游创新发展中心</w:t>
            </w:r>
          </w:p>
        </w:tc>
        <w:tc>
          <w:tcPr>
            <w:tcW w:w="3402" w:type="dxa"/>
            <w:gridSpan w:val="3"/>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670" w:type="dxa"/>
            <w:gridSpan w:val="5"/>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2551"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1134"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9072" w:type="dxa"/>
            <w:gridSpan w:val="8"/>
            <w:vAlign w:val="center"/>
          </w:tcPr>
          <w:p>
            <w:pPr>
              <w:pStyle w:val="27"/>
              <w:rPr>
                <w:rFonts w:ascii="Times New Roman" w:hAnsi="Times New Roman" w:cs="Times New Roman"/>
              </w:rPr>
            </w:pPr>
            <w:r>
              <w:rPr>
                <w:rFonts w:ascii="Times New Roman" w:hAnsi="Times New Roman" w:cs="Times New Roman"/>
              </w:rPr>
              <w:t>本年收入</w:t>
            </w:r>
          </w:p>
        </w:tc>
        <w:tc>
          <w:tcPr>
            <w:tcW w:w="1134" w:type="dxa"/>
            <w:vMerge w:val="restart"/>
            <w:vAlign w:val="center"/>
          </w:tcPr>
          <w:p>
            <w:pPr>
              <w:pStyle w:val="27"/>
              <w:rPr>
                <w:rFonts w:ascii="Times New Roman" w:hAnsi="Times New Roman" w:cs="Times New Roman"/>
              </w:rPr>
            </w:pPr>
            <w:r>
              <w:rPr>
                <w:rFonts w:ascii="Times New Roman" w:hAnsi="Times New Roman" w:cs="Times New Roman"/>
              </w:rP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pPr>
              <w:rPr>
                <w:rFonts w:ascii="Times New Roman" w:hAnsi="Times New Roman"/>
              </w:rPr>
            </w:pPr>
          </w:p>
        </w:tc>
        <w:tc>
          <w:tcPr>
            <w:tcW w:w="1053" w:type="dxa"/>
            <w:vAlign w:val="center"/>
          </w:tcPr>
          <w:p>
            <w:pPr>
              <w:pStyle w:val="27"/>
              <w:rPr>
                <w:rFonts w:ascii="Times New Roman" w:hAnsi="Times New Roman" w:cs="Times New Roman"/>
              </w:rPr>
            </w:pPr>
            <w:r>
              <w:rPr>
                <w:rFonts w:ascii="Times New Roman" w:hAnsi="Times New Roman" w:cs="Times New Roman"/>
              </w:rPr>
              <w:t>科目    编码</w:t>
            </w:r>
          </w:p>
        </w:tc>
        <w:tc>
          <w:tcPr>
            <w:tcW w:w="1498" w:type="dxa"/>
            <w:vAlign w:val="center"/>
          </w:tcPr>
          <w:p>
            <w:pPr>
              <w:pStyle w:val="27"/>
              <w:rPr>
                <w:rFonts w:ascii="Times New Roman" w:hAnsi="Times New Roman" w:cs="Times New Roman"/>
              </w:rPr>
            </w:pPr>
            <w:r>
              <w:rPr>
                <w:rFonts w:ascii="Times New Roman" w:hAnsi="Times New Roman" w:cs="Times New Roman"/>
              </w:rPr>
              <w:t>科目名称</w:t>
            </w:r>
          </w:p>
        </w:tc>
        <w:tc>
          <w:tcPr>
            <w:tcW w:w="1134" w:type="dxa"/>
            <w:vMerge w:val="continue"/>
          </w:tcPr>
          <w:p>
            <w:pPr>
              <w:rPr>
                <w:rFonts w:ascii="Times New Roman" w:hAnsi="Times New Roman"/>
              </w:rPr>
            </w:pPr>
          </w:p>
        </w:tc>
        <w:tc>
          <w:tcPr>
            <w:tcW w:w="1134" w:type="dxa"/>
            <w:vAlign w:val="center"/>
          </w:tcPr>
          <w:p>
            <w:pPr>
              <w:pStyle w:val="27"/>
              <w:rPr>
                <w:rFonts w:ascii="Times New Roman" w:hAnsi="Times New Roman" w:cs="Times New Roman"/>
              </w:rPr>
            </w:pPr>
            <w:r>
              <w:rPr>
                <w:rFonts w:ascii="Times New Roman" w:hAnsi="Times New Roman" w:cs="Times New Roman"/>
              </w:rPr>
              <w:t>小计</w:t>
            </w:r>
          </w:p>
        </w:tc>
        <w:tc>
          <w:tcPr>
            <w:tcW w:w="1134" w:type="dxa"/>
            <w:vAlign w:val="center"/>
          </w:tcPr>
          <w:p>
            <w:pPr>
              <w:pStyle w:val="27"/>
              <w:rPr>
                <w:rFonts w:ascii="Times New Roman" w:hAnsi="Times New Roman" w:cs="Times New Roman"/>
              </w:rPr>
            </w:pPr>
            <w:r>
              <w:rPr>
                <w:rFonts w:ascii="Times New Roman" w:hAnsi="Times New Roman" w:cs="Times New Roman"/>
              </w:rPr>
              <w:t>财政拨款 收入</w:t>
            </w:r>
          </w:p>
        </w:tc>
        <w:tc>
          <w:tcPr>
            <w:tcW w:w="1134" w:type="dxa"/>
            <w:vAlign w:val="center"/>
          </w:tcPr>
          <w:p>
            <w:pPr>
              <w:pStyle w:val="27"/>
              <w:rPr>
                <w:rFonts w:ascii="Times New Roman" w:hAnsi="Times New Roman" w:cs="Times New Roman"/>
              </w:rPr>
            </w:pPr>
            <w:r>
              <w:rPr>
                <w:rFonts w:ascii="Times New Roman" w:hAnsi="Times New Roman" w:cs="Times New Roman"/>
              </w:rPr>
              <w:t>财政专户 收入</w:t>
            </w:r>
          </w:p>
        </w:tc>
        <w:tc>
          <w:tcPr>
            <w:tcW w:w="1134" w:type="dxa"/>
            <w:vAlign w:val="center"/>
          </w:tcPr>
          <w:p>
            <w:pPr>
              <w:pStyle w:val="27"/>
              <w:rPr>
                <w:rFonts w:ascii="Times New Roman" w:hAnsi="Times New Roman" w:cs="Times New Roman"/>
              </w:rPr>
            </w:pPr>
            <w:r>
              <w:rPr>
                <w:rFonts w:ascii="Times New Roman" w:hAnsi="Times New Roman" w:cs="Times New Roman"/>
              </w:rPr>
              <w:t>事业收入</w:t>
            </w:r>
          </w:p>
        </w:tc>
        <w:tc>
          <w:tcPr>
            <w:tcW w:w="1134" w:type="dxa"/>
            <w:vAlign w:val="center"/>
          </w:tcPr>
          <w:p>
            <w:pPr>
              <w:pStyle w:val="27"/>
              <w:rPr>
                <w:rFonts w:ascii="Times New Roman" w:hAnsi="Times New Roman" w:cs="Times New Roman"/>
              </w:rPr>
            </w:pPr>
            <w:r>
              <w:rPr>
                <w:rFonts w:ascii="Times New Roman" w:hAnsi="Times New Roman" w:cs="Times New Roman"/>
              </w:rPr>
              <w:t>经营收入</w:t>
            </w:r>
          </w:p>
        </w:tc>
        <w:tc>
          <w:tcPr>
            <w:tcW w:w="1134" w:type="dxa"/>
            <w:vAlign w:val="center"/>
          </w:tcPr>
          <w:p>
            <w:pPr>
              <w:pStyle w:val="27"/>
              <w:rPr>
                <w:rFonts w:ascii="Times New Roman" w:hAnsi="Times New Roman" w:cs="Times New Roman"/>
              </w:rPr>
            </w:pPr>
            <w:r>
              <w:rPr>
                <w:rFonts w:ascii="Times New Roman" w:hAnsi="Times New Roman" w:cs="Times New Roman"/>
              </w:rPr>
              <w:t>上级补助收入</w:t>
            </w:r>
          </w:p>
        </w:tc>
        <w:tc>
          <w:tcPr>
            <w:tcW w:w="1134" w:type="dxa"/>
            <w:vAlign w:val="center"/>
          </w:tcPr>
          <w:p>
            <w:pPr>
              <w:pStyle w:val="27"/>
              <w:rPr>
                <w:rFonts w:ascii="Times New Roman" w:hAnsi="Times New Roman" w:cs="Times New Roman"/>
              </w:rPr>
            </w:pPr>
            <w:r>
              <w:rPr>
                <w:rFonts w:ascii="Times New Roman" w:hAnsi="Times New Roman" w:cs="Times New Roman"/>
              </w:rPr>
              <w:t>附属单位上缴收入</w:t>
            </w:r>
          </w:p>
        </w:tc>
        <w:tc>
          <w:tcPr>
            <w:tcW w:w="1134" w:type="dxa"/>
            <w:vAlign w:val="center"/>
          </w:tcPr>
          <w:p>
            <w:pPr>
              <w:pStyle w:val="27"/>
              <w:rPr>
                <w:rFonts w:ascii="Times New Roman" w:hAnsi="Times New Roman" w:cs="Times New Roman"/>
              </w:rPr>
            </w:pPr>
            <w:r>
              <w:rPr>
                <w:rFonts w:ascii="Times New Roman" w:hAnsi="Times New Roman" w:cs="Times New Roman"/>
              </w:rPr>
              <w:t>其他收入</w:t>
            </w:r>
          </w:p>
        </w:tc>
        <w:tc>
          <w:tcPr>
            <w:tcW w:w="1134"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27"/>
              <w:rPr>
                <w:rFonts w:ascii="Times New Roman" w:hAnsi="Times New Roman" w:cs="Times New Roman"/>
              </w:rPr>
            </w:pPr>
            <w:r>
              <w:rPr>
                <w:rFonts w:ascii="Times New Roman" w:hAnsi="Times New Roman" w:cs="Times New Roman"/>
              </w:rPr>
              <w:t>栏次</w:t>
            </w:r>
          </w:p>
        </w:tc>
        <w:tc>
          <w:tcPr>
            <w:tcW w:w="1053" w:type="dxa"/>
            <w:vAlign w:val="center"/>
          </w:tcPr>
          <w:p>
            <w:pPr>
              <w:pStyle w:val="27"/>
              <w:rPr>
                <w:rFonts w:ascii="Times New Roman" w:hAnsi="Times New Roman" w:cs="Times New Roman"/>
              </w:rPr>
            </w:pPr>
            <w:r>
              <w:rPr>
                <w:rFonts w:ascii="Times New Roman" w:hAnsi="Times New Roman" w:cs="Times New Roman"/>
              </w:rPr>
              <w:t>1</w:t>
            </w:r>
          </w:p>
        </w:tc>
        <w:tc>
          <w:tcPr>
            <w:tcW w:w="1498" w:type="dxa"/>
            <w:vAlign w:val="center"/>
          </w:tcPr>
          <w:p>
            <w:pPr>
              <w:pStyle w:val="27"/>
              <w:rPr>
                <w:rFonts w:ascii="Times New Roman" w:hAnsi="Times New Roman" w:cs="Times New Roman"/>
              </w:rPr>
            </w:pPr>
            <w:r>
              <w:rPr>
                <w:rFonts w:ascii="Times New Roman" w:hAnsi="Times New Roman" w:cs="Times New Roman"/>
              </w:rPr>
              <w:t>2</w:t>
            </w:r>
          </w:p>
        </w:tc>
        <w:tc>
          <w:tcPr>
            <w:tcW w:w="1134" w:type="dxa"/>
            <w:vAlign w:val="center"/>
          </w:tcPr>
          <w:p>
            <w:pPr>
              <w:pStyle w:val="27"/>
              <w:rPr>
                <w:rFonts w:ascii="Times New Roman" w:hAnsi="Times New Roman" w:cs="Times New Roman"/>
              </w:rPr>
            </w:pPr>
            <w:r>
              <w:rPr>
                <w:rFonts w:ascii="Times New Roman" w:hAnsi="Times New Roman" w:cs="Times New Roman"/>
              </w:rPr>
              <w:t>3</w:t>
            </w:r>
          </w:p>
        </w:tc>
        <w:tc>
          <w:tcPr>
            <w:tcW w:w="1134" w:type="dxa"/>
            <w:vAlign w:val="center"/>
          </w:tcPr>
          <w:p>
            <w:pPr>
              <w:pStyle w:val="27"/>
              <w:rPr>
                <w:rFonts w:ascii="Times New Roman" w:hAnsi="Times New Roman" w:cs="Times New Roman"/>
              </w:rPr>
            </w:pPr>
            <w:r>
              <w:rPr>
                <w:rFonts w:ascii="Times New Roman" w:hAnsi="Times New Roman" w:cs="Times New Roman"/>
              </w:rPr>
              <w:t>4</w:t>
            </w:r>
          </w:p>
        </w:tc>
        <w:tc>
          <w:tcPr>
            <w:tcW w:w="1134" w:type="dxa"/>
            <w:vAlign w:val="center"/>
          </w:tcPr>
          <w:p>
            <w:pPr>
              <w:pStyle w:val="27"/>
              <w:rPr>
                <w:rFonts w:ascii="Times New Roman" w:hAnsi="Times New Roman" w:cs="Times New Roman"/>
              </w:rPr>
            </w:pPr>
            <w:r>
              <w:rPr>
                <w:rFonts w:ascii="Times New Roman" w:hAnsi="Times New Roman" w:cs="Times New Roman"/>
              </w:rPr>
              <w:t>5</w:t>
            </w:r>
          </w:p>
        </w:tc>
        <w:tc>
          <w:tcPr>
            <w:tcW w:w="1134" w:type="dxa"/>
            <w:vAlign w:val="center"/>
          </w:tcPr>
          <w:p>
            <w:pPr>
              <w:pStyle w:val="27"/>
              <w:rPr>
                <w:rFonts w:ascii="Times New Roman" w:hAnsi="Times New Roman" w:cs="Times New Roman"/>
              </w:rPr>
            </w:pPr>
            <w:r>
              <w:rPr>
                <w:rFonts w:ascii="Times New Roman" w:hAnsi="Times New Roman" w:cs="Times New Roman"/>
              </w:rPr>
              <w:t>6</w:t>
            </w:r>
          </w:p>
        </w:tc>
        <w:tc>
          <w:tcPr>
            <w:tcW w:w="1134" w:type="dxa"/>
            <w:vAlign w:val="center"/>
          </w:tcPr>
          <w:p>
            <w:pPr>
              <w:pStyle w:val="27"/>
              <w:rPr>
                <w:rFonts w:ascii="Times New Roman" w:hAnsi="Times New Roman" w:cs="Times New Roman"/>
              </w:rPr>
            </w:pPr>
            <w:r>
              <w:rPr>
                <w:rFonts w:ascii="Times New Roman" w:hAnsi="Times New Roman" w:cs="Times New Roman"/>
              </w:rPr>
              <w:t>7</w:t>
            </w:r>
          </w:p>
        </w:tc>
        <w:tc>
          <w:tcPr>
            <w:tcW w:w="1134" w:type="dxa"/>
            <w:vAlign w:val="center"/>
          </w:tcPr>
          <w:p>
            <w:pPr>
              <w:pStyle w:val="27"/>
              <w:rPr>
                <w:rFonts w:ascii="Times New Roman" w:hAnsi="Times New Roman" w:cs="Times New Roman"/>
              </w:rPr>
            </w:pPr>
            <w:r>
              <w:rPr>
                <w:rFonts w:ascii="Times New Roman" w:hAnsi="Times New Roman" w:cs="Times New Roman"/>
              </w:rPr>
              <w:t>8</w:t>
            </w:r>
          </w:p>
        </w:tc>
        <w:tc>
          <w:tcPr>
            <w:tcW w:w="1134" w:type="dxa"/>
            <w:vAlign w:val="center"/>
          </w:tcPr>
          <w:p>
            <w:pPr>
              <w:pStyle w:val="27"/>
              <w:rPr>
                <w:rFonts w:ascii="Times New Roman" w:hAnsi="Times New Roman" w:cs="Times New Roman"/>
              </w:rPr>
            </w:pPr>
            <w:r>
              <w:rPr>
                <w:rFonts w:ascii="Times New Roman" w:hAnsi="Times New Roman" w:cs="Times New Roman"/>
              </w:rPr>
              <w:t>9</w:t>
            </w:r>
          </w:p>
        </w:tc>
        <w:tc>
          <w:tcPr>
            <w:tcW w:w="1134" w:type="dxa"/>
            <w:vAlign w:val="center"/>
          </w:tcPr>
          <w:p>
            <w:pPr>
              <w:pStyle w:val="27"/>
              <w:rPr>
                <w:rFonts w:ascii="Times New Roman" w:hAnsi="Times New Roman" w:cs="Times New Roman"/>
              </w:rPr>
            </w:pPr>
            <w:r>
              <w:rPr>
                <w:rFonts w:ascii="Times New Roman" w:hAnsi="Times New Roman" w:cs="Times New Roman"/>
              </w:rPr>
              <w:t>10</w:t>
            </w:r>
          </w:p>
        </w:tc>
        <w:tc>
          <w:tcPr>
            <w:tcW w:w="1134" w:type="dxa"/>
            <w:vAlign w:val="center"/>
          </w:tcPr>
          <w:p>
            <w:pPr>
              <w:pStyle w:val="27"/>
              <w:rPr>
                <w:rFonts w:ascii="Times New Roman" w:hAnsi="Times New Roman" w:cs="Times New Roman"/>
              </w:rPr>
            </w:pPr>
            <w:r>
              <w:rPr>
                <w:rFonts w:ascii="Times New Roman" w:hAnsi="Times New Roman" w:cs="Times New Roman"/>
              </w:rPr>
              <w:t>11</w:t>
            </w:r>
          </w:p>
        </w:tc>
        <w:tc>
          <w:tcPr>
            <w:tcW w:w="1134" w:type="dxa"/>
            <w:vAlign w:val="center"/>
          </w:tcPr>
          <w:p>
            <w:pPr>
              <w:pStyle w:val="27"/>
              <w:rPr>
                <w:rFonts w:ascii="Times New Roman" w:hAnsi="Times New Roman" w:cs="Times New Roman"/>
              </w:rPr>
            </w:pPr>
            <w:r>
              <w:rPr>
                <w:rFonts w:ascii="Times New Roman" w:hAnsi="Times New Roman" w:cs="Times New Roman"/>
              </w:rP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1</w:t>
            </w:r>
          </w:p>
        </w:tc>
        <w:tc>
          <w:tcPr>
            <w:tcW w:w="1053" w:type="dxa"/>
            <w:vAlign w:val="center"/>
          </w:tcPr>
          <w:p>
            <w:pPr>
              <w:pStyle w:val="34"/>
              <w:rPr>
                <w:rFonts w:ascii="Times New Roman" w:hAnsi="Times New Roman" w:cs="Times New Roman"/>
              </w:rPr>
            </w:pPr>
          </w:p>
        </w:tc>
        <w:tc>
          <w:tcPr>
            <w:tcW w:w="1498" w:type="dxa"/>
            <w:vAlign w:val="center"/>
          </w:tcPr>
          <w:p>
            <w:pPr>
              <w:pStyle w:val="20"/>
              <w:rPr>
                <w:rFonts w:ascii="Times New Roman" w:hAnsi="Times New Roman" w:cs="Times New Roman"/>
              </w:rPr>
            </w:pPr>
            <w:r>
              <w:rPr>
                <w:rFonts w:ascii="Times New Roman" w:hAnsi="Times New Roman" w:cs="Times New Roman"/>
              </w:rPr>
              <w:t>合计</w:t>
            </w:r>
          </w:p>
        </w:tc>
        <w:tc>
          <w:tcPr>
            <w:tcW w:w="1134" w:type="dxa"/>
            <w:vAlign w:val="center"/>
          </w:tcPr>
          <w:p>
            <w:pPr>
              <w:pStyle w:val="19"/>
              <w:rPr>
                <w:rFonts w:ascii="Times New Roman" w:hAnsi="Times New Roman" w:cs="Times New Roman"/>
              </w:rPr>
            </w:pPr>
            <w:r>
              <w:rPr>
                <w:rFonts w:ascii="Times New Roman" w:hAnsi="Times New Roman" w:cs="Times New Roman"/>
              </w:rPr>
              <w:t>1257.23</w:t>
            </w:r>
          </w:p>
        </w:tc>
        <w:tc>
          <w:tcPr>
            <w:tcW w:w="1134" w:type="dxa"/>
            <w:vAlign w:val="center"/>
          </w:tcPr>
          <w:p>
            <w:pPr>
              <w:pStyle w:val="19"/>
              <w:rPr>
                <w:rFonts w:ascii="Times New Roman" w:hAnsi="Times New Roman" w:cs="Times New Roman"/>
              </w:rPr>
            </w:pPr>
            <w:r>
              <w:rPr>
                <w:rFonts w:ascii="Times New Roman" w:hAnsi="Times New Roman" w:cs="Times New Roman"/>
              </w:rPr>
              <w:t>1221.83</w:t>
            </w:r>
          </w:p>
        </w:tc>
        <w:tc>
          <w:tcPr>
            <w:tcW w:w="1134" w:type="dxa"/>
            <w:vAlign w:val="center"/>
          </w:tcPr>
          <w:p>
            <w:pPr>
              <w:pStyle w:val="19"/>
              <w:rPr>
                <w:rFonts w:ascii="Times New Roman" w:hAnsi="Times New Roman" w:cs="Times New Roman"/>
              </w:rPr>
            </w:pPr>
            <w:r>
              <w:rPr>
                <w:rFonts w:ascii="Times New Roman" w:hAnsi="Times New Roman" w:cs="Times New Roman"/>
              </w:rPr>
              <w:t>1221.83</w:t>
            </w: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p>
        </w:tc>
        <w:tc>
          <w:tcPr>
            <w:tcW w:w="1134" w:type="dxa"/>
            <w:vAlign w:val="center"/>
          </w:tcPr>
          <w:p>
            <w:pPr>
              <w:pStyle w:val="19"/>
              <w:rPr>
                <w:rFonts w:ascii="Times New Roman" w:hAnsi="Times New Roman" w:cs="Times New Roman"/>
              </w:rPr>
            </w:pPr>
            <w:r>
              <w:rPr>
                <w:rFonts w:ascii="Times New Roman" w:hAnsi="Times New Roman" w:cs="Times New Roman"/>
              </w:rPr>
              <w:t>35.40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2</w:t>
            </w:r>
          </w:p>
        </w:tc>
        <w:tc>
          <w:tcPr>
            <w:tcW w:w="1053" w:type="dxa"/>
            <w:vAlign w:val="center"/>
          </w:tcPr>
          <w:p>
            <w:pPr>
              <w:pStyle w:val="29"/>
              <w:rPr>
                <w:rFonts w:ascii="Times New Roman" w:hAnsi="Times New Roman" w:cs="Times New Roman"/>
              </w:rPr>
            </w:pPr>
            <w:r>
              <w:rPr>
                <w:rFonts w:ascii="Times New Roman" w:hAnsi="Times New Roman" w:cs="Times New Roman"/>
              </w:rPr>
              <w:t>207</w:t>
            </w:r>
          </w:p>
        </w:tc>
        <w:tc>
          <w:tcPr>
            <w:tcW w:w="1498" w:type="dxa"/>
            <w:vAlign w:val="center"/>
          </w:tcPr>
          <w:p>
            <w:pPr>
              <w:pStyle w:val="29"/>
              <w:rPr>
                <w:rFonts w:ascii="Times New Roman" w:hAnsi="Times New Roman" w:cs="Times New Roman"/>
              </w:rPr>
            </w:pPr>
            <w:r>
              <w:rPr>
                <w:rFonts w:ascii="Times New Roman" w:hAnsi="Times New Roman" w:cs="Times New Roman"/>
              </w:rPr>
              <w:t>文化旅游体育与传媒支出</w:t>
            </w:r>
          </w:p>
        </w:tc>
        <w:tc>
          <w:tcPr>
            <w:tcW w:w="1134" w:type="dxa"/>
            <w:vAlign w:val="center"/>
          </w:tcPr>
          <w:p>
            <w:pPr>
              <w:pStyle w:val="37"/>
              <w:rPr>
                <w:rFonts w:ascii="Times New Roman" w:hAnsi="Times New Roman" w:cs="Times New Roman"/>
              </w:rPr>
            </w:pPr>
            <w:r>
              <w:rPr>
                <w:rFonts w:ascii="Times New Roman" w:hAnsi="Times New Roman" w:cs="Times New Roman"/>
              </w:rPr>
              <w:t>1257.23</w:t>
            </w:r>
          </w:p>
        </w:tc>
        <w:tc>
          <w:tcPr>
            <w:tcW w:w="1134" w:type="dxa"/>
            <w:vAlign w:val="center"/>
          </w:tcPr>
          <w:p>
            <w:pPr>
              <w:pStyle w:val="37"/>
              <w:rPr>
                <w:rFonts w:ascii="Times New Roman" w:hAnsi="Times New Roman" w:cs="Times New Roman"/>
              </w:rPr>
            </w:pPr>
            <w:r>
              <w:rPr>
                <w:rFonts w:ascii="Times New Roman" w:hAnsi="Times New Roman" w:cs="Times New Roman"/>
              </w:rPr>
              <w:t>1221.83</w:t>
            </w:r>
          </w:p>
        </w:tc>
        <w:tc>
          <w:tcPr>
            <w:tcW w:w="1134" w:type="dxa"/>
            <w:vAlign w:val="center"/>
          </w:tcPr>
          <w:p>
            <w:pPr>
              <w:pStyle w:val="37"/>
              <w:rPr>
                <w:rFonts w:ascii="Times New Roman" w:hAnsi="Times New Roman" w:cs="Times New Roman"/>
              </w:rPr>
            </w:pPr>
            <w:r>
              <w:rPr>
                <w:rFonts w:ascii="Times New Roman" w:hAnsi="Times New Roman" w:cs="Times New Roman"/>
              </w:rPr>
              <w:t>1221.83</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r>
              <w:rPr>
                <w:rFonts w:ascii="Times New Roman" w:hAnsi="Times New Roman" w:cs="Times New Roman"/>
              </w:rPr>
              <w:t>35.40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3</w:t>
            </w:r>
          </w:p>
        </w:tc>
        <w:tc>
          <w:tcPr>
            <w:tcW w:w="1053" w:type="dxa"/>
            <w:vAlign w:val="center"/>
          </w:tcPr>
          <w:p>
            <w:pPr>
              <w:pStyle w:val="29"/>
              <w:rPr>
                <w:rFonts w:ascii="Times New Roman" w:hAnsi="Times New Roman" w:cs="Times New Roman"/>
              </w:rPr>
            </w:pPr>
            <w:r>
              <w:rPr>
                <w:rFonts w:ascii="Times New Roman" w:hAnsi="Times New Roman" w:cs="Times New Roman"/>
              </w:rPr>
              <w:t>20701</w:t>
            </w:r>
          </w:p>
        </w:tc>
        <w:tc>
          <w:tcPr>
            <w:tcW w:w="1498" w:type="dxa"/>
            <w:vAlign w:val="center"/>
          </w:tcPr>
          <w:p>
            <w:pPr>
              <w:pStyle w:val="29"/>
              <w:rPr>
                <w:rFonts w:ascii="Times New Roman" w:hAnsi="Times New Roman" w:cs="Times New Roman"/>
              </w:rPr>
            </w:pPr>
            <w:r>
              <w:rPr>
                <w:rFonts w:ascii="Times New Roman" w:hAnsi="Times New Roman" w:cs="Times New Roman"/>
              </w:rPr>
              <w:t>文化和旅游</w:t>
            </w:r>
          </w:p>
        </w:tc>
        <w:tc>
          <w:tcPr>
            <w:tcW w:w="1134" w:type="dxa"/>
            <w:vAlign w:val="center"/>
          </w:tcPr>
          <w:p>
            <w:pPr>
              <w:pStyle w:val="37"/>
              <w:rPr>
                <w:rFonts w:ascii="Times New Roman" w:hAnsi="Times New Roman" w:cs="Times New Roman"/>
              </w:rPr>
            </w:pPr>
            <w:r>
              <w:rPr>
                <w:rFonts w:ascii="Times New Roman" w:hAnsi="Times New Roman" w:cs="Times New Roman"/>
              </w:rPr>
              <w:t>1257.23</w:t>
            </w:r>
          </w:p>
        </w:tc>
        <w:tc>
          <w:tcPr>
            <w:tcW w:w="1134" w:type="dxa"/>
            <w:vAlign w:val="center"/>
          </w:tcPr>
          <w:p>
            <w:pPr>
              <w:pStyle w:val="37"/>
              <w:rPr>
                <w:rFonts w:ascii="Times New Roman" w:hAnsi="Times New Roman" w:cs="Times New Roman"/>
              </w:rPr>
            </w:pPr>
            <w:r>
              <w:rPr>
                <w:rFonts w:ascii="Times New Roman" w:hAnsi="Times New Roman" w:cs="Times New Roman"/>
              </w:rPr>
              <w:t>1221.83</w:t>
            </w:r>
          </w:p>
        </w:tc>
        <w:tc>
          <w:tcPr>
            <w:tcW w:w="1134" w:type="dxa"/>
            <w:vAlign w:val="center"/>
          </w:tcPr>
          <w:p>
            <w:pPr>
              <w:pStyle w:val="37"/>
              <w:rPr>
                <w:rFonts w:ascii="Times New Roman" w:hAnsi="Times New Roman" w:cs="Times New Roman"/>
              </w:rPr>
            </w:pPr>
            <w:r>
              <w:rPr>
                <w:rFonts w:ascii="Times New Roman" w:hAnsi="Times New Roman" w:cs="Times New Roman"/>
              </w:rPr>
              <w:t>1221.83</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r>
              <w:rPr>
                <w:rFonts w:ascii="Times New Roman" w:hAnsi="Times New Roman" w:cs="Times New Roman"/>
              </w:rPr>
              <w:t>35.40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rPr>
                <w:rFonts w:ascii="Times New Roman" w:hAnsi="Times New Roman" w:cs="Times New Roman"/>
              </w:rPr>
            </w:pPr>
            <w:r>
              <w:rPr>
                <w:rFonts w:ascii="Times New Roman" w:hAnsi="Times New Roman" w:cs="Times New Roman"/>
              </w:rPr>
              <w:t>4</w:t>
            </w:r>
          </w:p>
        </w:tc>
        <w:tc>
          <w:tcPr>
            <w:tcW w:w="1053" w:type="dxa"/>
            <w:vAlign w:val="center"/>
          </w:tcPr>
          <w:p>
            <w:pPr>
              <w:pStyle w:val="29"/>
              <w:rPr>
                <w:rFonts w:ascii="Times New Roman" w:hAnsi="Times New Roman" w:cs="Times New Roman"/>
              </w:rPr>
            </w:pPr>
            <w:r>
              <w:rPr>
                <w:rFonts w:ascii="Times New Roman" w:hAnsi="Times New Roman" w:cs="Times New Roman"/>
              </w:rPr>
              <w:t>2070114</w:t>
            </w:r>
          </w:p>
        </w:tc>
        <w:tc>
          <w:tcPr>
            <w:tcW w:w="1498" w:type="dxa"/>
            <w:vAlign w:val="center"/>
          </w:tcPr>
          <w:p>
            <w:pPr>
              <w:pStyle w:val="29"/>
              <w:rPr>
                <w:rFonts w:ascii="Times New Roman" w:hAnsi="Times New Roman" w:cs="Times New Roman"/>
              </w:rPr>
            </w:pPr>
            <w:r>
              <w:rPr>
                <w:rFonts w:ascii="Times New Roman" w:hAnsi="Times New Roman" w:cs="Times New Roman"/>
              </w:rPr>
              <w:t>文化和旅游管理事务</w:t>
            </w:r>
          </w:p>
        </w:tc>
        <w:tc>
          <w:tcPr>
            <w:tcW w:w="1134" w:type="dxa"/>
            <w:vAlign w:val="center"/>
          </w:tcPr>
          <w:p>
            <w:pPr>
              <w:pStyle w:val="37"/>
              <w:rPr>
                <w:rFonts w:ascii="Times New Roman" w:hAnsi="Times New Roman" w:cs="Times New Roman"/>
              </w:rPr>
            </w:pPr>
            <w:r>
              <w:rPr>
                <w:rFonts w:ascii="Times New Roman" w:hAnsi="Times New Roman" w:cs="Times New Roman"/>
              </w:rPr>
              <w:t>1257.23</w:t>
            </w:r>
          </w:p>
        </w:tc>
        <w:tc>
          <w:tcPr>
            <w:tcW w:w="1134" w:type="dxa"/>
            <w:vAlign w:val="center"/>
          </w:tcPr>
          <w:p>
            <w:pPr>
              <w:pStyle w:val="37"/>
              <w:rPr>
                <w:rFonts w:ascii="Times New Roman" w:hAnsi="Times New Roman" w:cs="Times New Roman"/>
              </w:rPr>
            </w:pPr>
            <w:r>
              <w:rPr>
                <w:rFonts w:ascii="Times New Roman" w:hAnsi="Times New Roman" w:cs="Times New Roman"/>
              </w:rPr>
              <w:t>1221.83</w:t>
            </w:r>
          </w:p>
        </w:tc>
        <w:tc>
          <w:tcPr>
            <w:tcW w:w="1134" w:type="dxa"/>
            <w:vAlign w:val="center"/>
          </w:tcPr>
          <w:p>
            <w:pPr>
              <w:pStyle w:val="37"/>
              <w:rPr>
                <w:rFonts w:ascii="Times New Roman" w:hAnsi="Times New Roman" w:cs="Times New Roman"/>
              </w:rPr>
            </w:pPr>
            <w:r>
              <w:rPr>
                <w:rFonts w:ascii="Times New Roman" w:hAnsi="Times New Roman" w:cs="Times New Roman"/>
              </w:rPr>
              <w:t>1221.83</w:t>
            </w: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p>
        </w:tc>
        <w:tc>
          <w:tcPr>
            <w:tcW w:w="1134" w:type="dxa"/>
            <w:vAlign w:val="center"/>
          </w:tcPr>
          <w:p>
            <w:pPr>
              <w:pStyle w:val="37"/>
              <w:rPr>
                <w:rFonts w:ascii="Times New Roman" w:hAnsi="Times New Roman" w:cs="Times New Roman"/>
              </w:rPr>
            </w:pPr>
            <w:r>
              <w:rPr>
                <w:rFonts w:ascii="Times New Roman" w:hAnsi="Times New Roman" w:cs="Times New Roman"/>
              </w:rPr>
              <w:t>35.40</w:t>
            </w: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单位预算支出总表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049"/>
        <w:gridCol w:w="4479"/>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357016河北省文化和旅游创新发展中心</w:t>
            </w:r>
          </w:p>
        </w:tc>
        <w:tc>
          <w:tcPr>
            <w:tcW w:w="2722" w:type="dxa"/>
            <w:gridSpan w:val="2"/>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444" w:type="dxa"/>
            <w:gridSpan w:val="4"/>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528"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基本支出</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项目支出</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经营支出</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上解上级     支出</w:t>
            </w:r>
          </w:p>
        </w:tc>
        <w:tc>
          <w:tcPr>
            <w:tcW w:w="1361" w:type="dxa"/>
            <w:vMerge w:val="restart"/>
            <w:vAlign w:val="center"/>
          </w:tcPr>
          <w:p>
            <w:pPr>
              <w:pStyle w:val="27"/>
              <w:rPr>
                <w:rFonts w:ascii="Times New Roman" w:hAnsi="Times New Roman" w:cs="Times New Roman"/>
              </w:rPr>
            </w:pPr>
            <w:r>
              <w:rPr>
                <w:rFonts w:ascii="Times New Roman" w:hAnsi="Times New Roman" w:cs="Times New Roman"/>
              </w:rP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049" w:type="dxa"/>
            <w:vAlign w:val="center"/>
          </w:tcPr>
          <w:p>
            <w:pPr>
              <w:pStyle w:val="27"/>
              <w:rPr>
                <w:rFonts w:ascii="Times New Roman" w:hAnsi="Times New Roman" w:cs="Times New Roman"/>
              </w:rPr>
            </w:pPr>
            <w:r>
              <w:rPr>
                <w:rFonts w:ascii="Times New Roman" w:hAnsi="Times New Roman" w:cs="Times New Roman"/>
              </w:rPr>
              <w:t>科目    编码</w:t>
            </w:r>
          </w:p>
        </w:tc>
        <w:tc>
          <w:tcPr>
            <w:tcW w:w="4479" w:type="dxa"/>
            <w:vAlign w:val="center"/>
          </w:tcPr>
          <w:p>
            <w:pPr>
              <w:pStyle w:val="27"/>
              <w:rPr>
                <w:rFonts w:ascii="Times New Roman" w:hAnsi="Times New Roman" w:cs="Times New Roman"/>
              </w:rPr>
            </w:pPr>
            <w:r>
              <w:rPr>
                <w:rFonts w:ascii="Times New Roman" w:hAnsi="Times New Roman" w:cs="Times New Roman"/>
              </w:rPr>
              <w:t>科目名称</w:t>
            </w: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c>
          <w:tcPr>
            <w:tcW w:w="1361"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049" w:type="dxa"/>
            <w:vAlign w:val="center"/>
          </w:tcPr>
          <w:p>
            <w:pPr>
              <w:pStyle w:val="27"/>
              <w:rPr>
                <w:rFonts w:ascii="Times New Roman" w:hAnsi="Times New Roman" w:cs="Times New Roman"/>
              </w:rPr>
            </w:pPr>
            <w:r>
              <w:rPr>
                <w:rFonts w:ascii="Times New Roman" w:hAnsi="Times New Roman" w:cs="Times New Roman"/>
              </w:rPr>
              <w:t>1</w:t>
            </w:r>
          </w:p>
        </w:tc>
        <w:tc>
          <w:tcPr>
            <w:tcW w:w="4479" w:type="dxa"/>
            <w:vAlign w:val="center"/>
          </w:tcPr>
          <w:p>
            <w:pPr>
              <w:pStyle w:val="27"/>
              <w:rPr>
                <w:rFonts w:ascii="Times New Roman" w:hAnsi="Times New Roman" w:cs="Times New Roman"/>
              </w:rPr>
            </w:pPr>
            <w:r>
              <w:rPr>
                <w:rFonts w:ascii="Times New Roman" w:hAnsi="Times New Roman" w:cs="Times New Roman"/>
              </w:rPr>
              <w:t>2</w:t>
            </w:r>
          </w:p>
        </w:tc>
        <w:tc>
          <w:tcPr>
            <w:tcW w:w="1361" w:type="dxa"/>
            <w:vAlign w:val="center"/>
          </w:tcPr>
          <w:p>
            <w:pPr>
              <w:pStyle w:val="27"/>
              <w:rPr>
                <w:rFonts w:ascii="Times New Roman" w:hAnsi="Times New Roman" w:cs="Times New Roman"/>
              </w:rPr>
            </w:pPr>
            <w:r>
              <w:rPr>
                <w:rFonts w:ascii="Times New Roman" w:hAnsi="Times New Roman" w:cs="Times New Roman"/>
              </w:rPr>
              <w:t>3</w:t>
            </w:r>
          </w:p>
        </w:tc>
        <w:tc>
          <w:tcPr>
            <w:tcW w:w="1361" w:type="dxa"/>
            <w:vAlign w:val="center"/>
          </w:tcPr>
          <w:p>
            <w:pPr>
              <w:pStyle w:val="27"/>
              <w:rPr>
                <w:rFonts w:ascii="Times New Roman" w:hAnsi="Times New Roman" w:cs="Times New Roman"/>
              </w:rPr>
            </w:pPr>
            <w:r>
              <w:rPr>
                <w:rFonts w:ascii="Times New Roman" w:hAnsi="Times New Roman" w:cs="Times New Roman"/>
              </w:rPr>
              <w:t>4</w:t>
            </w:r>
          </w:p>
        </w:tc>
        <w:tc>
          <w:tcPr>
            <w:tcW w:w="1361" w:type="dxa"/>
            <w:vAlign w:val="center"/>
          </w:tcPr>
          <w:p>
            <w:pPr>
              <w:pStyle w:val="27"/>
              <w:rPr>
                <w:rFonts w:ascii="Times New Roman" w:hAnsi="Times New Roman" w:cs="Times New Roman"/>
              </w:rPr>
            </w:pPr>
            <w:r>
              <w:rPr>
                <w:rFonts w:ascii="Times New Roman" w:hAnsi="Times New Roman" w:cs="Times New Roman"/>
              </w:rPr>
              <w:t>5</w:t>
            </w:r>
          </w:p>
        </w:tc>
        <w:tc>
          <w:tcPr>
            <w:tcW w:w="1361" w:type="dxa"/>
            <w:vAlign w:val="center"/>
          </w:tcPr>
          <w:p>
            <w:pPr>
              <w:pStyle w:val="27"/>
              <w:rPr>
                <w:rFonts w:ascii="Times New Roman" w:hAnsi="Times New Roman" w:cs="Times New Roman"/>
              </w:rPr>
            </w:pPr>
            <w:r>
              <w:rPr>
                <w:rFonts w:ascii="Times New Roman" w:hAnsi="Times New Roman" w:cs="Times New Roman"/>
              </w:rPr>
              <w:t>6</w:t>
            </w:r>
          </w:p>
        </w:tc>
        <w:tc>
          <w:tcPr>
            <w:tcW w:w="1361" w:type="dxa"/>
            <w:vAlign w:val="center"/>
          </w:tcPr>
          <w:p>
            <w:pPr>
              <w:pStyle w:val="27"/>
              <w:rPr>
                <w:rFonts w:ascii="Times New Roman" w:hAnsi="Times New Roman" w:cs="Times New Roman"/>
              </w:rPr>
            </w:pPr>
            <w:r>
              <w:rPr>
                <w:rFonts w:ascii="Times New Roman" w:hAnsi="Times New Roman" w:cs="Times New Roman"/>
              </w:rPr>
              <w:t>7</w:t>
            </w:r>
          </w:p>
        </w:tc>
        <w:tc>
          <w:tcPr>
            <w:tcW w:w="1361" w:type="dxa"/>
            <w:vAlign w:val="center"/>
          </w:tcPr>
          <w:p>
            <w:pPr>
              <w:pStyle w:val="27"/>
              <w:rPr>
                <w:rFonts w:ascii="Times New Roman" w:hAnsi="Times New Roman" w:cs="Times New Roman"/>
              </w:rPr>
            </w:pPr>
            <w:r>
              <w:rPr>
                <w:rFonts w:ascii="Times New Roman" w:hAnsi="Times New Roman" w:cs="Times New Roman"/>
              </w:rP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1049" w:type="dxa"/>
            <w:vAlign w:val="center"/>
          </w:tcPr>
          <w:p>
            <w:pPr>
              <w:pStyle w:val="34"/>
              <w:rPr>
                <w:rFonts w:ascii="Times New Roman" w:hAnsi="Times New Roman" w:cs="Times New Roman"/>
              </w:rPr>
            </w:pPr>
          </w:p>
        </w:tc>
        <w:tc>
          <w:tcPr>
            <w:tcW w:w="4479" w:type="dxa"/>
            <w:vAlign w:val="center"/>
          </w:tcPr>
          <w:p>
            <w:pPr>
              <w:pStyle w:val="20"/>
              <w:rPr>
                <w:rFonts w:ascii="Times New Roman" w:hAnsi="Times New Roman" w:cs="Times New Roman"/>
              </w:rPr>
            </w:pPr>
            <w:r>
              <w:rPr>
                <w:rFonts w:ascii="Times New Roman" w:hAnsi="Times New Roman" w:cs="Times New Roman"/>
              </w:rPr>
              <w:t>合计</w:t>
            </w:r>
          </w:p>
        </w:tc>
        <w:tc>
          <w:tcPr>
            <w:tcW w:w="1361" w:type="dxa"/>
            <w:vAlign w:val="center"/>
          </w:tcPr>
          <w:p>
            <w:pPr>
              <w:pStyle w:val="19"/>
              <w:rPr>
                <w:rFonts w:ascii="Times New Roman" w:hAnsi="Times New Roman" w:cs="Times New Roman"/>
              </w:rPr>
            </w:pPr>
            <w:r>
              <w:rPr>
                <w:rFonts w:ascii="Times New Roman" w:hAnsi="Times New Roman" w:cs="Times New Roman"/>
              </w:rPr>
              <w:t>1257.23</w:t>
            </w:r>
          </w:p>
        </w:tc>
        <w:tc>
          <w:tcPr>
            <w:tcW w:w="1361" w:type="dxa"/>
            <w:vAlign w:val="center"/>
          </w:tcPr>
          <w:p>
            <w:pPr>
              <w:pStyle w:val="19"/>
              <w:rPr>
                <w:rFonts w:ascii="Times New Roman" w:hAnsi="Times New Roman" w:cs="Times New Roman"/>
              </w:rPr>
            </w:pPr>
            <w:r>
              <w:rPr>
                <w:rFonts w:ascii="Times New Roman" w:hAnsi="Times New Roman" w:cs="Times New Roman"/>
              </w:rPr>
              <w:t>436.83</w:t>
            </w:r>
          </w:p>
        </w:tc>
        <w:tc>
          <w:tcPr>
            <w:tcW w:w="1361" w:type="dxa"/>
            <w:vAlign w:val="center"/>
          </w:tcPr>
          <w:p>
            <w:pPr>
              <w:pStyle w:val="19"/>
              <w:rPr>
                <w:rFonts w:ascii="Times New Roman" w:hAnsi="Times New Roman" w:cs="Times New Roman"/>
              </w:rPr>
            </w:pPr>
            <w:r>
              <w:rPr>
                <w:rFonts w:ascii="Times New Roman" w:hAnsi="Times New Roman" w:cs="Times New Roman"/>
              </w:rPr>
              <w:t>820.40</w:t>
            </w:r>
          </w:p>
        </w:tc>
        <w:tc>
          <w:tcPr>
            <w:tcW w:w="1361" w:type="dxa"/>
            <w:vAlign w:val="center"/>
          </w:tcPr>
          <w:p>
            <w:pPr>
              <w:pStyle w:val="19"/>
              <w:rPr>
                <w:rFonts w:ascii="Times New Roman" w:hAnsi="Times New Roman" w:cs="Times New Roman"/>
              </w:rPr>
            </w:pPr>
          </w:p>
        </w:tc>
        <w:tc>
          <w:tcPr>
            <w:tcW w:w="1361" w:type="dxa"/>
            <w:vAlign w:val="center"/>
          </w:tcPr>
          <w:p>
            <w:pPr>
              <w:pStyle w:val="19"/>
              <w:rPr>
                <w:rFonts w:ascii="Times New Roman" w:hAnsi="Times New Roman" w:cs="Times New Roman"/>
              </w:rPr>
            </w:pPr>
          </w:p>
        </w:tc>
        <w:tc>
          <w:tcPr>
            <w:tcW w:w="1361" w:type="dxa"/>
            <w:vAlign w:val="center"/>
          </w:tcPr>
          <w:p>
            <w:pPr>
              <w:pStyle w:val="19"/>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1049" w:type="dxa"/>
            <w:vAlign w:val="center"/>
          </w:tcPr>
          <w:p>
            <w:pPr>
              <w:pStyle w:val="29"/>
              <w:rPr>
                <w:rFonts w:ascii="Times New Roman" w:hAnsi="Times New Roman" w:cs="Times New Roman"/>
              </w:rPr>
            </w:pPr>
            <w:r>
              <w:rPr>
                <w:rFonts w:ascii="Times New Roman" w:hAnsi="Times New Roman" w:cs="Times New Roman"/>
              </w:rPr>
              <w:t>207</w:t>
            </w:r>
          </w:p>
        </w:tc>
        <w:tc>
          <w:tcPr>
            <w:tcW w:w="4479" w:type="dxa"/>
            <w:vAlign w:val="center"/>
          </w:tcPr>
          <w:p>
            <w:pPr>
              <w:pStyle w:val="29"/>
              <w:rPr>
                <w:rFonts w:ascii="Times New Roman" w:hAnsi="Times New Roman" w:cs="Times New Roman"/>
              </w:rPr>
            </w:pPr>
            <w:r>
              <w:rPr>
                <w:rFonts w:ascii="Times New Roman" w:hAnsi="Times New Roman" w:cs="Times New Roman"/>
              </w:rPr>
              <w:t>文化旅游体育与传媒支出</w:t>
            </w:r>
          </w:p>
        </w:tc>
        <w:tc>
          <w:tcPr>
            <w:tcW w:w="1361" w:type="dxa"/>
            <w:vAlign w:val="center"/>
          </w:tcPr>
          <w:p>
            <w:pPr>
              <w:pStyle w:val="37"/>
              <w:rPr>
                <w:rFonts w:ascii="Times New Roman" w:hAnsi="Times New Roman" w:cs="Times New Roman"/>
              </w:rPr>
            </w:pPr>
            <w:r>
              <w:rPr>
                <w:rFonts w:ascii="Times New Roman" w:hAnsi="Times New Roman" w:cs="Times New Roman"/>
              </w:rPr>
              <w:t>1257.23</w:t>
            </w:r>
          </w:p>
        </w:tc>
        <w:tc>
          <w:tcPr>
            <w:tcW w:w="1361" w:type="dxa"/>
            <w:vAlign w:val="center"/>
          </w:tcPr>
          <w:p>
            <w:pPr>
              <w:pStyle w:val="37"/>
              <w:rPr>
                <w:rFonts w:ascii="Times New Roman" w:hAnsi="Times New Roman" w:cs="Times New Roman"/>
              </w:rPr>
            </w:pPr>
            <w:r>
              <w:rPr>
                <w:rFonts w:ascii="Times New Roman" w:hAnsi="Times New Roman" w:cs="Times New Roman"/>
              </w:rPr>
              <w:t>436.83</w:t>
            </w:r>
          </w:p>
        </w:tc>
        <w:tc>
          <w:tcPr>
            <w:tcW w:w="1361" w:type="dxa"/>
            <w:vAlign w:val="center"/>
          </w:tcPr>
          <w:p>
            <w:pPr>
              <w:pStyle w:val="37"/>
              <w:rPr>
                <w:rFonts w:ascii="Times New Roman" w:hAnsi="Times New Roman" w:cs="Times New Roman"/>
              </w:rPr>
            </w:pPr>
            <w:r>
              <w:rPr>
                <w:rFonts w:ascii="Times New Roman" w:hAnsi="Times New Roman" w:cs="Times New Roman"/>
              </w:rPr>
              <w:t>820.40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1049" w:type="dxa"/>
            <w:vAlign w:val="center"/>
          </w:tcPr>
          <w:p>
            <w:pPr>
              <w:pStyle w:val="29"/>
              <w:rPr>
                <w:rFonts w:ascii="Times New Roman" w:hAnsi="Times New Roman" w:cs="Times New Roman"/>
              </w:rPr>
            </w:pPr>
            <w:r>
              <w:rPr>
                <w:rFonts w:ascii="Times New Roman" w:hAnsi="Times New Roman" w:cs="Times New Roman"/>
              </w:rPr>
              <w:t>20701</w:t>
            </w:r>
          </w:p>
        </w:tc>
        <w:tc>
          <w:tcPr>
            <w:tcW w:w="4479" w:type="dxa"/>
            <w:vAlign w:val="center"/>
          </w:tcPr>
          <w:p>
            <w:pPr>
              <w:pStyle w:val="29"/>
              <w:rPr>
                <w:rFonts w:ascii="Times New Roman" w:hAnsi="Times New Roman" w:cs="Times New Roman"/>
              </w:rPr>
            </w:pPr>
            <w:r>
              <w:rPr>
                <w:rFonts w:ascii="Times New Roman" w:hAnsi="Times New Roman" w:cs="Times New Roman"/>
              </w:rPr>
              <w:t>文化和旅游</w:t>
            </w:r>
          </w:p>
        </w:tc>
        <w:tc>
          <w:tcPr>
            <w:tcW w:w="1361" w:type="dxa"/>
            <w:vAlign w:val="center"/>
          </w:tcPr>
          <w:p>
            <w:pPr>
              <w:pStyle w:val="37"/>
              <w:rPr>
                <w:rFonts w:ascii="Times New Roman" w:hAnsi="Times New Roman" w:cs="Times New Roman"/>
              </w:rPr>
            </w:pPr>
            <w:r>
              <w:rPr>
                <w:rFonts w:ascii="Times New Roman" w:hAnsi="Times New Roman" w:cs="Times New Roman"/>
              </w:rPr>
              <w:t>1257.23</w:t>
            </w:r>
          </w:p>
        </w:tc>
        <w:tc>
          <w:tcPr>
            <w:tcW w:w="1361" w:type="dxa"/>
            <w:vAlign w:val="center"/>
          </w:tcPr>
          <w:p>
            <w:pPr>
              <w:pStyle w:val="37"/>
              <w:rPr>
                <w:rFonts w:ascii="Times New Roman" w:hAnsi="Times New Roman" w:cs="Times New Roman"/>
              </w:rPr>
            </w:pPr>
            <w:r>
              <w:rPr>
                <w:rFonts w:ascii="Times New Roman" w:hAnsi="Times New Roman" w:cs="Times New Roman"/>
              </w:rPr>
              <w:t>436.83</w:t>
            </w:r>
          </w:p>
        </w:tc>
        <w:tc>
          <w:tcPr>
            <w:tcW w:w="1361" w:type="dxa"/>
            <w:vAlign w:val="center"/>
          </w:tcPr>
          <w:p>
            <w:pPr>
              <w:pStyle w:val="37"/>
              <w:rPr>
                <w:rFonts w:ascii="Times New Roman" w:hAnsi="Times New Roman" w:cs="Times New Roman"/>
              </w:rPr>
            </w:pPr>
            <w:r>
              <w:rPr>
                <w:rFonts w:ascii="Times New Roman" w:hAnsi="Times New Roman" w:cs="Times New Roman"/>
              </w:rPr>
              <w:t>820.40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1049" w:type="dxa"/>
            <w:vAlign w:val="center"/>
          </w:tcPr>
          <w:p>
            <w:pPr>
              <w:pStyle w:val="29"/>
              <w:rPr>
                <w:rFonts w:ascii="Times New Roman" w:hAnsi="Times New Roman" w:cs="Times New Roman"/>
              </w:rPr>
            </w:pPr>
            <w:r>
              <w:rPr>
                <w:rFonts w:ascii="Times New Roman" w:hAnsi="Times New Roman" w:cs="Times New Roman"/>
              </w:rPr>
              <w:t>2070114</w:t>
            </w:r>
          </w:p>
        </w:tc>
        <w:tc>
          <w:tcPr>
            <w:tcW w:w="4479" w:type="dxa"/>
            <w:vAlign w:val="center"/>
          </w:tcPr>
          <w:p>
            <w:pPr>
              <w:pStyle w:val="29"/>
              <w:rPr>
                <w:rFonts w:ascii="Times New Roman" w:hAnsi="Times New Roman" w:cs="Times New Roman"/>
              </w:rPr>
            </w:pPr>
            <w:r>
              <w:rPr>
                <w:rFonts w:ascii="Times New Roman" w:hAnsi="Times New Roman" w:cs="Times New Roman"/>
              </w:rPr>
              <w:t>文化和旅游管理事务</w:t>
            </w:r>
          </w:p>
        </w:tc>
        <w:tc>
          <w:tcPr>
            <w:tcW w:w="1361" w:type="dxa"/>
            <w:vAlign w:val="center"/>
          </w:tcPr>
          <w:p>
            <w:pPr>
              <w:pStyle w:val="37"/>
              <w:rPr>
                <w:rFonts w:ascii="Times New Roman" w:hAnsi="Times New Roman" w:cs="Times New Roman"/>
              </w:rPr>
            </w:pPr>
            <w:r>
              <w:rPr>
                <w:rFonts w:ascii="Times New Roman" w:hAnsi="Times New Roman" w:cs="Times New Roman"/>
              </w:rPr>
              <w:t>1257.23</w:t>
            </w:r>
          </w:p>
        </w:tc>
        <w:tc>
          <w:tcPr>
            <w:tcW w:w="1361" w:type="dxa"/>
            <w:vAlign w:val="center"/>
          </w:tcPr>
          <w:p>
            <w:pPr>
              <w:pStyle w:val="37"/>
              <w:rPr>
                <w:rFonts w:ascii="Times New Roman" w:hAnsi="Times New Roman" w:cs="Times New Roman"/>
              </w:rPr>
            </w:pPr>
            <w:r>
              <w:rPr>
                <w:rFonts w:ascii="Times New Roman" w:hAnsi="Times New Roman" w:cs="Times New Roman"/>
              </w:rPr>
              <w:t>436.83</w:t>
            </w:r>
          </w:p>
        </w:tc>
        <w:tc>
          <w:tcPr>
            <w:tcW w:w="1361" w:type="dxa"/>
            <w:vAlign w:val="center"/>
          </w:tcPr>
          <w:p>
            <w:pPr>
              <w:pStyle w:val="37"/>
              <w:rPr>
                <w:rFonts w:ascii="Times New Roman" w:hAnsi="Times New Roman" w:cs="Times New Roman"/>
              </w:rPr>
            </w:pPr>
            <w:r>
              <w:rPr>
                <w:rFonts w:ascii="Times New Roman" w:hAnsi="Times New Roman" w:cs="Times New Roman"/>
              </w:rPr>
              <w:t>820.40</w:t>
            </w: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c>
          <w:tcPr>
            <w:tcW w:w="1361" w:type="dxa"/>
            <w:vAlign w:val="center"/>
          </w:tcPr>
          <w:p>
            <w:pPr>
              <w:pStyle w:val="37"/>
              <w:rPr>
                <w:rFonts w:ascii="Times New Roman" w:hAnsi="Times New Roman" w:cs="Times New Roman"/>
              </w:rPr>
            </w:pP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单位预算财政拨款收支总表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357016河北省文化和旅游创新发展中心</w:t>
            </w:r>
          </w:p>
        </w:tc>
        <w:tc>
          <w:tcPr>
            <w:tcW w:w="3402"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896" w:type="dxa"/>
            <w:gridSpan w:val="4"/>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4876" w:type="dxa"/>
            <w:gridSpan w:val="2"/>
            <w:vAlign w:val="center"/>
          </w:tcPr>
          <w:p>
            <w:pPr>
              <w:pStyle w:val="27"/>
              <w:rPr>
                <w:rFonts w:ascii="Times New Roman" w:hAnsi="Times New Roman" w:cs="Times New Roman"/>
              </w:rPr>
            </w:pPr>
            <w:r>
              <w:rPr>
                <w:rFonts w:ascii="Times New Roman" w:hAnsi="Times New Roman" w:cs="Times New Roman"/>
              </w:rPr>
              <w:t>收入</w:t>
            </w:r>
          </w:p>
        </w:tc>
        <w:tc>
          <w:tcPr>
            <w:tcW w:w="9298" w:type="dxa"/>
            <w:gridSpan w:val="5"/>
            <w:vAlign w:val="center"/>
          </w:tcPr>
          <w:p>
            <w:pPr>
              <w:pStyle w:val="27"/>
              <w:rPr>
                <w:rFonts w:ascii="Times New Roman" w:hAnsi="Times New Roman" w:cs="Times New Roman"/>
              </w:rPr>
            </w:pPr>
            <w:r>
              <w:rPr>
                <w:rFonts w:ascii="Times New Roman" w:hAnsi="Times New Roman" w:cs="Times New Roman"/>
              </w:rP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3402" w:type="dxa"/>
            <w:vAlign w:val="center"/>
          </w:tcPr>
          <w:p>
            <w:pPr>
              <w:pStyle w:val="27"/>
              <w:rPr>
                <w:rFonts w:ascii="Times New Roman" w:hAnsi="Times New Roman" w:cs="Times New Roman"/>
              </w:rPr>
            </w:pPr>
            <w:r>
              <w:rPr>
                <w:rFonts w:ascii="Times New Roman" w:hAnsi="Times New Roman" w:cs="Times New Roman"/>
              </w:rPr>
              <w:t>项  目</w:t>
            </w:r>
          </w:p>
        </w:tc>
        <w:tc>
          <w:tcPr>
            <w:tcW w:w="1474" w:type="dxa"/>
            <w:vAlign w:val="center"/>
          </w:tcPr>
          <w:p>
            <w:pPr>
              <w:pStyle w:val="27"/>
              <w:rPr>
                <w:rFonts w:ascii="Times New Roman" w:hAnsi="Times New Roman" w:cs="Times New Roman"/>
              </w:rPr>
            </w:pPr>
            <w:r>
              <w:rPr>
                <w:rFonts w:ascii="Times New Roman" w:hAnsi="Times New Roman" w:cs="Times New Roman"/>
              </w:rPr>
              <w:t>金额</w:t>
            </w:r>
          </w:p>
        </w:tc>
        <w:tc>
          <w:tcPr>
            <w:tcW w:w="3402" w:type="dxa"/>
            <w:vAlign w:val="center"/>
          </w:tcPr>
          <w:p>
            <w:pPr>
              <w:pStyle w:val="27"/>
              <w:rPr>
                <w:rFonts w:ascii="Times New Roman" w:hAnsi="Times New Roman" w:cs="Times New Roman"/>
              </w:rPr>
            </w:pPr>
            <w:r>
              <w:rPr>
                <w:rFonts w:ascii="Times New Roman" w:hAnsi="Times New Roman" w:cs="Times New Roman"/>
              </w:rPr>
              <w:t>项  目</w:t>
            </w:r>
          </w:p>
        </w:tc>
        <w:tc>
          <w:tcPr>
            <w:tcW w:w="1474" w:type="dxa"/>
            <w:vAlign w:val="center"/>
          </w:tcPr>
          <w:p>
            <w:pPr>
              <w:pStyle w:val="27"/>
              <w:rPr>
                <w:rFonts w:ascii="Times New Roman" w:hAnsi="Times New Roman" w:cs="Times New Roman"/>
              </w:rPr>
            </w:pPr>
            <w:r>
              <w:rPr>
                <w:rFonts w:ascii="Times New Roman" w:hAnsi="Times New Roman" w:cs="Times New Roman"/>
              </w:rPr>
              <w:t>合计</w:t>
            </w:r>
          </w:p>
        </w:tc>
        <w:tc>
          <w:tcPr>
            <w:tcW w:w="1474" w:type="dxa"/>
            <w:vAlign w:val="center"/>
          </w:tcPr>
          <w:p>
            <w:pPr>
              <w:pStyle w:val="27"/>
              <w:rPr>
                <w:rFonts w:ascii="Times New Roman" w:hAnsi="Times New Roman" w:cs="Times New Roman"/>
              </w:rPr>
            </w:pPr>
            <w:r>
              <w:rPr>
                <w:rFonts w:ascii="Times New Roman" w:hAnsi="Times New Roman" w:cs="Times New Roman"/>
              </w:rPr>
              <w:t>一般公共预算财政拨款</w:t>
            </w:r>
          </w:p>
        </w:tc>
        <w:tc>
          <w:tcPr>
            <w:tcW w:w="1474" w:type="dxa"/>
            <w:vAlign w:val="center"/>
          </w:tcPr>
          <w:p>
            <w:pPr>
              <w:pStyle w:val="27"/>
              <w:rPr>
                <w:rFonts w:ascii="Times New Roman" w:hAnsi="Times New Roman" w:cs="Times New Roman"/>
              </w:rPr>
            </w:pPr>
            <w:r>
              <w:rPr>
                <w:rFonts w:ascii="Times New Roman" w:hAnsi="Times New Roman" w:cs="Times New Roman"/>
              </w:rPr>
              <w:t>政府性基金预算财政    拨款</w:t>
            </w:r>
          </w:p>
        </w:tc>
        <w:tc>
          <w:tcPr>
            <w:tcW w:w="1474" w:type="dxa"/>
            <w:vAlign w:val="center"/>
          </w:tcPr>
          <w:p>
            <w:pPr>
              <w:pStyle w:val="27"/>
              <w:rPr>
                <w:rFonts w:ascii="Times New Roman" w:hAnsi="Times New Roman" w:cs="Times New Roman"/>
              </w:rPr>
            </w:pPr>
            <w:r>
              <w:rPr>
                <w:rFonts w:ascii="Times New Roman" w:hAnsi="Times New Roman" w:cs="Times New Roman"/>
              </w:rP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3402" w:type="dxa"/>
            <w:vAlign w:val="center"/>
          </w:tcPr>
          <w:p>
            <w:pPr>
              <w:pStyle w:val="27"/>
              <w:rPr>
                <w:rFonts w:ascii="Times New Roman" w:hAnsi="Times New Roman" w:cs="Times New Roman"/>
              </w:rPr>
            </w:pPr>
            <w:r>
              <w:rPr>
                <w:rFonts w:ascii="Times New Roman" w:hAnsi="Times New Roman" w:cs="Times New Roman"/>
              </w:rPr>
              <w:t>1</w:t>
            </w:r>
          </w:p>
        </w:tc>
        <w:tc>
          <w:tcPr>
            <w:tcW w:w="1474" w:type="dxa"/>
            <w:vAlign w:val="center"/>
          </w:tcPr>
          <w:p>
            <w:pPr>
              <w:pStyle w:val="27"/>
              <w:rPr>
                <w:rFonts w:ascii="Times New Roman" w:hAnsi="Times New Roman" w:cs="Times New Roman"/>
              </w:rPr>
            </w:pPr>
            <w:r>
              <w:rPr>
                <w:rFonts w:ascii="Times New Roman" w:hAnsi="Times New Roman" w:cs="Times New Roman"/>
              </w:rPr>
              <w:t>2</w:t>
            </w:r>
          </w:p>
        </w:tc>
        <w:tc>
          <w:tcPr>
            <w:tcW w:w="3402" w:type="dxa"/>
            <w:vAlign w:val="center"/>
          </w:tcPr>
          <w:p>
            <w:pPr>
              <w:pStyle w:val="27"/>
              <w:rPr>
                <w:rFonts w:ascii="Times New Roman" w:hAnsi="Times New Roman" w:cs="Times New Roman"/>
              </w:rPr>
            </w:pPr>
            <w:r>
              <w:rPr>
                <w:rFonts w:ascii="Times New Roman" w:hAnsi="Times New Roman" w:cs="Times New Roman"/>
              </w:rPr>
              <w:t>3</w:t>
            </w:r>
          </w:p>
        </w:tc>
        <w:tc>
          <w:tcPr>
            <w:tcW w:w="1474" w:type="dxa"/>
            <w:vAlign w:val="center"/>
          </w:tcPr>
          <w:p>
            <w:pPr>
              <w:pStyle w:val="27"/>
              <w:rPr>
                <w:rFonts w:ascii="Times New Roman" w:hAnsi="Times New Roman" w:cs="Times New Roman"/>
              </w:rPr>
            </w:pPr>
            <w:r>
              <w:rPr>
                <w:rFonts w:ascii="Times New Roman" w:hAnsi="Times New Roman" w:cs="Times New Roman"/>
              </w:rPr>
              <w:t>4</w:t>
            </w:r>
          </w:p>
        </w:tc>
        <w:tc>
          <w:tcPr>
            <w:tcW w:w="1474" w:type="dxa"/>
            <w:vAlign w:val="center"/>
          </w:tcPr>
          <w:p>
            <w:pPr>
              <w:pStyle w:val="27"/>
              <w:rPr>
                <w:rFonts w:ascii="Times New Roman" w:hAnsi="Times New Roman" w:cs="Times New Roman"/>
              </w:rPr>
            </w:pPr>
            <w:r>
              <w:rPr>
                <w:rFonts w:ascii="Times New Roman" w:hAnsi="Times New Roman" w:cs="Times New Roman"/>
              </w:rPr>
              <w:t>5</w:t>
            </w:r>
          </w:p>
        </w:tc>
        <w:tc>
          <w:tcPr>
            <w:tcW w:w="1474" w:type="dxa"/>
            <w:vAlign w:val="center"/>
          </w:tcPr>
          <w:p>
            <w:pPr>
              <w:pStyle w:val="27"/>
              <w:rPr>
                <w:rFonts w:ascii="Times New Roman" w:hAnsi="Times New Roman" w:cs="Times New Roman"/>
              </w:rPr>
            </w:pPr>
            <w:r>
              <w:rPr>
                <w:rFonts w:ascii="Times New Roman" w:hAnsi="Times New Roman" w:cs="Times New Roman"/>
              </w:rPr>
              <w:t>6</w:t>
            </w:r>
          </w:p>
        </w:tc>
        <w:tc>
          <w:tcPr>
            <w:tcW w:w="1474" w:type="dxa"/>
            <w:vAlign w:val="center"/>
          </w:tcPr>
          <w:p>
            <w:pPr>
              <w:pStyle w:val="27"/>
              <w:rPr>
                <w:rFonts w:ascii="Times New Roman" w:hAnsi="Times New Roman" w:cs="Times New Roman"/>
              </w:rPr>
            </w:pPr>
            <w:r>
              <w:rPr>
                <w:rFonts w:ascii="Times New Roman" w:hAnsi="Times New Roman" w:cs="Times New Roman"/>
              </w:rP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3402" w:type="dxa"/>
            <w:vAlign w:val="center"/>
          </w:tcPr>
          <w:p>
            <w:pPr>
              <w:pStyle w:val="29"/>
              <w:rPr>
                <w:rFonts w:ascii="Times New Roman" w:hAnsi="Times New Roman" w:cs="Times New Roman"/>
              </w:rPr>
            </w:pPr>
            <w:r>
              <w:rPr>
                <w:rFonts w:ascii="Times New Roman" w:hAnsi="Times New Roman" w:cs="Times New Roman"/>
              </w:rPr>
              <w:t>一、一般公共预算拨款</w:t>
            </w:r>
          </w:p>
        </w:tc>
        <w:tc>
          <w:tcPr>
            <w:tcW w:w="1474" w:type="dxa"/>
            <w:vAlign w:val="center"/>
          </w:tcPr>
          <w:p>
            <w:pPr>
              <w:pStyle w:val="37"/>
              <w:rPr>
                <w:rFonts w:ascii="Times New Roman" w:hAnsi="Times New Roman" w:cs="Times New Roman"/>
              </w:rPr>
            </w:pPr>
            <w:r>
              <w:rPr>
                <w:rFonts w:ascii="Times New Roman" w:hAnsi="Times New Roman" w:cs="Times New Roman"/>
              </w:rPr>
              <w:t>1221.83</w:t>
            </w:r>
          </w:p>
        </w:tc>
        <w:tc>
          <w:tcPr>
            <w:tcW w:w="3402" w:type="dxa"/>
            <w:vAlign w:val="center"/>
          </w:tcPr>
          <w:p>
            <w:pPr>
              <w:pStyle w:val="29"/>
              <w:rPr>
                <w:rFonts w:ascii="Times New Roman" w:hAnsi="Times New Roman" w:cs="Times New Roman"/>
              </w:rPr>
            </w:pPr>
            <w:r>
              <w:rPr>
                <w:rFonts w:ascii="Times New Roman" w:hAnsi="Times New Roman" w:cs="Times New Roman"/>
              </w:rPr>
              <w:t>一、一般公共服务支出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3402" w:type="dxa"/>
            <w:vAlign w:val="center"/>
          </w:tcPr>
          <w:p>
            <w:pPr>
              <w:pStyle w:val="29"/>
              <w:rPr>
                <w:rFonts w:ascii="Times New Roman" w:hAnsi="Times New Roman" w:cs="Times New Roman"/>
              </w:rPr>
            </w:pPr>
            <w:r>
              <w:rPr>
                <w:rFonts w:ascii="Times New Roman" w:hAnsi="Times New Roman" w:cs="Times New Roman"/>
              </w:rPr>
              <w:t>二、政府性基金预算拨款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二、外交支出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3402" w:type="dxa"/>
            <w:vAlign w:val="center"/>
          </w:tcPr>
          <w:p>
            <w:pPr>
              <w:pStyle w:val="29"/>
              <w:rPr>
                <w:rFonts w:ascii="Times New Roman" w:hAnsi="Times New Roman" w:cs="Times New Roman"/>
              </w:rPr>
            </w:pPr>
            <w:r>
              <w:rPr>
                <w:rFonts w:ascii="Times New Roman" w:hAnsi="Times New Roman" w:cs="Times New Roman"/>
              </w:rPr>
              <w:t>三、国有资本经营预算拨款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三、国防支出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四、公共安全支出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五、教育支出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六、科学技术支出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7</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七、文化旅游体育与传媒支出</w:t>
            </w:r>
          </w:p>
        </w:tc>
        <w:tc>
          <w:tcPr>
            <w:tcW w:w="1474" w:type="dxa"/>
            <w:vAlign w:val="center"/>
          </w:tcPr>
          <w:p>
            <w:pPr>
              <w:pStyle w:val="37"/>
              <w:rPr>
                <w:rFonts w:ascii="Times New Roman" w:hAnsi="Times New Roman" w:cs="Times New Roman"/>
              </w:rPr>
            </w:pPr>
            <w:r>
              <w:rPr>
                <w:rFonts w:ascii="Times New Roman" w:hAnsi="Times New Roman" w:cs="Times New Roman"/>
              </w:rPr>
              <w:t>1257.23</w:t>
            </w:r>
          </w:p>
        </w:tc>
        <w:tc>
          <w:tcPr>
            <w:tcW w:w="1474" w:type="dxa"/>
            <w:vAlign w:val="center"/>
          </w:tcPr>
          <w:p>
            <w:pPr>
              <w:pStyle w:val="37"/>
              <w:rPr>
                <w:rFonts w:ascii="Times New Roman" w:hAnsi="Times New Roman" w:cs="Times New Roman"/>
              </w:rPr>
            </w:pPr>
            <w:r>
              <w:rPr>
                <w:rFonts w:ascii="Times New Roman" w:hAnsi="Times New Roman" w:cs="Times New Roman"/>
              </w:rPr>
              <w:t>1257.23</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8</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八、社会保障和就业支出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9</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九、社会保险基金支出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10</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十、卫生健康支出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11</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十一、节能环保支出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12</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十二、城乡社区支出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13</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十三、农林水支出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14</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十四、交通运输支出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15</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十五、资源勘探工业信息等支出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16</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十六、商业服务业等支出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17</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十七、金融支出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18</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十八、援助其他地区支出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19</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十九、自然资源海洋气象等支出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20</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二十、住房保障支出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21</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二十一、粮油物资储备支出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22</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二十二、国有资本经营预算支出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23</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二十三、灾害防治及应急管理支出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24</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二十四、预备费</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25</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二十五、其他支出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26</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二十六、转移性支出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27</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二十七、债务还本支出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28</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二十八、债务付息支出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29</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二十九、债务发行费用支出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30</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r>
              <w:rPr>
                <w:rFonts w:ascii="Times New Roman" w:hAnsi="Times New Roman" w:cs="Times New Roman"/>
              </w:rPr>
              <w:t>三十、抗疫特别国债安排的支出</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31</w:t>
            </w:r>
          </w:p>
        </w:tc>
        <w:tc>
          <w:tcPr>
            <w:tcW w:w="3402" w:type="dxa"/>
            <w:vAlign w:val="center"/>
          </w:tcPr>
          <w:p>
            <w:pPr>
              <w:pStyle w:val="20"/>
              <w:rPr>
                <w:rFonts w:ascii="Times New Roman" w:hAnsi="Times New Roman" w:cs="Times New Roman"/>
              </w:rPr>
            </w:pPr>
            <w:r>
              <w:rPr>
                <w:rFonts w:ascii="Times New Roman" w:hAnsi="Times New Roman" w:cs="Times New Roman"/>
              </w:rPr>
              <w:t>本年收入合计</w:t>
            </w:r>
          </w:p>
        </w:tc>
        <w:tc>
          <w:tcPr>
            <w:tcW w:w="1474" w:type="dxa"/>
            <w:vAlign w:val="center"/>
          </w:tcPr>
          <w:p>
            <w:pPr>
              <w:pStyle w:val="19"/>
              <w:rPr>
                <w:rFonts w:ascii="Times New Roman" w:hAnsi="Times New Roman" w:cs="Times New Roman"/>
              </w:rPr>
            </w:pPr>
            <w:r>
              <w:rPr>
                <w:rFonts w:ascii="Times New Roman" w:hAnsi="Times New Roman" w:cs="Times New Roman"/>
              </w:rPr>
              <w:t>1221.83</w:t>
            </w:r>
          </w:p>
        </w:tc>
        <w:tc>
          <w:tcPr>
            <w:tcW w:w="3402" w:type="dxa"/>
            <w:vAlign w:val="center"/>
          </w:tcPr>
          <w:p>
            <w:pPr>
              <w:pStyle w:val="20"/>
              <w:rPr>
                <w:rFonts w:ascii="Times New Roman" w:hAnsi="Times New Roman" w:cs="Times New Roman"/>
              </w:rPr>
            </w:pPr>
            <w:r>
              <w:rPr>
                <w:rFonts w:ascii="Times New Roman" w:hAnsi="Times New Roman" w:cs="Times New Roman"/>
              </w:rPr>
              <w:t>本年支出合计</w:t>
            </w:r>
          </w:p>
        </w:tc>
        <w:tc>
          <w:tcPr>
            <w:tcW w:w="1474" w:type="dxa"/>
            <w:vAlign w:val="center"/>
          </w:tcPr>
          <w:p>
            <w:pPr>
              <w:pStyle w:val="19"/>
              <w:rPr>
                <w:rFonts w:ascii="Times New Roman" w:hAnsi="Times New Roman" w:cs="Times New Roman"/>
              </w:rPr>
            </w:pPr>
            <w:r>
              <w:rPr>
                <w:rFonts w:ascii="Times New Roman" w:hAnsi="Times New Roman" w:cs="Times New Roman"/>
              </w:rPr>
              <w:t>1257.23</w:t>
            </w:r>
          </w:p>
        </w:tc>
        <w:tc>
          <w:tcPr>
            <w:tcW w:w="1474" w:type="dxa"/>
            <w:vAlign w:val="center"/>
          </w:tcPr>
          <w:p>
            <w:pPr>
              <w:pStyle w:val="19"/>
              <w:rPr>
                <w:rFonts w:ascii="Times New Roman" w:hAnsi="Times New Roman" w:cs="Times New Roman"/>
              </w:rPr>
            </w:pPr>
            <w:r>
              <w:rPr>
                <w:rFonts w:ascii="Times New Roman" w:hAnsi="Times New Roman" w:cs="Times New Roman"/>
              </w:rPr>
              <w:t>1257.23</w:t>
            </w:r>
          </w:p>
        </w:tc>
        <w:tc>
          <w:tcPr>
            <w:tcW w:w="1474" w:type="dxa"/>
            <w:vAlign w:val="center"/>
          </w:tcPr>
          <w:p>
            <w:pPr>
              <w:pStyle w:val="19"/>
              <w:rPr>
                <w:rFonts w:ascii="Times New Roman" w:hAnsi="Times New Roman" w:cs="Times New Roman"/>
              </w:rPr>
            </w:pPr>
          </w:p>
        </w:tc>
        <w:tc>
          <w:tcPr>
            <w:tcW w:w="1474" w:type="dxa"/>
            <w:vAlign w:val="center"/>
          </w:tcPr>
          <w:p>
            <w:pPr>
              <w:pStyle w:val="19"/>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32</w:t>
            </w:r>
          </w:p>
        </w:tc>
        <w:tc>
          <w:tcPr>
            <w:tcW w:w="3402" w:type="dxa"/>
            <w:vAlign w:val="center"/>
          </w:tcPr>
          <w:p>
            <w:pPr>
              <w:pStyle w:val="29"/>
              <w:rPr>
                <w:rFonts w:ascii="Times New Roman" w:hAnsi="Times New Roman" w:cs="Times New Roman"/>
              </w:rPr>
            </w:pPr>
            <w:r>
              <w:rPr>
                <w:rFonts w:ascii="Times New Roman" w:hAnsi="Times New Roman" w:cs="Times New Roman"/>
              </w:rPr>
              <w:t>年初财政拨款结转和结余</w:t>
            </w:r>
          </w:p>
        </w:tc>
        <w:tc>
          <w:tcPr>
            <w:tcW w:w="1474" w:type="dxa"/>
            <w:vAlign w:val="center"/>
          </w:tcPr>
          <w:p>
            <w:pPr>
              <w:pStyle w:val="37"/>
              <w:rPr>
                <w:rFonts w:ascii="Times New Roman" w:hAnsi="Times New Roman" w:cs="Times New Roman"/>
              </w:rPr>
            </w:pPr>
            <w:r>
              <w:rPr>
                <w:rFonts w:ascii="Times New Roman" w:hAnsi="Times New Roman" w:cs="Times New Roman"/>
              </w:rPr>
              <w:t>35.40</w:t>
            </w:r>
          </w:p>
        </w:tc>
        <w:tc>
          <w:tcPr>
            <w:tcW w:w="3402" w:type="dxa"/>
            <w:vAlign w:val="center"/>
          </w:tcPr>
          <w:p>
            <w:pPr>
              <w:pStyle w:val="29"/>
              <w:rPr>
                <w:rFonts w:ascii="Times New Roman" w:hAnsi="Times New Roman" w:cs="Times New Roman"/>
              </w:rPr>
            </w:pPr>
            <w:r>
              <w:rPr>
                <w:rFonts w:ascii="Times New Roman" w:hAnsi="Times New Roman" w:cs="Times New Roman"/>
              </w:rPr>
              <w:t>年末财政拨款结转和结余</w:t>
            </w: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33</w:t>
            </w:r>
          </w:p>
        </w:tc>
        <w:tc>
          <w:tcPr>
            <w:tcW w:w="3402" w:type="dxa"/>
            <w:vAlign w:val="center"/>
          </w:tcPr>
          <w:p>
            <w:pPr>
              <w:pStyle w:val="29"/>
              <w:rPr>
                <w:rFonts w:ascii="Times New Roman" w:hAnsi="Times New Roman" w:cs="Times New Roman"/>
              </w:rPr>
            </w:pPr>
            <w:r>
              <w:rPr>
                <w:rFonts w:ascii="Times New Roman" w:hAnsi="Times New Roman" w:cs="Times New Roman"/>
              </w:rPr>
              <w:t>一、一般公共预算拨款</w:t>
            </w:r>
          </w:p>
        </w:tc>
        <w:tc>
          <w:tcPr>
            <w:tcW w:w="1474" w:type="dxa"/>
            <w:vAlign w:val="center"/>
          </w:tcPr>
          <w:p>
            <w:pPr>
              <w:pStyle w:val="37"/>
              <w:rPr>
                <w:rFonts w:ascii="Times New Roman" w:hAnsi="Times New Roman" w:cs="Times New Roman"/>
              </w:rPr>
            </w:pPr>
            <w:r>
              <w:rPr>
                <w:rFonts w:ascii="Times New Roman" w:hAnsi="Times New Roman" w:cs="Times New Roman"/>
              </w:rPr>
              <w:t>35.40</w:t>
            </w: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34</w:t>
            </w:r>
          </w:p>
        </w:tc>
        <w:tc>
          <w:tcPr>
            <w:tcW w:w="3402" w:type="dxa"/>
            <w:vAlign w:val="center"/>
          </w:tcPr>
          <w:p>
            <w:pPr>
              <w:pStyle w:val="29"/>
              <w:rPr>
                <w:rFonts w:ascii="Times New Roman" w:hAnsi="Times New Roman" w:cs="Times New Roman"/>
              </w:rPr>
            </w:pPr>
            <w:r>
              <w:rPr>
                <w:rFonts w:ascii="Times New Roman" w:hAnsi="Times New Roman" w:cs="Times New Roman"/>
              </w:rPr>
              <w:t>二、政府性基金预算拨款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35</w:t>
            </w:r>
          </w:p>
        </w:tc>
        <w:tc>
          <w:tcPr>
            <w:tcW w:w="3402" w:type="dxa"/>
            <w:vAlign w:val="center"/>
          </w:tcPr>
          <w:p>
            <w:pPr>
              <w:pStyle w:val="29"/>
              <w:rPr>
                <w:rFonts w:ascii="Times New Roman" w:hAnsi="Times New Roman" w:cs="Times New Roman"/>
              </w:rPr>
            </w:pPr>
            <w:r>
              <w:rPr>
                <w:rFonts w:ascii="Times New Roman" w:hAnsi="Times New Roman" w:cs="Times New Roman"/>
              </w:rPr>
              <w:t>三、国有资本经营预算拨款</w:t>
            </w:r>
          </w:p>
        </w:tc>
        <w:tc>
          <w:tcPr>
            <w:tcW w:w="1474" w:type="dxa"/>
            <w:vAlign w:val="center"/>
          </w:tcPr>
          <w:p>
            <w:pPr>
              <w:pStyle w:val="37"/>
              <w:rPr>
                <w:rFonts w:ascii="Times New Roman" w:hAnsi="Times New Roman" w:cs="Times New Roman"/>
              </w:rPr>
            </w:pPr>
          </w:p>
        </w:tc>
        <w:tc>
          <w:tcPr>
            <w:tcW w:w="3402" w:type="dxa"/>
            <w:vAlign w:val="center"/>
          </w:tcPr>
          <w:p>
            <w:pPr>
              <w:pStyle w:val="29"/>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c>
          <w:tcPr>
            <w:tcW w:w="147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36</w:t>
            </w:r>
          </w:p>
        </w:tc>
        <w:tc>
          <w:tcPr>
            <w:tcW w:w="3402" w:type="dxa"/>
            <w:vAlign w:val="center"/>
          </w:tcPr>
          <w:p>
            <w:pPr>
              <w:pStyle w:val="20"/>
              <w:rPr>
                <w:rFonts w:ascii="Times New Roman" w:hAnsi="Times New Roman" w:cs="Times New Roman"/>
              </w:rPr>
            </w:pPr>
            <w:r>
              <w:rPr>
                <w:rFonts w:ascii="Times New Roman" w:hAnsi="Times New Roman" w:cs="Times New Roman"/>
              </w:rPr>
              <w:t>收入总计</w:t>
            </w:r>
          </w:p>
        </w:tc>
        <w:tc>
          <w:tcPr>
            <w:tcW w:w="1474" w:type="dxa"/>
            <w:vAlign w:val="center"/>
          </w:tcPr>
          <w:p>
            <w:pPr>
              <w:pStyle w:val="19"/>
              <w:rPr>
                <w:rFonts w:ascii="Times New Roman" w:hAnsi="Times New Roman" w:cs="Times New Roman"/>
              </w:rPr>
            </w:pPr>
            <w:r>
              <w:rPr>
                <w:rFonts w:ascii="Times New Roman" w:hAnsi="Times New Roman" w:cs="Times New Roman"/>
              </w:rPr>
              <w:t>1257.23</w:t>
            </w:r>
          </w:p>
        </w:tc>
        <w:tc>
          <w:tcPr>
            <w:tcW w:w="3402" w:type="dxa"/>
            <w:vAlign w:val="center"/>
          </w:tcPr>
          <w:p>
            <w:pPr>
              <w:pStyle w:val="20"/>
              <w:rPr>
                <w:rFonts w:ascii="Times New Roman" w:hAnsi="Times New Roman" w:cs="Times New Roman"/>
              </w:rPr>
            </w:pPr>
            <w:r>
              <w:rPr>
                <w:rFonts w:ascii="Times New Roman" w:hAnsi="Times New Roman" w:cs="Times New Roman"/>
              </w:rPr>
              <w:t>支出总计</w:t>
            </w:r>
          </w:p>
        </w:tc>
        <w:tc>
          <w:tcPr>
            <w:tcW w:w="1474" w:type="dxa"/>
            <w:vAlign w:val="center"/>
          </w:tcPr>
          <w:p>
            <w:pPr>
              <w:pStyle w:val="19"/>
              <w:rPr>
                <w:rFonts w:ascii="Times New Roman" w:hAnsi="Times New Roman" w:cs="Times New Roman"/>
              </w:rPr>
            </w:pPr>
            <w:r>
              <w:rPr>
                <w:rFonts w:ascii="Times New Roman" w:hAnsi="Times New Roman" w:cs="Times New Roman"/>
              </w:rPr>
              <w:t>1257.23</w:t>
            </w:r>
          </w:p>
        </w:tc>
        <w:tc>
          <w:tcPr>
            <w:tcW w:w="1474" w:type="dxa"/>
            <w:vAlign w:val="center"/>
          </w:tcPr>
          <w:p>
            <w:pPr>
              <w:pStyle w:val="19"/>
              <w:rPr>
                <w:rFonts w:ascii="Times New Roman" w:hAnsi="Times New Roman" w:cs="Times New Roman"/>
              </w:rPr>
            </w:pPr>
            <w:r>
              <w:rPr>
                <w:rFonts w:ascii="Times New Roman" w:hAnsi="Times New Roman" w:cs="Times New Roman"/>
              </w:rPr>
              <w:t>1257.23</w:t>
            </w:r>
          </w:p>
        </w:tc>
        <w:tc>
          <w:tcPr>
            <w:tcW w:w="1474" w:type="dxa"/>
            <w:vAlign w:val="center"/>
          </w:tcPr>
          <w:p>
            <w:pPr>
              <w:pStyle w:val="19"/>
              <w:rPr>
                <w:rFonts w:ascii="Times New Roman" w:hAnsi="Times New Roman" w:cs="Times New Roman"/>
              </w:rPr>
            </w:pPr>
          </w:p>
        </w:tc>
        <w:tc>
          <w:tcPr>
            <w:tcW w:w="1474" w:type="dxa"/>
            <w:vAlign w:val="center"/>
          </w:tcPr>
          <w:p>
            <w:pPr>
              <w:pStyle w:val="19"/>
              <w:rPr>
                <w:rFonts w:ascii="Times New Roman" w:hAnsi="Times New Roman" w:cs="Times New Roman"/>
              </w:rPr>
            </w:pP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单位预算一般公共预算财政拨款支出表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357016河北省文化和旅游创新发展中心</w:t>
            </w:r>
          </w:p>
        </w:tc>
        <w:tc>
          <w:tcPr>
            <w:tcW w:w="255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10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726"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基本支出</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191" w:type="dxa"/>
            <w:vAlign w:val="center"/>
          </w:tcPr>
          <w:p>
            <w:pPr>
              <w:pStyle w:val="27"/>
              <w:rPr>
                <w:rFonts w:ascii="Times New Roman" w:hAnsi="Times New Roman" w:cs="Times New Roman"/>
              </w:rPr>
            </w:pPr>
            <w:r>
              <w:rPr>
                <w:rFonts w:ascii="Times New Roman" w:hAnsi="Times New Roman" w:cs="Times New Roman"/>
              </w:rPr>
              <w:t>科目编码</w:t>
            </w:r>
          </w:p>
        </w:tc>
        <w:tc>
          <w:tcPr>
            <w:tcW w:w="4535" w:type="dxa"/>
            <w:vAlign w:val="center"/>
          </w:tcPr>
          <w:p>
            <w:pPr>
              <w:pStyle w:val="27"/>
              <w:rPr>
                <w:rFonts w:ascii="Times New Roman" w:hAnsi="Times New Roman" w:cs="Times New Roman"/>
              </w:rPr>
            </w:pPr>
            <w:r>
              <w:rPr>
                <w:rFonts w:ascii="Times New Roman" w:hAnsi="Times New Roman" w:cs="Times New Roman"/>
              </w:rPr>
              <w:t>科目名称</w:t>
            </w: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191" w:type="dxa"/>
            <w:vAlign w:val="center"/>
          </w:tcPr>
          <w:p>
            <w:pPr>
              <w:pStyle w:val="27"/>
              <w:rPr>
                <w:rFonts w:ascii="Times New Roman" w:hAnsi="Times New Roman" w:cs="Times New Roman"/>
              </w:rPr>
            </w:pPr>
            <w:r>
              <w:rPr>
                <w:rFonts w:ascii="Times New Roman" w:hAnsi="Times New Roman" w:cs="Times New Roman"/>
              </w:rPr>
              <w:t>1</w:t>
            </w:r>
          </w:p>
        </w:tc>
        <w:tc>
          <w:tcPr>
            <w:tcW w:w="4535" w:type="dxa"/>
            <w:vAlign w:val="center"/>
          </w:tcPr>
          <w:p>
            <w:pPr>
              <w:pStyle w:val="27"/>
              <w:rPr>
                <w:rFonts w:ascii="Times New Roman" w:hAnsi="Times New Roman" w:cs="Times New Roman"/>
              </w:rPr>
            </w:pPr>
            <w:r>
              <w:rPr>
                <w:rFonts w:ascii="Times New Roman" w:hAnsi="Times New Roman" w:cs="Times New Roman"/>
              </w:rPr>
              <w:t>2</w:t>
            </w:r>
          </w:p>
        </w:tc>
        <w:tc>
          <w:tcPr>
            <w:tcW w:w="2551" w:type="dxa"/>
            <w:vAlign w:val="center"/>
          </w:tcPr>
          <w:p>
            <w:pPr>
              <w:pStyle w:val="27"/>
              <w:rPr>
                <w:rFonts w:ascii="Times New Roman" w:hAnsi="Times New Roman" w:cs="Times New Roman"/>
              </w:rPr>
            </w:pPr>
            <w:r>
              <w:rPr>
                <w:rFonts w:ascii="Times New Roman" w:hAnsi="Times New Roman" w:cs="Times New Roman"/>
              </w:rPr>
              <w:t>3</w:t>
            </w:r>
          </w:p>
        </w:tc>
        <w:tc>
          <w:tcPr>
            <w:tcW w:w="2551" w:type="dxa"/>
            <w:vAlign w:val="center"/>
          </w:tcPr>
          <w:p>
            <w:pPr>
              <w:pStyle w:val="27"/>
              <w:rPr>
                <w:rFonts w:ascii="Times New Roman" w:hAnsi="Times New Roman" w:cs="Times New Roman"/>
              </w:rPr>
            </w:pPr>
            <w:r>
              <w:rPr>
                <w:rFonts w:ascii="Times New Roman" w:hAnsi="Times New Roman" w:cs="Times New Roman"/>
              </w:rPr>
              <w:t>4</w:t>
            </w:r>
          </w:p>
        </w:tc>
        <w:tc>
          <w:tcPr>
            <w:tcW w:w="255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1191" w:type="dxa"/>
            <w:vAlign w:val="center"/>
          </w:tcPr>
          <w:p>
            <w:pPr>
              <w:pStyle w:val="34"/>
              <w:rPr>
                <w:rFonts w:ascii="Times New Roman" w:hAnsi="Times New Roman" w:cs="Times New Roman"/>
              </w:rPr>
            </w:pPr>
          </w:p>
        </w:tc>
        <w:tc>
          <w:tcPr>
            <w:tcW w:w="4535" w:type="dxa"/>
            <w:vAlign w:val="center"/>
          </w:tcPr>
          <w:p>
            <w:pPr>
              <w:pStyle w:val="20"/>
              <w:rPr>
                <w:rFonts w:ascii="Times New Roman" w:hAnsi="Times New Roman" w:cs="Times New Roman"/>
              </w:rPr>
            </w:pPr>
            <w:r>
              <w:rPr>
                <w:rFonts w:ascii="Times New Roman" w:hAnsi="Times New Roman" w:cs="Times New Roman"/>
              </w:rPr>
              <w:t>合计</w:t>
            </w:r>
          </w:p>
        </w:tc>
        <w:tc>
          <w:tcPr>
            <w:tcW w:w="2551" w:type="dxa"/>
            <w:vAlign w:val="center"/>
          </w:tcPr>
          <w:p>
            <w:pPr>
              <w:pStyle w:val="19"/>
              <w:rPr>
                <w:rFonts w:ascii="Times New Roman" w:hAnsi="Times New Roman" w:cs="Times New Roman"/>
              </w:rPr>
            </w:pPr>
            <w:r>
              <w:rPr>
                <w:rFonts w:ascii="Times New Roman" w:hAnsi="Times New Roman" w:cs="Times New Roman"/>
              </w:rPr>
              <w:t>1257.23</w:t>
            </w:r>
          </w:p>
        </w:tc>
        <w:tc>
          <w:tcPr>
            <w:tcW w:w="2551" w:type="dxa"/>
            <w:vAlign w:val="center"/>
          </w:tcPr>
          <w:p>
            <w:pPr>
              <w:pStyle w:val="19"/>
              <w:rPr>
                <w:rFonts w:ascii="Times New Roman" w:hAnsi="Times New Roman" w:cs="Times New Roman"/>
              </w:rPr>
            </w:pPr>
            <w:r>
              <w:rPr>
                <w:rFonts w:ascii="Times New Roman" w:hAnsi="Times New Roman" w:cs="Times New Roman"/>
              </w:rPr>
              <w:t>436.83</w:t>
            </w:r>
          </w:p>
        </w:tc>
        <w:tc>
          <w:tcPr>
            <w:tcW w:w="2551" w:type="dxa"/>
            <w:vAlign w:val="center"/>
          </w:tcPr>
          <w:p>
            <w:pPr>
              <w:pStyle w:val="19"/>
              <w:rPr>
                <w:rFonts w:ascii="Times New Roman" w:hAnsi="Times New Roman" w:cs="Times New Roman"/>
              </w:rPr>
            </w:pPr>
            <w:r>
              <w:rPr>
                <w:rFonts w:ascii="Times New Roman" w:hAnsi="Times New Roman" w:cs="Times New Roman"/>
              </w:rPr>
              <w:t>820.40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1191" w:type="dxa"/>
            <w:vAlign w:val="center"/>
          </w:tcPr>
          <w:p>
            <w:pPr>
              <w:pStyle w:val="29"/>
              <w:rPr>
                <w:rFonts w:ascii="Times New Roman" w:hAnsi="Times New Roman" w:cs="Times New Roman"/>
              </w:rPr>
            </w:pPr>
            <w:r>
              <w:rPr>
                <w:rFonts w:ascii="Times New Roman" w:hAnsi="Times New Roman" w:cs="Times New Roman"/>
              </w:rPr>
              <w:t>207</w:t>
            </w:r>
          </w:p>
        </w:tc>
        <w:tc>
          <w:tcPr>
            <w:tcW w:w="4535" w:type="dxa"/>
            <w:vAlign w:val="center"/>
          </w:tcPr>
          <w:p>
            <w:pPr>
              <w:pStyle w:val="29"/>
              <w:rPr>
                <w:rFonts w:ascii="Times New Roman" w:hAnsi="Times New Roman" w:cs="Times New Roman"/>
              </w:rPr>
            </w:pPr>
            <w:r>
              <w:rPr>
                <w:rFonts w:ascii="Times New Roman" w:hAnsi="Times New Roman" w:cs="Times New Roman"/>
              </w:rPr>
              <w:t>文化旅游体育与传媒支出</w:t>
            </w:r>
          </w:p>
        </w:tc>
        <w:tc>
          <w:tcPr>
            <w:tcW w:w="2551" w:type="dxa"/>
            <w:vAlign w:val="center"/>
          </w:tcPr>
          <w:p>
            <w:pPr>
              <w:pStyle w:val="37"/>
              <w:rPr>
                <w:rFonts w:ascii="Times New Roman" w:hAnsi="Times New Roman" w:cs="Times New Roman"/>
              </w:rPr>
            </w:pPr>
            <w:r>
              <w:rPr>
                <w:rFonts w:ascii="Times New Roman" w:hAnsi="Times New Roman" w:cs="Times New Roman"/>
              </w:rPr>
              <w:t>1257.23</w:t>
            </w:r>
          </w:p>
        </w:tc>
        <w:tc>
          <w:tcPr>
            <w:tcW w:w="2551" w:type="dxa"/>
            <w:vAlign w:val="center"/>
          </w:tcPr>
          <w:p>
            <w:pPr>
              <w:pStyle w:val="37"/>
              <w:rPr>
                <w:rFonts w:ascii="Times New Roman" w:hAnsi="Times New Roman" w:cs="Times New Roman"/>
              </w:rPr>
            </w:pPr>
            <w:r>
              <w:rPr>
                <w:rFonts w:ascii="Times New Roman" w:hAnsi="Times New Roman" w:cs="Times New Roman"/>
              </w:rPr>
              <w:t>436.83</w:t>
            </w:r>
          </w:p>
        </w:tc>
        <w:tc>
          <w:tcPr>
            <w:tcW w:w="2551" w:type="dxa"/>
            <w:vAlign w:val="center"/>
          </w:tcPr>
          <w:p>
            <w:pPr>
              <w:pStyle w:val="37"/>
              <w:rPr>
                <w:rFonts w:ascii="Times New Roman" w:hAnsi="Times New Roman" w:cs="Times New Roman"/>
              </w:rPr>
            </w:pPr>
            <w:r>
              <w:rPr>
                <w:rFonts w:ascii="Times New Roman" w:hAnsi="Times New Roman" w:cs="Times New Roman"/>
              </w:rPr>
              <w:t>820.40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1191" w:type="dxa"/>
            <w:vAlign w:val="center"/>
          </w:tcPr>
          <w:p>
            <w:pPr>
              <w:pStyle w:val="29"/>
              <w:rPr>
                <w:rFonts w:ascii="Times New Roman" w:hAnsi="Times New Roman" w:cs="Times New Roman"/>
              </w:rPr>
            </w:pPr>
            <w:r>
              <w:rPr>
                <w:rFonts w:ascii="Times New Roman" w:hAnsi="Times New Roman" w:cs="Times New Roman"/>
              </w:rPr>
              <w:t>20701</w:t>
            </w:r>
          </w:p>
        </w:tc>
        <w:tc>
          <w:tcPr>
            <w:tcW w:w="4535" w:type="dxa"/>
            <w:vAlign w:val="center"/>
          </w:tcPr>
          <w:p>
            <w:pPr>
              <w:pStyle w:val="29"/>
              <w:rPr>
                <w:rFonts w:ascii="Times New Roman" w:hAnsi="Times New Roman" w:cs="Times New Roman"/>
              </w:rPr>
            </w:pPr>
            <w:r>
              <w:rPr>
                <w:rFonts w:ascii="Times New Roman" w:hAnsi="Times New Roman" w:cs="Times New Roman"/>
              </w:rPr>
              <w:t>文化和旅游</w:t>
            </w:r>
          </w:p>
        </w:tc>
        <w:tc>
          <w:tcPr>
            <w:tcW w:w="2551" w:type="dxa"/>
            <w:vAlign w:val="center"/>
          </w:tcPr>
          <w:p>
            <w:pPr>
              <w:pStyle w:val="37"/>
              <w:rPr>
                <w:rFonts w:ascii="Times New Roman" w:hAnsi="Times New Roman" w:cs="Times New Roman"/>
              </w:rPr>
            </w:pPr>
            <w:r>
              <w:rPr>
                <w:rFonts w:ascii="Times New Roman" w:hAnsi="Times New Roman" w:cs="Times New Roman"/>
              </w:rPr>
              <w:t>1257.23</w:t>
            </w:r>
          </w:p>
        </w:tc>
        <w:tc>
          <w:tcPr>
            <w:tcW w:w="2551" w:type="dxa"/>
            <w:vAlign w:val="center"/>
          </w:tcPr>
          <w:p>
            <w:pPr>
              <w:pStyle w:val="37"/>
              <w:rPr>
                <w:rFonts w:ascii="Times New Roman" w:hAnsi="Times New Roman" w:cs="Times New Roman"/>
              </w:rPr>
            </w:pPr>
            <w:r>
              <w:rPr>
                <w:rFonts w:ascii="Times New Roman" w:hAnsi="Times New Roman" w:cs="Times New Roman"/>
              </w:rPr>
              <w:t>436.83</w:t>
            </w:r>
          </w:p>
        </w:tc>
        <w:tc>
          <w:tcPr>
            <w:tcW w:w="2551" w:type="dxa"/>
            <w:vAlign w:val="center"/>
          </w:tcPr>
          <w:p>
            <w:pPr>
              <w:pStyle w:val="37"/>
              <w:rPr>
                <w:rFonts w:ascii="Times New Roman" w:hAnsi="Times New Roman" w:cs="Times New Roman"/>
              </w:rPr>
            </w:pPr>
            <w:r>
              <w:rPr>
                <w:rFonts w:ascii="Times New Roman" w:hAnsi="Times New Roman" w:cs="Times New Roman"/>
              </w:rPr>
              <w:t>820.40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1191" w:type="dxa"/>
            <w:vAlign w:val="center"/>
          </w:tcPr>
          <w:p>
            <w:pPr>
              <w:pStyle w:val="29"/>
              <w:rPr>
                <w:rFonts w:ascii="Times New Roman" w:hAnsi="Times New Roman" w:cs="Times New Roman"/>
              </w:rPr>
            </w:pPr>
            <w:r>
              <w:rPr>
                <w:rFonts w:ascii="Times New Roman" w:hAnsi="Times New Roman" w:cs="Times New Roman"/>
              </w:rPr>
              <w:t>2070114</w:t>
            </w:r>
          </w:p>
        </w:tc>
        <w:tc>
          <w:tcPr>
            <w:tcW w:w="4535" w:type="dxa"/>
            <w:vAlign w:val="center"/>
          </w:tcPr>
          <w:p>
            <w:pPr>
              <w:pStyle w:val="29"/>
              <w:rPr>
                <w:rFonts w:ascii="Times New Roman" w:hAnsi="Times New Roman" w:cs="Times New Roman"/>
              </w:rPr>
            </w:pPr>
            <w:r>
              <w:rPr>
                <w:rFonts w:ascii="Times New Roman" w:hAnsi="Times New Roman" w:cs="Times New Roman"/>
              </w:rPr>
              <w:t>文化和旅游管理事务</w:t>
            </w:r>
          </w:p>
        </w:tc>
        <w:tc>
          <w:tcPr>
            <w:tcW w:w="2551" w:type="dxa"/>
            <w:vAlign w:val="center"/>
          </w:tcPr>
          <w:p>
            <w:pPr>
              <w:pStyle w:val="37"/>
              <w:rPr>
                <w:rFonts w:ascii="Times New Roman" w:hAnsi="Times New Roman" w:cs="Times New Roman"/>
              </w:rPr>
            </w:pPr>
            <w:r>
              <w:rPr>
                <w:rFonts w:ascii="Times New Roman" w:hAnsi="Times New Roman" w:cs="Times New Roman"/>
              </w:rPr>
              <w:t>1257.23</w:t>
            </w:r>
          </w:p>
        </w:tc>
        <w:tc>
          <w:tcPr>
            <w:tcW w:w="2551" w:type="dxa"/>
            <w:vAlign w:val="center"/>
          </w:tcPr>
          <w:p>
            <w:pPr>
              <w:pStyle w:val="37"/>
              <w:rPr>
                <w:rFonts w:ascii="Times New Roman" w:hAnsi="Times New Roman" w:cs="Times New Roman"/>
              </w:rPr>
            </w:pPr>
            <w:r>
              <w:rPr>
                <w:rFonts w:ascii="Times New Roman" w:hAnsi="Times New Roman" w:cs="Times New Roman"/>
              </w:rPr>
              <w:t>436.83</w:t>
            </w:r>
          </w:p>
        </w:tc>
        <w:tc>
          <w:tcPr>
            <w:tcW w:w="2551" w:type="dxa"/>
            <w:vAlign w:val="center"/>
          </w:tcPr>
          <w:p>
            <w:pPr>
              <w:pStyle w:val="37"/>
              <w:rPr>
                <w:rFonts w:ascii="Times New Roman" w:hAnsi="Times New Roman" w:cs="Times New Roman"/>
              </w:rPr>
            </w:pPr>
            <w:r>
              <w:rPr>
                <w:rFonts w:ascii="Times New Roman" w:hAnsi="Times New Roman" w:cs="Times New Roman"/>
              </w:rPr>
              <w:t>820.40</w:t>
            </w: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单位预算一般公共预算财政拨款基本支出表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357016河北省文化和旅游创新发展中心</w:t>
            </w:r>
          </w:p>
        </w:tc>
        <w:tc>
          <w:tcPr>
            <w:tcW w:w="255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10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726" w:type="dxa"/>
            <w:gridSpan w:val="2"/>
            <w:vAlign w:val="center"/>
          </w:tcPr>
          <w:p>
            <w:pPr>
              <w:pStyle w:val="27"/>
              <w:rPr>
                <w:rFonts w:ascii="Times New Roman" w:hAnsi="Times New Roman" w:cs="Times New Roman"/>
              </w:rPr>
            </w:pPr>
            <w:r>
              <w:rPr>
                <w:rFonts w:ascii="Times New Roman" w:hAnsi="Times New Roman" w:cs="Times New Roman"/>
              </w:rPr>
              <w:t>支出部门经济分类科目</w:t>
            </w:r>
          </w:p>
        </w:tc>
        <w:tc>
          <w:tcPr>
            <w:tcW w:w="7654" w:type="dxa"/>
            <w:gridSpan w:val="3"/>
            <w:vAlign w:val="center"/>
          </w:tcPr>
          <w:p>
            <w:pPr>
              <w:pStyle w:val="27"/>
              <w:rPr>
                <w:rFonts w:ascii="Times New Roman" w:hAnsi="Times New Roman" w:cs="Times New Roman"/>
              </w:rPr>
            </w:pPr>
            <w:r>
              <w:rPr>
                <w:rFonts w:ascii="Times New Roman" w:hAnsi="Times New Roman" w:cs="Times New Roman"/>
              </w:rP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191" w:type="dxa"/>
            <w:vAlign w:val="center"/>
          </w:tcPr>
          <w:p>
            <w:pPr>
              <w:pStyle w:val="27"/>
              <w:rPr>
                <w:rFonts w:ascii="Times New Roman" w:hAnsi="Times New Roman" w:cs="Times New Roman"/>
              </w:rPr>
            </w:pPr>
            <w:r>
              <w:rPr>
                <w:rFonts w:ascii="Times New Roman" w:hAnsi="Times New Roman" w:cs="Times New Roman"/>
              </w:rPr>
              <w:t>科目编码</w:t>
            </w:r>
          </w:p>
        </w:tc>
        <w:tc>
          <w:tcPr>
            <w:tcW w:w="4535" w:type="dxa"/>
            <w:vAlign w:val="center"/>
          </w:tcPr>
          <w:p>
            <w:pPr>
              <w:pStyle w:val="27"/>
              <w:rPr>
                <w:rFonts w:ascii="Times New Roman" w:hAnsi="Times New Roman" w:cs="Times New Roman"/>
              </w:rPr>
            </w:pPr>
            <w:r>
              <w:rPr>
                <w:rFonts w:ascii="Times New Roman" w:hAnsi="Times New Roman" w:cs="Times New Roman"/>
              </w:rPr>
              <w:t>科目名称</w:t>
            </w:r>
          </w:p>
        </w:tc>
        <w:tc>
          <w:tcPr>
            <w:tcW w:w="2551" w:type="dxa"/>
            <w:vAlign w:val="center"/>
          </w:tcPr>
          <w:p>
            <w:pPr>
              <w:pStyle w:val="27"/>
              <w:rPr>
                <w:rFonts w:ascii="Times New Roman" w:hAnsi="Times New Roman" w:cs="Times New Roman"/>
              </w:rPr>
            </w:pPr>
            <w:r>
              <w:rPr>
                <w:rFonts w:ascii="Times New Roman" w:hAnsi="Times New Roman" w:cs="Times New Roman"/>
              </w:rPr>
              <w:t>合计</w:t>
            </w:r>
          </w:p>
        </w:tc>
        <w:tc>
          <w:tcPr>
            <w:tcW w:w="2551" w:type="dxa"/>
            <w:vAlign w:val="center"/>
          </w:tcPr>
          <w:p>
            <w:pPr>
              <w:pStyle w:val="27"/>
              <w:rPr>
                <w:rFonts w:ascii="Times New Roman" w:hAnsi="Times New Roman" w:cs="Times New Roman"/>
              </w:rPr>
            </w:pPr>
            <w:r>
              <w:rPr>
                <w:rFonts w:ascii="Times New Roman" w:hAnsi="Times New Roman" w:cs="Times New Roman"/>
              </w:rPr>
              <w:t>人员经费</w:t>
            </w:r>
          </w:p>
        </w:tc>
        <w:tc>
          <w:tcPr>
            <w:tcW w:w="2551" w:type="dxa"/>
            <w:vAlign w:val="center"/>
          </w:tcPr>
          <w:p>
            <w:pPr>
              <w:pStyle w:val="27"/>
              <w:rPr>
                <w:rFonts w:ascii="Times New Roman" w:hAnsi="Times New Roman" w:cs="Times New Roman"/>
              </w:rPr>
            </w:pPr>
            <w:r>
              <w:rPr>
                <w:rFonts w:ascii="Times New Roman" w:hAnsi="Times New Roman" w:cs="Times New Roman"/>
              </w:rP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191" w:type="dxa"/>
            <w:vAlign w:val="center"/>
          </w:tcPr>
          <w:p>
            <w:pPr>
              <w:pStyle w:val="27"/>
              <w:rPr>
                <w:rFonts w:ascii="Times New Roman" w:hAnsi="Times New Roman" w:cs="Times New Roman"/>
              </w:rPr>
            </w:pPr>
            <w:r>
              <w:rPr>
                <w:rFonts w:ascii="Times New Roman" w:hAnsi="Times New Roman" w:cs="Times New Roman"/>
              </w:rPr>
              <w:t>1</w:t>
            </w:r>
          </w:p>
        </w:tc>
        <w:tc>
          <w:tcPr>
            <w:tcW w:w="4535" w:type="dxa"/>
            <w:vAlign w:val="center"/>
          </w:tcPr>
          <w:p>
            <w:pPr>
              <w:pStyle w:val="27"/>
              <w:rPr>
                <w:rFonts w:ascii="Times New Roman" w:hAnsi="Times New Roman" w:cs="Times New Roman"/>
              </w:rPr>
            </w:pPr>
            <w:r>
              <w:rPr>
                <w:rFonts w:ascii="Times New Roman" w:hAnsi="Times New Roman" w:cs="Times New Roman"/>
              </w:rPr>
              <w:t>2</w:t>
            </w:r>
          </w:p>
        </w:tc>
        <w:tc>
          <w:tcPr>
            <w:tcW w:w="2551" w:type="dxa"/>
            <w:vAlign w:val="center"/>
          </w:tcPr>
          <w:p>
            <w:pPr>
              <w:pStyle w:val="27"/>
              <w:rPr>
                <w:rFonts w:ascii="Times New Roman" w:hAnsi="Times New Roman" w:cs="Times New Roman"/>
              </w:rPr>
            </w:pPr>
            <w:r>
              <w:rPr>
                <w:rFonts w:ascii="Times New Roman" w:hAnsi="Times New Roman" w:cs="Times New Roman"/>
              </w:rPr>
              <w:t>3</w:t>
            </w:r>
          </w:p>
        </w:tc>
        <w:tc>
          <w:tcPr>
            <w:tcW w:w="2551" w:type="dxa"/>
            <w:vAlign w:val="center"/>
          </w:tcPr>
          <w:p>
            <w:pPr>
              <w:pStyle w:val="27"/>
              <w:rPr>
                <w:rFonts w:ascii="Times New Roman" w:hAnsi="Times New Roman" w:cs="Times New Roman"/>
              </w:rPr>
            </w:pPr>
            <w:r>
              <w:rPr>
                <w:rFonts w:ascii="Times New Roman" w:hAnsi="Times New Roman" w:cs="Times New Roman"/>
              </w:rPr>
              <w:t>4</w:t>
            </w:r>
          </w:p>
        </w:tc>
        <w:tc>
          <w:tcPr>
            <w:tcW w:w="255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w:t>
            </w:r>
          </w:p>
        </w:tc>
        <w:tc>
          <w:tcPr>
            <w:tcW w:w="1191" w:type="dxa"/>
            <w:vAlign w:val="center"/>
          </w:tcPr>
          <w:p>
            <w:pPr>
              <w:pStyle w:val="34"/>
              <w:rPr>
                <w:rFonts w:ascii="Times New Roman" w:hAnsi="Times New Roman" w:cs="Times New Roman"/>
              </w:rPr>
            </w:pPr>
          </w:p>
        </w:tc>
        <w:tc>
          <w:tcPr>
            <w:tcW w:w="4535" w:type="dxa"/>
            <w:vAlign w:val="center"/>
          </w:tcPr>
          <w:p>
            <w:pPr>
              <w:pStyle w:val="20"/>
              <w:rPr>
                <w:rFonts w:ascii="Times New Roman" w:hAnsi="Times New Roman" w:cs="Times New Roman"/>
              </w:rPr>
            </w:pPr>
            <w:r>
              <w:rPr>
                <w:rFonts w:ascii="Times New Roman" w:hAnsi="Times New Roman" w:cs="Times New Roman"/>
              </w:rPr>
              <w:t>合计</w:t>
            </w:r>
          </w:p>
        </w:tc>
        <w:tc>
          <w:tcPr>
            <w:tcW w:w="2551" w:type="dxa"/>
            <w:vAlign w:val="center"/>
          </w:tcPr>
          <w:p>
            <w:pPr>
              <w:pStyle w:val="19"/>
              <w:rPr>
                <w:rFonts w:ascii="Times New Roman" w:hAnsi="Times New Roman" w:cs="Times New Roman"/>
              </w:rPr>
            </w:pPr>
            <w:r>
              <w:rPr>
                <w:rFonts w:ascii="Times New Roman" w:hAnsi="Times New Roman" w:cs="Times New Roman"/>
              </w:rPr>
              <w:t>436.83</w:t>
            </w:r>
          </w:p>
        </w:tc>
        <w:tc>
          <w:tcPr>
            <w:tcW w:w="2551" w:type="dxa"/>
            <w:vAlign w:val="center"/>
          </w:tcPr>
          <w:p>
            <w:pPr>
              <w:pStyle w:val="19"/>
              <w:rPr>
                <w:rFonts w:ascii="Times New Roman" w:hAnsi="Times New Roman" w:cs="Times New Roman"/>
              </w:rPr>
            </w:pPr>
            <w:r>
              <w:rPr>
                <w:rFonts w:ascii="Times New Roman" w:hAnsi="Times New Roman" w:cs="Times New Roman"/>
              </w:rPr>
              <w:t>413.21</w:t>
            </w:r>
          </w:p>
        </w:tc>
        <w:tc>
          <w:tcPr>
            <w:tcW w:w="2551" w:type="dxa"/>
            <w:vAlign w:val="center"/>
          </w:tcPr>
          <w:p>
            <w:pPr>
              <w:pStyle w:val="19"/>
              <w:rPr>
                <w:rFonts w:ascii="Times New Roman" w:hAnsi="Times New Roman" w:cs="Times New Roman"/>
              </w:rPr>
            </w:pPr>
            <w:r>
              <w:rPr>
                <w:rFonts w:ascii="Times New Roman" w:hAnsi="Times New Roman" w:cs="Times New Roman"/>
              </w:rPr>
              <w:t>23.62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w:t>
            </w:r>
          </w:p>
        </w:tc>
        <w:tc>
          <w:tcPr>
            <w:tcW w:w="1191" w:type="dxa"/>
            <w:vAlign w:val="center"/>
          </w:tcPr>
          <w:p>
            <w:pPr>
              <w:pStyle w:val="29"/>
              <w:rPr>
                <w:rFonts w:ascii="Times New Roman" w:hAnsi="Times New Roman" w:cs="Times New Roman"/>
              </w:rPr>
            </w:pPr>
            <w:r>
              <w:rPr>
                <w:rFonts w:ascii="Times New Roman" w:hAnsi="Times New Roman" w:cs="Times New Roman"/>
              </w:rPr>
              <w:t>301</w:t>
            </w:r>
          </w:p>
        </w:tc>
        <w:tc>
          <w:tcPr>
            <w:tcW w:w="4535" w:type="dxa"/>
            <w:vAlign w:val="center"/>
          </w:tcPr>
          <w:p>
            <w:pPr>
              <w:pStyle w:val="29"/>
              <w:rPr>
                <w:rFonts w:ascii="Times New Roman" w:hAnsi="Times New Roman" w:cs="Times New Roman"/>
              </w:rPr>
            </w:pPr>
            <w:r>
              <w:rPr>
                <w:rFonts w:ascii="Times New Roman" w:hAnsi="Times New Roman" w:cs="Times New Roman"/>
              </w:rPr>
              <w:t>工资福利支出</w:t>
            </w:r>
          </w:p>
        </w:tc>
        <w:tc>
          <w:tcPr>
            <w:tcW w:w="2551" w:type="dxa"/>
            <w:vAlign w:val="center"/>
          </w:tcPr>
          <w:p>
            <w:pPr>
              <w:pStyle w:val="37"/>
              <w:rPr>
                <w:rFonts w:ascii="Times New Roman" w:hAnsi="Times New Roman" w:cs="Times New Roman"/>
              </w:rPr>
            </w:pPr>
            <w:r>
              <w:rPr>
                <w:rFonts w:ascii="Times New Roman" w:hAnsi="Times New Roman" w:cs="Times New Roman"/>
              </w:rPr>
              <w:t>413.19</w:t>
            </w:r>
          </w:p>
        </w:tc>
        <w:tc>
          <w:tcPr>
            <w:tcW w:w="2551" w:type="dxa"/>
            <w:vAlign w:val="center"/>
          </w:tcPr>
          <w:p>
            <w:pPr>
              <w:pStyle w:val="37"/>
              <w:rPr>
                <w:rFonts w:ascii="Times New Roman" w:hAnsi="Times New Roman" w:cs="Times New Roman"/>
              </w:rPr>
            </w:pPr>
            <w:r>
              <w:rPr>
                <w:rFonts w:ascii="Times New Roman" w:hAnsi="Times New Roman" w:cs="Times New Roman"/>
              </w:rPr>
              <w:t>413.19</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3</w:t>
            </w:r>
          </w:p>
        </w:tc>
        <w:tc>
          <w:tcPr>
            <w:tcW w:w="1191" w:type="dxa"/>
            <w:vAlign w:val="center"/>
          </w:tcPr>
          <w:p>
            <w:pPr>
              <w:pStyle w:val="29"/>
              <w:rPr>
                <w:rFonts w:ascii="Times New Roman" w:hAnsi="Times New Roman" w:cs="Times New Roman"/>
              </w:rPr>
            </w:pPr>
            <w:r>
              <w:rPr>
                <w:rFonts w:ascii="Times New Roman" w:hAnsi="Times New Roman" w:cs="Times New Roman"/>
              </w:rPr>
              <w:t>30101</w:t>
            </w:r>
          </w:p>
        </w:tc>
        <w:tc>
          <w:tcPr>
            <w:tcW w:w="4535" w:type="dxa"/>
            <w:vAlign w:val="center"/>
          </w:tcPr>
          <w:p>
            <w:pPr>
              <w:pStyle w:val="29"/>
              <w:rPr>
                <w:rFonts w:ascii="Times New Roman" w:hAnsi="Times New Roman" w:cs="Times New Roman"/>
              </w:rPr>
            </w:pPr>
            <w:r>
              <w:rPr>
                <w:rFonts w:ascii="Times New Roman" w:hAnsi="Times New Roman" w:cs="Times New Roman"/>
              </w:rPr>
              <w:t>基本工资</w:t>
            </w:r>
          </w:p>
        </w:tc>
        <w:tc>
          <w:tcPr>
            <w:tcW w:w="2551" w:type="dxa"/>
            <w:vAlign w:val="center"/>
          </w:tcPr>
          <w:p>
            <w:pPr>
              <w:pStyle w:val="37"/>
              <w:rPr>
                <w:rFonts w:ascii="Times New Roman" w:hAnsi="Times New Roman" w:cs="Times New Roman"/>
              </w:rPr>
            </w:pPr>
            <w:r>
              <w:rPr>
                <w:rFonts w:ascii="Times New Roman" w:hAnsi="Times New Roman" w:cs="Times New Roman"/>
              </w:rPr>
              <w:t>95.54</w:t>
            </w:r>
          </w:p>
        </w:tc>
        <w:tc>
          <w:tcPr>
            <w:tcW w:w="2551" w:type="dxa"/>
            <w:vAlign w:val="center"/>
          </w:tcPr>
          <w:p>
            <w:pPr>
              <w:pStyle w:val="37"/>
              <w:rPr>
                <w:rFonts w:ascii="Times New Roman" w:hAnsi="Times New Roman" w:cs="Times New Roman"/>
              </w:rPr>
            </w:pPr>
            <w:r>
              <w:rPr>
                <w:rFonts w:ascii="Times New Roman" w:hAnsi="Times New Roman" w:cs="Times New Roman"/>
              </w:rPr>
              <w:t>95.54</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4</w:t>
            </w:r>
          </w:p>
        </w:tc>
        <w:tc>
          <w:tcPr>
            <w:tcW w:w="1191" w:type="dxa"/>
            <w:vAlign w:val="center"/>
          </w:tcPr>
          <w:p>
            <w:pPr>
              <w:pStyle w:val="29"/>
              <w:rPr>
                <w:rFonts w:ascii="Times New Roman" w:hAnsi="Times New Roman" w:cs="Times New Roman"/>
              </w:rPr>
            </w:pPr>
            <w:r>
              <w:rPr>
                <w:rFonts w:ascii="Times New Roman" w:hAnsi="Times New Roman" w:cs="Times New Roman"/>
              </w:rPr>
              <w:t>30102</w:t>
            </w:r>
          </w:p>
        </w:tc>
        <w:tc>
          <w:tcPr>
            <w:tcW w:w="4535" w:type="dxa"/>
            <w:vAlign w:val="center"/>
          </w:tcPr>
          <w:p>
            <w:pPr>
              <w:pStyle w:val="29"/>
              <w:rPr>
                <w:rFonts w:ascii="Times New Roman" w:hAnsi="Times New Roman" w:cs="Times New Roman"/>
              </w:rPr>
            </w:pPr>
            <w:r>
              <w:rPr>
                <w:rFonts w:ascii="Times New Roman" w:hAnsi="Times New Roman" w:cs="Times New Roman"/>
              </w:rPr>
              <w:t>津贴补贴</w:t>
            </w:r>
          </w:p>
        </w:tc>
        <w:tc>
          <w:tcPr>
            <w:tcW w:w="2551" w:type="dxa"/>
            <w:vAlign w:val="center"/>
          </w:tcPr>
          <w:p>
            <w:pPr>
              <w:pStyle w:val="37"/>
              <w:rPr>
                <w:rFonts w:ascii="Times New Roman" w:hAnsi="Times New Roman" w:cs="Times New Roman"/>
              </w:rPr>
            </w:pPr>
            <w:r>
              <w:rPr>
                <w:rFonts w:ascii="Times New Roman" w:hAnsi="Times New Roman" w:cs="Times New Roman"/>
              </w:rPr>
              <w:t>119.67</w:t>
            </w:r>
          </w:p>
        </w:tc>
        <w:tc>
          <w:tcPr>
            <w:tcW w:w="2551" w:type="dxa"/>
            <w:vAlign w:val="center"/>
          </w:tcPr>
          <w:p>
            <w:pPr>
              <w:pStyle w:val="37"/>
              <w:rPr>
                <w:rFonts w:ascii="Times New Roman" w:hAnsi="Times New Roman" w:cs="Times New Roman"/>
              </w:rPr>
            </w:pPr>
            <w:r>
              <w:rPr>
                <w:rFonts w:ascii="Times New Roman" w:hAnsi="Times New Roman" w:cs="Times New Roman"/>
              </w:rPr>
              <w:t>119.67</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5</w:t>
            </w:r>
          </w:p>
        </w:tc>
        <w:tc>
          <w:tcPr>
            <w:tcW w:w="1191" w:type="dxa"/>
            <w:vAlign w:val="center"/>
          </w:tcPr>
          <w:p>
            <w:pPr>
              <w:pStyle w:val="29"/>
              <w:rPr>
                <w:rFonts w:ascii="Times New Roman" w:hAnsi="Times New Roman" w:cs="Times New Roman"/>
              </w:rPr>
            </w:pPr>
            <w:r>
              <w:rPr>
                <w:rFonts w:ascii="Times New Roman" w:hAnsi="Times New Roman" w:cs="Times New Roman"/>
              </w:rPr>
              <w:t>30107</w:t>
            </w:r>
          </w:p>
        </w:tc>
        <w:tc>
          <w:tcPr>
            <w:tcW w:w="4535" w:type="dxa"/>
            <w:vAlign w:val="center"/>
          </w:tcPr>
          <w:p>
            <w:pPr>
              <w:pStyle w:val="29"/>
              <w:rPr>
                <w:rFonts w:ascii="Times New Roman" w:hAnsi="Times New Roman" w:cs="Times New Roman"/>
              </w:rPr>
            </w:pPr>
            <w:r>
              <w:rPr>
                <w:rFonts w:ascii="Times New Roman" w:hAnsi="Times New Roman" w:cs="Times New Roman"/>
              </w:rPr>
              <w:t>绩效工资</w:t>
            </w:r>
          </w:p>
        </w:tc>
        <w:tc>
          <w:tcPr>
            <w:tcW w:w="2551" w:type="dxa"/>
            <w:vAlign w:val="center"/>
          </w:tcPr>
          <w:p>
            <w:pPr>
              <w:pStyle w:val="37"/>
              <w:rPr>
                <w:rFonts w:ascii="Times New Roman" w:hAnsi="Times New Roman" w:cs="Times New Roman"/>
              </w:rPr>
            </w:pPr>
            <w:r>
              <w:rPr>
                <w:rFonts w:ascii="Times New Roman" w:hAnsi="Times New Roman" w:cs="Times New Roman"/>
              </w:rPr>
              <w:t>81.60</w:t>
            </w:r>
          </w:p>
        </w:tc>
        <w:tc>
          <w:tcPr>
            <w:tcW w:w="2551" w:type="dxa"/>
            <w:vAlign w:val="center"/>
          </w:tcPr>
          <w:p>
            <w:pPr>
              <w:pStyle w:val="37"/>
              <w:rPr>
                <w:rFonts w:ascii="Times New Roman" w:hAnsi="Times New Roman" w:cs="Times New Roman"/>
              </w:rPr>
            </w:pPr>
            <w:r>
              <w:rPr>
                <w:rFonts w:ascii="Times New Roman" w:hAnsi="Times New Roman" w:cs="Times New Roman"/>
              </w:rPr>
              <w:t>81.60</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6</w:t>
            </w:r>
          </w:p>
        </w:tc>
        <w:tc>
          <w:tcPr>
            <w:tcW w:w="1191" w:type="dxa"/>
            <w:vAlign w:val="center"/>
          </w:tcPr>
          <w:p>
            <w:pPr>
              <w:pStyle w:val="29"/>
              <w:rPr>
                <w:rFonts w:ascii="Times New Roman" w:hAnsi="Times New Roman" w:cs="Times New Roman"/>
              </w:rPr>
            </w:pPr>
            <w:r>
              <w:rPr>
                <w:rFonts w:ascii="Times New Roman" w:hAnsi="Times New Roman" w:cs="Times New Roman"/>
              </w:rPr>
              <w:t>30108</w:t>
            </w:r>
          </w:p>
        </w:tc>
        <w:tc>
          <w:tcPr>
            <w:tcW w:w="4535" w:type="dxa"/>
            <w:vAlign w:val="center"/>
          </w:tcPr>
          <w:p>
            <w:pPr>
              <w:pStyle w:val="29"/>
              <w:rPr>
                <w:rFonts w:ascii="Times New Roman" w:hAnsi="Times New Roman" w:cs="Times New Roman"/>
              </w:rPr>
            </w:pPr>
            <w:r>
              <w:rPr>
                <w:rFonts w:ascii="Times New Roman" w:hAnsi="Times New Roman" w:cs="Times New Roman"/>
              </w:rPr>
              <w:t>机关事业单位基本养老保险缴费</w:t>
            </w:r>
          </w:p>
        </w:tc>
        <w:tc>
          <w:tcPr>
            <w:tcW w:w="2551" w:type="dxa"/>
            <w:vAlign w:val="center"/>
          </w:tcPr>
          <w:p>
            <w:pPr>
              <w:pStyle w:val="37"/>
              <w:rPr>
                <w:rFonts w:ascii="Times New Roman" w:hAnsi="Times New Roman" w:cs="Times New Roman"/>
              </w:rPr>
            </w:pPr>
            <w:r>
              <w:rPr>
                <w:rFonts w:ascii="Times New Roman" w:hAnsi="Times New Roman" w:cs="Times New Roman"/>
              </w:rPr>
              <w:t>36.30</w:t>
            </w:r>
          </w:p>
        </w:tc>
        <w:tc>
          <w:tcPr>
            <w:tcW w:w="2551" w:type="dxa"/>
            <w:vAlign w:val="center"/>
          </w:tcPr>
          <w:p>
            <w:pPr>
              <w:pStyle w:val="37"/>
              <w:rPr>
                <w:rFonts w:ascii="Times New Roman" w:hAnsi="Times New Roman" w:cs="Times New Roman"/>
              </w:rPr>
            </w:pPr>
            <w:r>
              <w:rPr>
                <w:rFonts w:ascii="Times New Roman" w:hAnsi="Times New Roman" w:cs="Times New Roman"/>
              </w:rPr>
              <w:t>36.30</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7</w:t>
            </w:r>
          </w:p>
        </w:tc>
        <w:tc>
          <w:tcPr>
            <w:tcW w:w="1191" w:type="dxa"/>
            <w:vAlign w:val="center"/>
          </w:tcPr>
          <w:p>
            <w:pPr>
              <w:pStyle w:val="29"/>
              <w:rPr>
                <w:rFonts w:ascii="Times New Roman" w:hAnsi="Times New Roman" w:cs="Times New Roman"/>
              </w:rPr>
            </w:pPr>
            <w:r>
              <w:rPr>
                <w:rFonts w:ascii="Times New Roman" w:hAnsi="Times New Roman" w:cs="Times New Roman"/>
              </w:rPr>
              <w:t>30109</w:t>
            </w:r>
          </w:p>
        </w:tc>
        <w:tc>
          <w:tcPr>
            <w:tcW w:w="4535" w:type="dxa"/>
            <w:vAlign w:val="center"/>
          </w:tcPr>
          <w:p>
            <w:pPr>
              <w:pStyle w:val="29"/>
              <w:rPr>
                <w:rFonts w:ascii="Times New Roman" w:hAnsi="Times New Roman" w:cs="Times New Roman"/>
              </w:rPr>
            </w:pPr>
            <w:r>
              <w:rPr>
                <w:rFonts w:ascii="Times New Roman" w:hAnsi="Times New Roman" w:cs="Times New Roman"/>
              </w:rPr>
              <w:t>职业年金缴费</w:t>
            </w:r>
          </w:p>
        </w:tc>
        <w:tc>
          <w:tcPr>
            <w:tcW w:w="2551" w:type="dxa"/>
            <w:vAlign w:val="center"/>
          </w:tcPr>
          <w:p>
            <w:pPr>
              <w:pStyle w:val="37"/>
              <w:rPr>
                <w:rFonts w:ascii="Times New Roman" w:hAnsi="Times New Roman" w:cs="Times New Roman"/>
              </w:rPr>
            </w:pPr>
            <w:r>
              <w:rPr>
                <w:rFonts w:ascii="Times New Roman" w:hAnsi="Times New Roman" w:cs="Times New Roman"/>
              </w:rPr>
              <w:t>11.75</w:t>
            </w:r>
          </w:p>
        </w:tc>
        <w:tc>
          <w:tcPr>
            <w:tcW w:w="2551" w:type="dxa"/>
            <w:vAlign w:val="center"/>
          </w:tcPr>
          <w:p>
            <w:pPr>
              <w:pStyle w:val="37"/>
              <w:rPr>
                <w:rFonts w:ascii="Times New Roman" w:hAnsi="Times New Roman" w:cs="Times New Roman"/>
              </w:rPr>
            </w:pPr>
            <w:r>
              <w:rPr>
                <w:rFonts w:ascii="Times New Roman" w:hAnsi="Times New Roman" w:cs="Times New Roman"/>
              </w:rPr>
              <w:t>11.75</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8</w:t>
            </w:r>
          </w:p>
        </w:tc>
        <w:tc>
          <w:tcPr>
            <w:tcW w:w="1191" w:type="dxa"/>
            <w:vAlign w:val="center"/>
          </w:tcPr>
          <w:p>
            <w:pPr>
              <w:pStyle w:val="29"/>
              <w:rPr>
                <w:rFonts w:ascii="Times New Roman" w:hAnsi="Times New Roman" w:cs="Times New Roman"/>
              </w:rPr>
            </w:pPr>
            <w:r>
              <w:rPr>
                <w:rFonts w:ascii="Times New Roman" w:hAnsi="Times New Roman" w:cs="Times New Roman"/>
              </w:rPr>
              <w:t>30110</w:t>
            </w:r>
          </w:p>
        </w:tc>
        <w:tc>
          <w:tcPr>
            <w:tcW w:w="4535" w:type="dxa"/>
            <w:vAlign w:val="center"/>
          </w:tcPr>
          <w:p>
            <w:pPr>
              <w:pStyle w:val="29"/>
              <w:rPr>
                <w:rFonts w:ascii="Times New Roman" w:hAnsi="Times New Roman" w:cs="Times New Roman"/>
              </w:rPr>
            </w:pPr>
            <w:r>
              <w:rPr>
                <w:rFonts w:ascii="Times New Roman" w:hAnsi="Times New Roman" w:cs="Times New Roman"/>
              </w:rPr>
              <w:t>职工基本医疗保险缴费</w:t>
            </w:r>
          </w:p>
        </w:tc>
        <w:tc>
          <w:tcPr>
            <w:tcW w:w="2551" w:type="dxa"/>
            <w:vAlign w:val="center"/>
          </w:tcPr>
          <w:p>
            <w:pPr>
              <w:pStyle w:val="37"/>
              <w:rPr>
                <w:rFonts w:ascii="Times New Roman" w:hAnsi="Times New Roman" w:cs="Times New Roman"/>
              </w:rPr>
            </w:pPr>
            <w:r>
              <w:rPr>
                <w:rFonts w:ascii="Times New Roman" w:hAnsi="Times New Roman" w:cs="Times New Roman"/>
              </w:rPr>
              <w:t>12.47</w:t>
            </w:r>
          </w:p>
        </w:tc>
        <w:tc>
          <w:tcPr>
            <w:tcW w:w="2551" w:type="dxa"/>
            <w:vAlign w:val="center"/>
          </w:tcPr>
          <w:p>
            <w:pPr>
              <w:pStyle w:val="37"/>
              <w:rPr>
                <w:rFonts w:ascii="Times New Roman" w:hAnsi="Times New Roman" w:cs="Times New Roman"/>
              </w:rPr>
            </w:pPr>
            <w:r>
              <w:rPr>
                <w:rFonts w:ascii="Times New Roman" w:hAnsi="Times New Roman" w:cs="Times New Roman"/>
              </w:rPr>
              <w:t>12.47</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9</w:t>
            </w:r>
          </w:p>
        </w:tc>
        <w:tc>
          <w:tcPr>
            <w:tcW w:w="1191" w:type="dxa"/>
            <w:vAlign w:val="center"/>
          </w:tcPr>
          <w:p>
            <w:pPr>
              <w:pStyle w:val="29"/>
              <w:rPr>
                <w:rFonts w:ascii="Times New Roman" w:hAnsi="Times New Roman" w:cs="Times New Roman"/>
              </w:rPr>
            </w:pPr>
            <w:r>
              <w:rPr>
                <w:rFonts w:ascii="Times New Roman" w:hAnsi="Times New Roman" w:cs="Times New Roman"/>
              </w:rPr>
              <w:t>30112</w:t>
            </w:r>
          </w:p>
        </w:tc>
        <w:tc>
          <w:tcPr>
            <w:tcW w:w="4535" w:type="dxa"/>
            <w:vAlign w:val="center"/>
          </w:tcPr>
          <w:p>
            <w:pPr>
              <w:pStyle w:val="29"/>
              <w:rPr>
                <w:rFonts w:ascii="Times New Roman" w:hAnsi="Times New Roman" w:cs="Times New Roman"/>
              </w:rPr>
            </w:pPr>
            <w:r>
              <w:rPr>
                <w:rFonts w:ascii="Times New Roman" w:hAnsi="Times New Roman" w:cs="Times New Roman"/>
              </w:rPr>
              <w:t>其他社会保障缴费</w:t>
            </w:r>
          </w:p>
        </w:tc>
        <w:tc>
          <w:tcPr>
            <w:tcW w:w="2551" w:type="dxa"/>
            <w:vAlign w:val="center"/>
          </w:tcPr>
          <w:p>
            <w:pPr>
              <w:pStyle w:val="37"/>
              <w:rPr>
                <w:rFonts w:ascii="Times New Roman" w:hAnsi="Times New Roman" w:cs="Times New Roman"/>
              </w:rPr>
            </w:pPr>
            <w:r>
              <w:rPr>
                <w:rFonts w:ascii="Times New Roman" w:hAnsi="Times New Roman" w:cs="Times New Roman"/>
              </w:rPr>
              <w:t>17.91</w:t>
            </w:r>
          </w:p>
        </w:tc>
        <w:tc>
          <w:tcPr>
            <w:tcW w:w="2551" w:type="dxa"/>
            <w:vAlign w:val="center"/>
          </w:tcPr>
          <w:p>
            <w:pPr>
              <w:pStyle w:val="37"/>
              <w:rPr>
                <w:rFonts w:ascii="Times New Roman" w:hAnsi="Times New Roman" w:cs="Times New Roman"/>
              </w:rPr>
            </w:pPr>
            <w:r>
              <w:rPr>
                <w:rFonts w:ascii="Times New Roman" w:hAnsi="Times New Roman" w:cs="Times New Roman"/>
              </w:rPr>
              <w:t>17.91</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10</w:t>
            </w:r>
          </w:p>
        </w:tc>
        <w:tc>
          <w:tcPr>
            <w:tcW w:w="1191" w:type="dxa"/>
            <w:vAlign w:val="center"/>
          </w:tcPr>
          <w:p>
            <w:pPr>
              <w:pStyle w:val="29"/>
              <w:rPr>
                <w:rFonts w:ascii="Times New Roman" w:hAnsi="Times New Roman" w:cs="Times New Roman"/>
              </w:rPr>
            </w:pPr>
            <w:r>
              <w:rPr>
                <w:rFonts w:ascii="Times New Roman" w:hAnsi="Times New Roman" w:cs="Times New Roman"/>
              </w:rPr>
              <w:t>30113</w:t>
            </w:r>
          </w:p>
        </w:tc>
        <w:tc>
          <w:tcPr>
            <w:tcW w:w="4535" w:type="dxa"/>
            <w:vAlign w:val="center"/>
          </w:tcPr>
          <w:p>
            <w:pPr>
              <w:pStyle w:val="29"/>
              <w:rPr>
                <w:rFonts w:ascii="Times New Roman" w:hAnsi="Times New Roman" w:cs="Times New Roman"/>
              </w:rPr>
            </w:pPr>
            <w:r>
              <w:rPr>
                <w:rFonts w:ascii="Times New Roman" w:hAnsi="Times New Roman" w:cs="Times New Roman"/>
              </w:rPr>
              <w:t>住房公积金</w:t>
            </w:r>
          </w:p>
        </w:tc>
        <w:tc>
          <w:tcPr>
            <w:tcW w:w="2551" w:type="dxa"/>
            <w:vAlign w:val="center"/>
          </w:tcPr>
          <w:p>
            <w:pPr>
              <w:pStyle w:val="37"/>
              <w:rPr>
                <w:rFonts w:ascii="Times New Roman" w:hAnsi="Times New Roman" w:cs="Times New Roman"/>
              </w:rPr>
            </w:pPr>
            <w:r>
              <w:rPr>
                <w:rFonts w:ascii="Times New Roman" w:hAnsi="Times New Roman" w:cs="Times New Roman"/>
              </w:rPr>
              <w:t>24.15</w:t>
            </w:r>
          </w:p>
        </w:tc>
        <w:tc>
          <w:tcPr>
            <w:tcW w:w="2551" w:type="dxa"/>
            <w:vAlign w:val="center"/>
          </w:tcPr>
          <w:p>
            <w:pPr>
              <w:pStyle w:val="37"/>
              <w:rPr>
                <w:rFonts w:ascii="Times New Roman" w:hAnsi="Times New Roman" w:cs="Times New Roman"/>
              </w:rPr>
            </w:pPr>
            <w:r>
              <w:rPr>
                <w:rFonts w:ascii="Times New Roman" w:hAnsi="Times New Roman" w:cs="Times New Roman"/>
              </w:rPr>
              <w:t>24.15</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11</w:t>
            </w:r>
          </w:p>
        </w:tc>
        <w:tc>
          <w:tcPr>
            <w:tcW w:w="1191" w:type="dxa"/>
            <w:vAlign w:val="center"/>
          </w:tcPr>
          <w:p>
            <w:pPr>
              <w:pStyle w:val="29"/>
              <w:rPr>
                <w:rFonts w:ascii="Times New Roman" w:hAnsi="Times New Roman" w:cs="Times New Roman"/>
              </w:rPr>
            </w:pPr>
            <w:r>
              <w:rPr>
                <w:rFonts w:ascii="Times New Roman" w:hAnsi="Times New Roman" w:cs="Times New Roman"/>
              </w:rPr>
              <w:t>30199</w:t>
            </w:r>
          </w:p>
        </w:tc>
        <w:tc>
          <w:tcPr>
            <w:tcW w:w="4535" w:type="dxa"/>
            <w:vAlign w:val="center"/>
          </w:tcPr>
          <w:p>
            <w:pPr>
              <w:pStyle w:val="29"/>
              <w:rPr>
                <w:rFonts w:ascii="Times New Roman" w:hAnsi="Times New Roman" w:cs="Times New Roman"/>
              </w:rPr>
            </w:pPr>
            <w:r>
              <w:rPr>
                <w:rFonts w:ascii="Times New Roman" w:hAnsi="Times New Roman" w:cs="Times New Roman"/>
              </w:rPr>
              <w:t>其他工资福利支出</w:t>
            </w:r>
          </w:p>
        </w:tc>
        <w:tc>
          <w:tcPr>
            <w:tcW w:w="2551" w:type="dxa"/>
            <w:vAlign w:val="center"/>
          </w:tcPr>
          <w:p>
            <w:pPr>
              <w:pStyle w:val="37"/>
              <w:rPr>
                <w:rFonts w:ascii="Times New Roman" w:hAnsi="Times New Roman" w:cs="Times New Roman"/>
              </w:rPr>
            </w:pPr>
            <w:r>
              <w:rPr>
                <w:rFonts w:ascii="Times New Roman" w:hAnsi="Times New Roman" w:cs="Times New Roman"/>
              </w:rPr>
              <w:t>13.80</w:t>
            </w:r>
          </w:p>
        </w:tc>
        <w:tc>
          <w:tcPr>
            <w:tcW w:w="2551" w:type="dxa"/>
            <w:vAlign w:val="center"/>
          </w:tcPr>
          <w:p>
            <w:pPr>
              <w:pStyle w:val="37"/>
              <w:rPr>
                <w:rFonts w:ascii="Times New Roman" w:hAnsi="Times New Roman" w:cs="Times New Roman"/>
              </w:rPr>
            </w:pPr>
            <w:r>
              <w:rPr>
                <w:rFonts w:ascii="Times New Roman" w:hAnsi="Times New Roman" w:cs="Times New Roman"/>
              </w:rPr>
              <w:t>13.80</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12</w:t>
            </w:r>
          </w:p>
        </w:tc>
        <w:tc>
          <w:tcPr>
            <w:tcW w:w="1191" w:type="dxa"/>
            <w:vAlign w:val="center"/>
          </w:tcPr>
          <w:p>
            <w:pPr>
              <w:pStyle w:val="29"/>
              <w:rPr>
                <w:rFonts w:ascii="Times New Roman" w:hAnsi="Times New Roman" w:cs="Times New Roman"/>
              </w:rPr>
            </w:pPr>
            <w:r>
              <w:rPr>
                <w:rFonts w:ascii="Times New Roman" w:hAnsi="Times New Roman" w:cs="Times New Roman"/>
              </w:rPr>
              <w:t>302</w:t>
            </w:r>
          </w:p>
        </w:tc>
        <w:tc>
          <w:tcPr>
            <w:tcW w:w="4535" w:type="dxa"/>
            <w:vAlign w:val="center"/>
          </w:tcPr>
          <w:p>
            <w:pPr>
              <w:pStyle w:val="29"/>
              <w:rPr>
                <w:rFonts w:ascii="Times New Roman" w:hAnsi="Times New Roman" w:cs="Times New Roman"/>
              </w:rPr>
            </w:pPr>
            <w:r>
              <w:rPr>
                <w:rFonts w:ascii="Times New Roman" w:hAnsi="Times New Roman" w:cs="Times New Roman"/>
              </w:rPr>
              <w:t>商品和服务支出</w:t>
            </w:r>
          </w:p>
        </w:tc>
        <w:tc>
          <w:tcPr>
            <w:tcW w:w="2551" w:type="dxa"/>
            <w:vAlign w:val="center"/>
          </w:tcPr>
          <w:p>
            <w:pPr>
              <w:pStyle w:val="37"/>
              <w:rPr>
                <w:rFonts w:ascii="Times New Roman" w:hAnsi="Times New Roman" w:cs="Times New Roman"/>
              </w:rPr>
            </w:pPr>
            <w:r>
              <w:rPr>
                <w:rFonts w:ascii="Times New Roman" w:hAnsi="Times New Roman" w:cs="Times New Roman"/>
              </w:rPr>
              <w:t>16.06</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16.06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13</w:t>
            </w:r>
          </w:p>
        </w:tc>
        <w:tc>
          <w:tcPr>
            <w:tcW w:w="1191" w:type="dxa"/>
            <w:vAlign w:val="center"/>
          </w:tcPr>
          <w:p>
            <w:pPr>
              <w:pStyle w:val="29"/>
              <w:rPr>
                <w:rFonts w:ascii="Times New Roman" w:hAnsi="Times New Roman" w:cs="Times New Roman"/>
              </w:rPr>
            </w:pPr>
            <w:r>
              <w:rPr>
                <w:rFonts w:ascii="Times New Roman" w:hAnsi="Times New Roman" w:cs="Times New Roman"/>
              </w:rPr>
              <w:t>30201</w:t>
            </w:r>
          </w:p>
        </w:tc>
        <w:tc>
          <w:tcPr>
            <w:tcW w:w="4535" w:type="dxa"/>
            <w:vAlign w:val="center"/>
          </w:tcPr>
          <w:p>
            <w:pPr>
              <w:pStyle w:val="29"/>
              <w:rPr>
                <w:rFonts w:ascii="Times New Roman" w:hAnsi="Times New Roman" w:cs="Times New Roman"/>
              </w:rPr>
            </w:pPr>
            <w:r>
              <w:rPr>
                <w:rFonts w:ascii="Times New Roman" w:hAnsi="Times New Roman" w:cs="Times New Roman"/>
              </w:rPr>
              <w:t>办公费</w:t>
            </w:r>
          </w:p>
        </w:tc>
        <w:tc>
          <w:tcPr>
            <w:tcW w:w="2551" w:type="dxa"/>
            <w:vAlign w:val="center"/>
          </w:tcPr>
          <w:p>
            <w:pPr>
              <w:pStyle w:val="37"/>
              <w:rPr>
                <w:rFonts w:ascii="Times New Roman" w:hAnsi="Times New Roman" w:cs="Times New Roman"/>
              </w:rPr>
            </w:pPr>
            <w:r>
              <w:rPr>
                <w:rFonts w:ascii="Times New Roman" w:hAnsi="Times New Roman" w:cs="Times New Roman"/>
              </w:rPr>
              <w:t>2.50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2.50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14</w:t>
            </w:r>
          </w:p>
        </w:tc>
        <w:tc>
          <w:tcPr>
            <w:tcW w:w="1191" w:type="dxa"/>
            <w:vAlign w:val="center"/>
          </w:tcPr>
          <w:p>
            <w:pPr>
              <w:pStyle w:val="29"/>
              <w:rPr>
                <w:rFonts w:ascii="Times New Roman" w:hAnsi="Times New Roman" w:cs="Times New Roman"/>
              </w:rPr>
            </w:pPr>
            <w:r>
              <w:rPr>
                <w:rFonts w:ascii="Times New Roman" w:hAnsi="Times New Roman" w:cs="Times New Roman"/>
              </w:rPr>
              <w:t>30207</w:t>
            </w:r>
          </w:p>
        </w:tc>
        <w:tc>
          <w:tcPr>
            <w:tcW w:w="4535" w:type="dxa"/>
            <w:vAlign w:val="center"/>
          </w:tcPr>
          <w:p>
            <w:pPr>
              <w:pStyle w:val="29"/>
              <w:rPr>
                <w:rFonts w:ascii="Times New Roman" w:hAnsi="Times New Roman" w:cs="Times New Roman"/>
              </w:rPr>
            </w:pPr>
            <w:r>
              <w:rPr>
                <w:rFonts w:ascii="Times New Roman" w:hAnsi="Times New Roman" w:cs="Times New Roman"/>
              </w:rPr>
              <w:t>邮电费</w:t>
            </w:r>
          </w:p>
        </w:tc>
        <w:tc>
          <w:tcPr>
            <w:tcW w:w="2551" w:type="dxa"/>
            <w:vAlign w:val="center"/>
          </w:tcPr>
          <w:p>
            <w:pPr>
              <w:pStyle w:val="37"/>
              <w:rPr>
                <w:rFonts w:ascii="Times New Roman" w:hAnsi="Times New Roman" w:cs="Times New Roman"/>
              </w:rPr>
            </w:pPr>
            <w:r>
              <w:rPr>
                <w:rFonts w:ascii="Times New Roman" w:hAnsi="Times New Roman" w:cs="Times New Roman"/>
              </w:rPr>
              <w:t>0.30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0.30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15</w:t>
            </w:r>
          </w:p>
        </w:tc>
        <w:tc>
          <w:tcPr>
            <w:tcW w:w="1191" w:type="dxa"/>
            <w:vAlign w:val="center"/>
          </w:tcPr>
          <w:p>
            <w:pPr>
              <w:pStyle w:val="29"/>
              <w:rPr>
                <w:rFonts w:ascii="Times New Roman" w:hAnsi="Times New Roman" w:cs="Times New Roman"/>
              </w:rPr>
            </w:pPr>
            <w:r>
              <w:rPr>
                <w:rFonts w:ascii="Times New Roman" w:hAnsi="Times New Roman" w:cs="Times New Roman"/>
              </w:rPr>
              <w:t>30208</w:t>
            </w:r>
          </w:p>
        </w:tc>
        <w:tc>
          <w:tcPr>
            <w:tcW w:w="4535" w:type="dxa"/>
            <w:vAlign w:val="center"/>
          </w:tcPr>
          <w:p>
            <w:pPr>
              <w:pStyle w:val="29"/>
              <w:rPr>
                <w:rFonts w:ascii="Times New Roman" w:hAnsi="Times New Roman" w:cs="Times New Roman"/>
              </w:rPr>
            </w:pPr>
            <w:r>
              <w:rPr>
                <w:rFonts w:ascii="Times New Roman" w:hAnsi="Times New Roman" w:cs="Times New Roman"/>
              </w:rPr>
              <w:t>取暖费</w:t>
            </w:r>
          </w:p>
        </w:tc>
        <w:tc>
          <w:tcPr>
            <w:tcW w:w="2551" w:type="dxa"/>
            <w:vAlign w:val="center"/>
          </w:tcPr>
          <w:p>
            <w:pPr>
              <w:pStyle w:val="37"/>
              <w:rPr>
                <w:rFonts w:ascii="Times New Roman" w:hAnsi="Times New Roman" w:cs="Times New Roman"/>
              </w:rPr>
            </w:pPr>
            <w:r>
              <w:rPr>
                <w:rFonts w:ascii="Times New Roman" w:hAnsi="Times New Roman" w:cs="Times New Roman"/>
              </w:rPr>
              <w:t>0.30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0.30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16</w:t>
            </w:r>
          </w:p>
        </w:tc>
        <w:tc>
          <w:tcPr>
            <w:tcW w:w="1191" w:type="dxa"/>
            <w:vAlign w:val="center"/>
          </w:tcPr>
          <w:p>
            <w:pPr>
              <w:pStyle w:val="29"/>
              <w:rPr>
                <w:rFonts w:ascii="Times New Roman" w:hAnsi="Times New Roman" w:cs="Times New Roman"/>
              </w:rPr>
            </w:pPr>
            <w:r>
              <w:rPr>
                <w:rFonts w:ascii="Times New Roman" w:hAnsi="Times New Roman" w:cs="Times New Roman"/>
              </w:rPr>
              <w:t>30209</w:t>
            </w:r>
          </w:p>
        </w:tc>
        <w:tc>
          <w:tcPr>
            <w:tcW w:w="4535" w:type="dxa"/>
            <w:vAlign w:val="center"/>
          </w:tcPr>
          <w:p>
            <w:pPr>
              <w:pStyle w:val="29"/>
              <w:rPr>
                <w:rFonts w:ascii="Times New Roman" w:hAnsi="Times New Roman" w:cs="Times New Roman"/>
              </w:rPr>
            </w:pPr>
            <w:r>
              <w:rPr>
                <w:rFonts w:ascii="Times New Roman" w:hAnsi="Times New Roman" w:cs="Times New Roman"/>
              </w:rPr>
              <w:t>物业管理费</w:t>
            </w:r>
          </w:p>
        </w:tc>
        <w:tc>
          <w:tcPr>
            <w:tcW w:w="2551" w:type="dxa"/>
            <w:vAlign w:val="center"/>
          </w:tcPr>
          <w:p>
            <w:pPr>
              <w:pStyle w:val="37"/>
              <w:rPr>
                <w:rFonts w:ascii="Times New Roman" w:hAnsi="Times New Roman" w:cs="Times New Roman"/>
              </w:rPr>
            </w:pPr>
            <w:r>
              <w:rPr>
                <w:rFonts w:ascii="Times New Roman" w:hAnsi="Times New Roman" w:cs="Times New Roman"/>
              </w:rPr>
              <w:t>8.00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17</w:t>
            </w:r>
          </w:p>
        </w:tc>
        <w:tc>
          <w:tcPr>
            <w:tcW w:w="1191" w:type="dxa"/>
            <w:vAlign w:val="center"/>
          </w:tcPr>
          <w:p>
            <w:pPr>
              <w:pStyle w:val="29"/>
              <w:rPr>
                <w:rFonts w:ascii="Times New Roman" w:hAnsi="Times New Roman" w:cs="Times New Roman"/>
              </w:rPr>
            </w:pPr>
            <w:r>
              <w:rPr>
                <w:rFonts w:ascii="Times New Roman" w:hAnsi="Times New Roman" w:cs="Times New Roman"/>
              </w:rPr>
              <w:t>30211</w:t>
            </w:r>
          </w:p>
        </w:tc>
        <w:tc>
          <w:tcPr>
            <w:tcW w:w="4535" w:type="dxa"/>
            <w:vAlign w:val="center"/>
          </w:tcPr>
          <w:p>
            <w:pPr>
              <w:pStyle w:val="29"/>
              <w:rPr>
                <w:rFonts w:ascii="Times New Roman" w:hAnsi="Times New Roman" w:cs="Times New Roman"/>
              </w:rPr>
            </w:pPr>
            <w:r>
              <w:rPr>
                <w:rFonts w:ascii="Times New Roman" w:hAnsi="Times New Roman" w:cs="Times New Roman"/>
              </w:rPr>
              <w:t>差旅费</w:t>
            </w:r>
          </w:p>
        </w:tc>
        <w:tc>
          <w:tcPr>
            <w:tcW w:w="2551" w:type="dxa"/>
            <w:vAlign w:val="center"/>
          </w:tcPr>
          <w:p>
            <w:pPr>
              <w:pStyle w:val="37"/>
              <w:rPr>
                <w:rFonts w:ascii="Times New Roman" w:hAnsi="Times New Roman" w:cs="Times New Roman"/>
              </w:rPr>
            </w:pPr>
            <w:r>
              <w:rPr>
                <w:rFonts w:ascii="Times New Roman" w:hAnsi="Times New Roman" w:cs="Times New Roman"/>
              </w:rPr>
              <w:t>1.46</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1.46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18</w:t>
            </w:r>
          </w:p>
        </w:tc>
        <w:tc>
          <w:tcPr>
            <w:tcW w:w="1191" w:type="dxa"/>
            <w:vAlign w:val="center"/>
          </w:tcPr>
          <w:p>
            <w:pPr>
              <w:pStyle w:val="29"/>
              <w:rPr>
                <w:rFonts w:ascii="Times New Roman" w:hAnsi="Times New Roman" w:cs="Times New Roman"/>
              </w:rPr>
            </w:pPr>
            <w:r>
              <w:rPr>
                <w:rFonts w:ascii="Times New Roman" w:hAnsi="Times New Roman" w:cs="Times New Roman"/>
              </w:rPr>
              <w:t>30228</w:t>
            </w:r>
          </w:p>
        </w:tc>
        <w:tc>
          <w:tcPr>
            <w:tcW w:w="4535" w:type="dxa"/>
            <w:vAlign w:val="center"/>
          </w:tcPr>
          <w:p>
            <w:pPr>
              <w:pStyle w:val="29"/>
              <w:rPr>
                <w:rFonts w:ascii="Times New Roman" w:hAnsi="Times New Roman" w:cs="Times New Roman"/>
              </w:rPr>
            </w:pPr>
            <w:r>
              <w:rPr>
                <w:rFonts w:ascii="Times New Roman" w:hAnsi="Times New Roman" w:cs="Times New Roman"/>
              </w:rPr>
              <w:t>工会经费</w:t>
            </w:r>
          </w:p>
        </w:tc>
        <w:tc>
          <w:tcPr>
            <w:tcW w:w="2551" w:type="dxa"/>
            <w:vAlign w:val="center"/>
          </w:tcPr>
          <w:p>
            <w:pPr>
              <w:pStyle w:val="37"/>
              <w:rPr>
                <w:rFonts w:ascii="Times New Roman" w:hAnsi="Times New Roman" w:cs="Times New Roman"/>
              </w:rPr>
            </w:pPr>
            <w:r>
              <w:rPr>
                <w:rFonts w:ascii="Times New Roman" w:hAnsi="Times New Roman" w:cs="Times New Roman"/>
              </w:rPr>
              <w:t>3.00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19</w:t>
            </w:r>
          </w:p>
        </w:tc>
        <w:tc>
          <w:tcPr>
            <w:tcW w:w="1191" w:type="dxa"/>
            <w:vAlign w:val="center"/>
          </w:tcPr>
          <w:p>
            <w:pPr>
              <w:pStyle w:val="29"/>
              <w:rPr>
                <w:rFonts w:ascii="Times New Roman" w:hAnsi="Times New Roman" w:cs="Times New Roman"/>
              </w:rPr>
            </w:pPr>
            <w:r>
              <w:rPr>
                <w:rFonts w:ascii="Times New Roman" w:hAnsi="Times New Roman" w:cs="Times New Roman"/>
              </w:rPr>
              <w:t>30299</w:t>
            </w:r>
          </w:p>
        </w:tc>
        <w:tc>
          <w:tcPr>
            <w:tcW w:w="4535" w:type="dxa"/>
            <w:vAlign w:val="center"/>
          </w:tcPr>
          <w:p>
            <w:pPr>
              <w:pStyle w:val="29"/>
              <w:rPr>
                <w:rFonts w:ascii="Times New Roman" w:hAnsi="Times New Roman" w:cs="Times New Roman"/>
              </w:rPr>
            </w:pPr>
            <w:r>
              <w:rPr>
                <w:rFonts w:ascii="Times New Roman" w:hAnsi="Times New Roman" w:cs="Times New Roman"/>
              </w:rPr>
              <w:t>其他商品和服务支出</w:t>
            </w:r>
          </w:p>
        </w:tc>
        <w:tc>
          <w:tcPr>
            <w:tcW w:w="2551" w:type="dxa"/>
            <w:vAlign w:val="center"/>
          </w:tcPr>
          <w:p>
            <w:pPr>
              <w:pStyle w:val="37"/>
              <w:rPr>
                <w:rFonts w:ascii="Times New Roman" w:hAnsi="Times New Roman" w:cs="Times New Roman"/>
              </w:rPr>
            </w:pPr>
            <w:r>
              <w:rPr>
                <w:rFonts w:ascii="Times New Roman" w:hAnsi="Times New Roman" w:cs="Times New Roman"/>
              </w:rPr>
              <w:t>0.50</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0.50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20</w:t>
            </w:r>
          </w:p>
        </w:tc>
        <w:tc>
          <w:tcPr>
            <w:tcW w:w="1191" w:type="dxa"/>
            <w:vAlign w:val="center"/>
          </w:tcPr>
          <w:p>
            <w:pPr>
              <w:pStyle w:val="29"/>
              <w:rPr>
                <w:rFonts w:ascii="Times New Roman" w:hAnsi="Times New Roman" w:cs="Times New Roman"/>
              </w:rPr>
            </w:pPr>
            <w:r>
              <w:rPr>
                <w:rFonts w:ascii="Times New Roman" w:hAnsi="Times New Roman" w:cs="Times New Roman"/>
              </w:rPr>
              <w:t>303</w:t>
            </w:r>
          </w:p>
        </w:tc>
        <w:tc>
          <w:tcPr>
            <w:tcW w:w="4535" w:type="dxa"/>
            <w:vAlign w:val="center"/>
          </w:tcPr>
          <w:p>
            <w:pPr>
              <w:pStyle w:val="29"/>
              <w:rPr>
                <w:rFonts w:ascii="Times New Roman" w:hAnsi="Times New Roman" w:cs="Times New Roman"/>
              </w:rPr>
            </w:pPr>
            <w:r>
              <w:rPr>
                <w:rFonts w:ascii="Times New Roman" w:hAnsi="Times New Roman" w:cs="Times New Roman"/>
              </w:rPr>
              <w:t>对个人和家庭的补助</w:t>
            </w:r>
          </w:p>
        </w:tc>
        <w:tc>
          <w:tcPr>
            <w:tcW w:w="2551" w:type="dxa"/>
            <w:vAlign w:val="center"/>
          </w:tcPr>
          <w:p>
            <w:pPr>
              <w:pStyle w:val="37"/>
              <w:rPr>
                <w:rFonts w:ascii="Times New Roman" w:hAnsi="Times New Roman" w:cs="Times New Roman"/>
              </w:rPr>
            </w:pPr>
            <w:r>
              <w:rPr>
                <w:rFonts w:ascii="Times New Roman" w:hAnsi="Times New Roman" w:cs="Times New Roman"/>
              </w:rPr>
              <w:t>0.02</w:t>
            </w:r>
          </w:p>
        </w:tc>
        <w:tc>
          <w:tcPr>
            <w:tcW w:w="2551" w:type="dxa"/>
            <w:vAlign w:val="center"/>
          </w:tcPr>
          <w:p>
            <w:pPr>
              <w:pStyle w:val="37"/>
              <w:rPr>
                <w:rFonts w:ascii="Times New Roman" w:hAnsi="Times New Roman" w:cs="Times New Roman"/>
              </w:rPr>
            </w:pPr>
            <w:r>
              <w:rPr>
                <w:rFonts w:ascii="Times New Roman" w:hAnsi="Times New Roman" w:cs="Times New Roman"/>
              </w:rPr>
              <w:t>0.02</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21</w:t>
            </w:r>
          </w:p>
        </w:tc>
        <w:tc>
          <w:tcPr>
            <w:tcW w:w="1191" w:type="dxa"/>
            <w:vAlign w:val="center"/>
          </w:tcPr>
          <w:p>
            <w:pPr>
              <w:pStyle w:val="29"/>
              <w:rPr>
                <w:rFonts w:ascii="Times New Roman" w:hAnsi="Times New Roman" w:cs="Times New Roman"/>
              </w:rPr>
            </w:pPr>
            <w:r>
              <w:rPr>
                <w:rFonts w:ascii="Times New Roman" w:hAnsi="Times New Roman" w:cs="Times New Roman"/>
              </w:rPr>
              <w:t>30309</w:t>
            </w:r>
          </w:p>
        </w:tc>
        <w:tc>
          <w:tcPr>
            <w:tcW w:w="4535" w:type="dxa"/>
            <w:vAlign w:val="center"/>
          </w:tcPr>
          <w:p>
            <w:pPr>
              <w:pStyle w:val="29"/>
              <w:rPr>
                <w:rFonts w:ascii="Times New Roman" w:hAnsi="Times New Roman" w:cs="Times New Roman"/>
              </w:rPr>
            </w:pPr>
            <w:r>
              <w:rPr>
                <w:rFonts w:ascii="Times New Roman" w:hAnsi="Times New Roman" w:cs="Times New Roman"/>
              </w:rPr>
              <w:t>奖励金</w:t>
            </w:r>
          </w:p>
        </w:tc>
        <w:tc>
          <w:tcPr>
            <w:tcW w:w="2551" w:type="dxa"/>
            <w:vAlign w:val="center"/>
          </w:tcPr>
          <w:p>
            <w:pPr>
              <w:pStyle w:val="37"/>
              <w:rPr>
                <w:rFonts w:ascii="Times New Roman" w:hAnsi="Times New Roman" w:cs="Times New Roman"/>
              </w:rPr>
            </w:pPr>
            <w:r>
              <w:rPr>
                <w:rFonts w:ascii="Times New Roman" w:hAnsi="Times New Roman" w:cs="Times New Roman"/>
              </w:rPr>
              <w:t>0.02</w:t>
            </w:r>
          </w:p>
        </w:tc>
        <w:tc>
          <w:tcPr>
            <w:tcW w:w="2551" w:type="dxa"/>
            <w:vAlign w:val="center"/>
          </w:tcPr>
          <w:p>
            <w:pPr>
              <w:pStyle w:val="37"/>
              <w:rPr>
                <w:rFonts w:ascii="Times New Roman" w:hAnsi="Times New Roman" w:cs="Times New Roman"/>
              </w:rPr>
            </w:pPr>
            <w:r>
              <w:rPr>
                <w:rFonts w:ascii="Times New Roman" w:hAnsi="Times New Roman" w:cs="Times New Roman"/>
              </w:rPr>
              <w:t>0.02</w:t>
            </w:r>
          </w:p>
        </w:tc>
        <w:tc>
          <w:tcPr>
            <w:tcW w:w="2551"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22</w:t>
            </w:r>
          </w:p>
        </w:tc>
        <w:tc>
          <w:tcPr>
            <w:tcW w:w="1191" w:type="dxa"/>
            <w:vAlign w:val="center"/>
          </w:tcPr>
          <w:p>
            <w:pPr>
              <w:pStyle w:val="29"/>
              <w:rPr>
                <w:rFonts w:ascii="Times New Roman" w:hAnsi="Times New Roman" w:cs="Times New Roman"/>
              </w:rPr>
            </w:pPr>
            <w:r>
              <w:rPr>
                <w:rFonts w:ascii="Times New Roman" w:hAnsi="Times New Roman" w:cs="Times New Roman"/>
              </w:rPr>
              <w:t>310</w:t>
            </w:r>
          </w:p>
        </w:tc>
        <w:tc>
          <w:tcPr>
            <w:tcW w:w="4535" w:type="dxa"/>
            <w:vAlign w:val="center"/>
          </w:tcPr>
          <w:p>
            <w:pPr>
              <w:pStyle w:val="29"/>
              <w:rPr>
                <w:rFonts w:ascii="Times New Roman" w:hAnsi="Times New Roman" w:cs="Times New Roman"/>
              </w:rPr>
            </w:pPr>
            <w:r>
              <w:rPr>
                <w:rFonts w:ascii="Times New Roman" w:hAnsi="Times New Roman" w:cs="Times New Roman"/>
              </w:rPr>
              <w:t>资本性支出</w:t>
            </w:r>
          </w:p>
        </w:tc>
        <w:tc>
          <w:tcPr>
            <w:tcW w:w="2551" w:type="dxa"/>
            <w:vAlign w:val="center"/>
          </w:tcPr>
          <w:p>
            <w:pPr>
              <w:pStyle w:val="37"/>
              <w:rPr>
                <w:rFonts w:ascii="Times New Roman" w:hAnsi="Times New Roman" w:cs="Times New Roman"/>
              </w:rPr>
            </w:pPr>
            <w:r>
              <w:rPr>
                <w:rFonts w:ascii="Times New Roman" w:hAnsi="Times New Roman" w:cs="Times New Roman"/>
              </w:rPr>
              <w:t>7.56</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7.56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r>
              <w:rPr>
                <w:rFonts w:ascii="Times New Roman" w:hAnsi="Times New Roman" w:cs="Times New Roman"/>
              </w:rPr>
              <w:t>23</w:t>
            </w:r>
          </w:p>
        </w:tc>
        <w:tc>
          <w:tcPr>
            <w:tcW w:w="1191" w:type="dxa"/>
            <w:vAlign w:val="center"/>
          </w:tcPr>
          <w:p>
            <w:pPr>
              <w:pStyle w:val="29"/>
              <w:rPr>
                <w:rFonts w:ascii="Times New Roman" w:hAnsi="Times New Roman" w:cs="Times New Roman"/>
              </w:rPr>
            </w:pPr>
            <w:r>
              <w:rPr>
                <w:rFonts w:ascii="Times New Roman" w:hAnsi="Times New Roman" w:cs="Times New Roman"/>
              </w:rPr>
              <w:t>31002</w:t>
            </w:r>
          </w:p>
        </w:tc>
        <w:tc>
          <w:tcPr>
            <w:tcW w:w="4535" w:type="dxa"/>
            <w:vAlign w:val="center"/>
          </w:tcPr>
          <w:p>
            <w:pPr>
              <w:pStyle w:val="29"/>
              <w:rPr>
                <w:rFonts w:ascii="Times New Roman" w:hAnsi="Times New Roman" w:cs="Times New Roman"/>
              </w:rPr>
            </w:pPr>
            <w:r>
              <w:rPr>
                <w:rFonts w:ascii="Times New Roman" w:hAnsi="Times New Roman" w:cs="Times New Roman"/>
              </w:rPr>
              <w:t>办公设备购置</w:t>
            </w:r>
          </w:p>
        </w:tc>
        <w:tc>
          <w:tcPr>
            <w:tcW w:w="2551" w:type="dxa"/>
            <w:vAlign w:val="center"/>
          </w:tcPr>
          <w:p>
            <w:pPr>
              <w:pStyle w:val="37"/>
              <w:rPr>
                <w:rFonts w:ascii="Times New Roman" w:hAnsi="Times New Roman" w:cs="Times New Roman"/>
              </w:rPr>
            </w:pPr>
            <w:r>
              <w:rPr>
                <w:rFonts w:ascii="Times New Roman" w:hAnsi="Times New Roman" w:cs="Times New Roman"/>
              </w:rPr>
              <w:t>7.56</w:t>
            </w: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r>
              <w:rPr>
                <w:rFonts w:ascii="Times New Roman" w:hAnsi="Times New Roman" w:cs="Times New Roman"/>
              </w:rPr>
              <w:t>7.56</w:t>
            </w:r>
          </w:p>
        </w:tc>
      </w:tr>
    </w:tbl>
    <w:p>
      <w:pPr>
        <w:rPr>
          <w:rFonts w:ascii="Times New Roman" w:hAnsi="Times New Roman"/>
        </w:rPr>
        <w:sectPr>
          <w:pgSz w:w="16840" w:h="11900" w:orient="landscape"/>
          <w:pgMar w:top="1361" w:right="1020" w:bottom="1134" w:left="1020" w:header="720" w:footer="720" w:gutter="0"/>
          <w:cols w:space="720" w:num="1"/>
        </w:sectPr>
      </w:pPr>
    </w:p>
    <w:p>
      <w:pPr>
        <w:jc w:val="center"/>
        <w:outlineLvl w:val="4"/>
        <w:rPr>
          <w:rFonts w:ascii="Times New Roman" w:hAnsi="Times New Roman"/>
        </w:rPr>
      </w:pPr>
      <w:r>
        <w:rPr>
          <w:rFonts w:ascii="Times New Roman" w:hAnsi="Times New Roman" w:eastAsia="方正小标宋_GBK"/>
          <w:color w:val="000000"/>
          <w:sz w:val="36"/>
        </w:rPr>
        <w:t>单位预算政府基金预算财政拨款支出表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357016河北省文化和旅游创新发展中心</w:t>
            </w:r>
          </w:p>
        </w:tc>
        <w:tc>
          <w:tcPr>
            <w:tcW w:w="255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10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726"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基本支出</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191" w:type="dxa"/>
            <w:vAlign w:val="center"/>
          </w:tcPr>
          <w:p>
            <w:pPr>
              <w:pStyle w:val="27"/>
              <w:rPr>
                <w:rFonts w:ascii="Times New Roman" w:hAnsi="Times New Roman" w:cs="Times New Roman"/>
              </w:rPr>
            </w:pPr>
            <w:r>
              <w:rPr>
                <w:rFonts w:ascii="Times New Roman" w:hAnsi="Times New Roman" w:cs="Times New Roman"/>
              </w:rPr>
              <w:t>科目编码</w:t>
            </w:r>
          </w:p>
        </w:tc>
        <w:tc>
          <w:tcPr>
            <w:tcW w:w="4535" w:type="dxa"/>
            <w:vAlign w:val="center"/>
          </w:tcPr>
          <w:p>
            <w:pPr>
              <w:pStyle w:val="27"/>
              <w:rPr>
                <w:rFonts w:ascii="Times New Roman" w:hAnsi="Times New Roman" w:cs="Times New Roman"/>
              </w:rPr>
            </w:pPr>
            <w:r>
              <w:rPr>
                <w:rFonts w:ascii="Times New Roman" w:hAnsi="Times New Roman" w:cs="Times New Roman"/>
              </w:rPr>
              <w:t>科目名称</w:t>
            </w: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191" w:type="dxa"/>
            <w:vAlign w:val="center"/>
          </w:tcPr>
          <w:p>
            <w:pPr>
              <w:pStyle w:val="27"/>
              <w:rPr>
                <w:rFonts w:ascii="Times New Roman" w:hAnsi="Times New Roman" w:cs="Times New Roman"/>
              </w:rPr>
            </w:pPr>
            <w:r>
              <w:rPr>
                <w:rFonts w:ascii="Times New Roman" w:hAnsi="Times New Roman" w:cs="Times New Roman"/>
              </w:rPr>
              <w:t>1</w:t>
            </w:r>
          </w:p>
        </w:tc>
        <w:tc>
          <w:tcPr>
            <w:tcW w:w="4535" w:type="dxa"/>
            <w:vAlign w:val="center"/>
          </w:tcPr>
          <w:p>
            <w:pPr>
              <w:pStyle w:val="27"/>
              <w:rPr>
                <w:rFonts w:ascii="Times New Roman" w:hAnsi="Times New Roman" w:cs="Times New Roman"/>
              </w:rPr>
            </w:pPr>
            <w:r>
              <w:rPr>
                <w:rFonts w:ascii="Times New Roman" w:hAnsi="Times New Roman" w:cs="Times New Roman"/>
              </w:rPr>
              <w:t>2</w:t>
            </w:r>
          </w:p>
        </w:tc>
        <w:tc>
          <w:tcPr>
            <w:tcW w:w="2551" w:type="dxa"/>
            <w:vAlign w:val="center"/>
          </w:tcPr>
          <w:p>
            <w:pPr>
              <w:pStyle w:val="27"/>
              <w:rPr>
                <w:rFonts w:ascii="Times New Roman" w:hAnsi="Times New Roman" w:cs="Times New Roman"/>
              </w:rPr>
            </w:pPr>
            <w:r>
              <w:rPr>
                <w:rFonts w:ascii="Times New Roman" w:hAnsi="Times New Roman" w:cs="Times New Roman"/>
              </w:rPr>
              <w:t>3</w:t>
            </w:r>
          </w:p>
        </w:tc>
        <w:tc>
          <w:tcPr>
            <w:tcW w:w="2551" w:type="dxa"/>
            <w:vAlign w:val="center"/>
          </w:tcPr>
          <w:p>
            <w:pPr>
              <w:pStyle w:val="27"/>
              <w:rPr>
                <w:rFonts w:ascii="Times New Roman" w:hAnsi="Times New Roman" w:cs="Times New Roman"/>
              </w:rPr>
            </w:pPr>
            <w:r>
              <w:rPr>
                <w:rFonts w:ascii="Times New Roman" w:hAnsi="Times New Roman" w:cs="Times New Roman"/>
              </w:rPr>
              <w:t>4</w:t>
            </w:r>
          </w:p>
        </w:tc>
        <w:tc>
          <w:tcPr>
            <w:tcW w:w="255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p>
        </w:tc>
        <w:tc>
          <w:tcPr>
            <w:tcW w:w="1191" w:type="dxa"/>
            <w:vAlign w:val="center"/>
          </w:tcPr>
          <w:p>
            <w:pPr>
              <w:pStyle w:val="29"/>
              <w:rPr>
                <w:rFonts w:ascii="Times New Roman" w:hAnsi="Times New Roman" w:cs="Times New Roman"/>
              </w:rPr>
            </w:pPr>
          </w:p>
        </w:tc>
        <w:tc>
          <w:tcPr>
            <w:tcW w:w="4535" w:type="dxa"/>
            <w:vAlign w:val="center"/>
          </w:tcPr>
          <w:p>
            <w:pPr>
              <w:pStyle w:val="29"/>
              <w:rPr>
                <w:rFonts w:ascii="Times New Roman" w:hAnsi="Times New Roman" w:cs="Times New Roman"/>
              </w:rPr>
            </w:pP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p>
        </w:tc>
      </w:tr>
    </w:tbl>
    <w:p>
      <w:pPr>
        <w:ind w:firstLine="420"/>
        <w:rPr>
          <w:rFonts w:ascii="Times New Roman" w:hAnsi="Times New Roman"/>
        </w:rPr>
        <w:sectPr>
          <w:pgSz w:w="16840" w:h="11900" w:orient="landscape"/>
          <w:pgMar w:top="1361" w:right="1020" w:bottom="1134" w:left="1020" w:header="720" w:footer="720" w:gutter="0"/>
          <w:cols w:space="720" w:num="1"/>
        </w:sectPr>
      </w:pPr>
      <w:r>
        <w:rPr>
          <w:rFonts w:ascii="Times New Roman" w:hAnsi="Times New Roman" w:eastAsia="方正书宋_GBK"/>
          <w:color w:val="000000"/>
          <w:sz w:val="21"/>
        </w:rPr>
        <w:t>注：无政府基金预算财政拨款预算，空表列示。</w:t>
      </w:r>
    </w:p>
    <w:p>
      <w:pPr>
        <w:jc w:val="center"/>
        <w:outlineLvl w:val="4"/>
        <w:rPr>
          <w:rFonts w:ascii="Times New Roman" w:hAnsi="Times New Roman"/>
        </w:rPr>
      </w:pPr>
      <w:r>
        <w:rPr>
          <w:rFonts w:ascii="Times New Roman" w:hAnsi="Times New Roman" w:eastAsia="方正小标宋_GBK"/>
          <w:color w:val="000000"/>
          <w:sz w:val="36"/>
        </w:rPr>
        <w:t>单位预算国有资本经营预算财政拨款支出表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357016河北省文化和旅游创新发展中心</w:t>
            </w:r>
          </w:p>
        </w:tc>
        <w:tc>
          <w:tcPr>
            <w:tcW w:w="255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510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5726" w:type="dxa"/>
            <w:gridSpan w:val="2"/>
            <w:vAlign w:val="center"/>
          </w:tcPr>
          <w:p>
            <w:pPr>
              <w:pStyle w:val="27"/>
              <w:rPr>
                <w:rFonts w:ascii="Times New Roman" w:hAnsi="Times New Roman" w:cs="Times New Roman"/>
              </w:rPr>
            </w:pPr>
            <w:r>
              <w:rPr>
                <w:rFonts w:ascii="Times New Roman" w:hAnsi="Times New Roman" w:cs="Times New Roman"/>
              </w:rPr>
              <w:t>功能分类科目</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合计</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基本支出</w:t>
            </w:r>
          </w:p>
        </w:tc>
        <w:tc>
          <w:tcPr>
            <w:tcW w:w="2551" w:type="dxa"/>
            <w:vMerge w:val="restart"/>
            <w:vAlign w:val="center"/>
          </w:tcPr>
          <w:p>
            <w:pPr>
              <w:pStyle w:val="27"/>
              <w:rPr>
                <w:rFonts w:ascii="Times New Roman" w:hAnsi="Times New Roman" w:cs="Times New Roman"/>
              </w:rPr>
            </w:pPr>
            <w:r>
              <w:rPr>
                <w:rFonts w:ascii="Times New Roman" w:hAnsi="Times New Roman" w:cs="Times New Roman"/>
              </w:rP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pPr>
              <w:rPr>
                <w:rFonts w:ascii="Times New Roman" w:hAnsi="Times New Roman"/>
              </w:rPr>
            </w:pPr>
          </w:p>
        </w:tc>
        <w:tc>
          <w:tcPr>
            <w:tcW w:w="1191" w:type="dxa"/>
            <w:vAlign w:val="center"/>
          </w:tcPr>
          <w:p>
            <w:pPr>
              <w:pStyle w:val="27"/>
              <w:rPr>
                <w:rFonts w:ascii="Times New Roman" w:hAnsi="Times New Roman" w:cs="Times New Roman"/>
              </w:rPr>
            </w:pPr>
            <w:r>
              <w:rPr>
                <w:rFonts w:ascii="Times New Roman" w:hAnsi="Times New Roman" w:cs="Times New Roman"/>
              </w:rPr>
              <w:t>科目编码</w:t>
            </w:r>
          </w:p>
        </w:tc>
        <w:tc>
          <w:tcPr>
            <w:tcW w:w="4535" w:type="dxa"/>
            <w:vAlign w:val="center"/>
          </w:tcPr>
          <w:p>
            <w:pPr>
              <w:pStyle w:val="27"/>
              <w:rPr>
                <w:rFonts w:ascii="Times New Roman" w:hAnsi="Times New Roman" w:cs="Times New Roman"/>
              </w:rPr>
            </w:pPr>
            <w:r>
              <w:rPr>
                <w:rFonts w:ascii="Times New Roman" w:hAnsi="Times New Roman" w:cs="Times New Roman"/>
              </w:rPr>
              <w:t>科目名称</w:t>
            </w: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c>
          <w:tcPr>
            <w:tcW w:w="2551"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1191" w:type="dxa"/>
            <w:vAlign w:val="center"/>
          </w:tcPr>
          <w:p>
            <w:pPr>
              <w:pStyle w:val="27"/>
              <w:rPr>
                <w:rFonts w:ascii="Times New Roman" w:hAnsi="Times New Roman" w:cs="Times New Roman"/>
              </w:rPr>
            </w:pPr>
            <w:r>
              <w:rPr>
                <w:rFonts w:ascii="Times New Roman" w:hAnsi="Times New Roman" w:cs="Times New Roman"/>
              </w:rPr>
              <w:t>1</w:t>
            </w:r>
          </w:p>
        </w:tc>
        <w:tc>
          <w:tcPr>
            <w:tcW w:w="4535" w:type="dxa"/>
            <w:vAlign w:val="center"/>
          </w:tcPr>
          <w:p>
            <w:pPr>
              <w:pStyle w:val="27"/>
              <w:rPr>
                <w:rFonts w:ascii="Times New Roman" w:hAnsi="Times New Roman" w:cs="Times New Roman"/>
              </w:rPr>
            </w:pPr>
            <w:r>
              <w:rPr>
                <w:rFonts w:ascii="Times New Roman" w:hAnsi="Times New Roman" w:cs="Times New Roman"/>
              </w:rPr>
              <w:t>2</w:t>
            </w:r>
          </w:p>
        </w:tc>
        <w:tc>
          <w:tcPr>
            <w:tcW w:w="2551" w:type="dxa"/>
            <w:vAlign w:val="center"/>
          </w:tcPr>
          <w:p>
            <w:pPr>
              <w:pStyle w:val="27"/>
              <w:rPr>
                <w:rFonts w:ascii="Times New Roman" w:hAnsi="Times New Roman" w:cs="Times New Roman"/>
              </w:rPr>
            </w:pPr>
            <w:r>
              <w:rPr>
                <w:rFonts w:ascii="Times New Roman" w:hAnsi="Times New Roman" w:cs="Times New Roman"/>
              </w:rPr>
              <w:t>3</w:t>
            </w:r>
          </w:p>
        </w:tc>
        <w:tc>
          <w:tcPr>
            <w:tcW w:w="2551" w:type="dxa"/>
            <w:vAlign w:val="center"/>
          </w:tcPr>
          <w:p>
            <w:pPr>
              <w:pStyle w:val="27"/>
              <w:rPr>
                <w:rFonts w:ascii="Times New Roman" w:hAnsi="Times New Roman" w:cs="Times New Roman"/>
              </w:rPr>
            </w:pPr>
            <w:r>
              <w:rPr>
                <w:rFonts w:ascii="Times New Roman" w:hAnsi="Times New Roman" w:cs="Times New Roman"/>
              </w:rPr>
              <w:t>4</w:t>
            </w:r>
          </w:p>
        </w:tc>
        <w:tc>
          <w:tcPr>
            <w:tcW w:w="255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rPr>
                <w:rFonts w:ascii="Times New Roman" w:hAnsi="Times New Roman" w:cs="Times New Roman"/>
              </w:rPr>
            </w:pPr>
          </w:p>
        </w:tc>
        <w:tc>
          <w:tcPr>
            <w:tcW w:w="1191" w:type="dxa"/>
            <w:vAlign w:val="center"/>
          </w:tcPr>
          <w:p>
            <w:pPr>
              <w:pStyle w:val="29"/>
              <w:rPr>
                <w:rFonts w:ascii="Times New Roman" w:hAnsi="Times New Roman" w:cs="Times New Roman"/>
              </w:rPr>
            </w:pPr>
          </w:p>
        </w:tc>
        <w:tc>
          <w:tcPr>
            <w:tcW w:w="4535" w:type="dxa"/>
            <w:vAlign w:val="center"/>
          </w:tcPr>
          <w:p>
            <w:pPr>
              <w:pStyle w:val="29"/>
              <w:rPr>
                <w:rFonts w:ascii="Times New Roman" w:hAnsi="Times New Roman" w:cs="Times New Roman"/>
              </w:rPr>
            </w:pP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p>
        </w:tc>
        <w:tc>
          <w:tcPr>
            <w:tcW w:w="2551" w:type="dxa"/>
            <w:vAlign w:val="center"/>
          </w:tcPr>
          <w:p>
            <w:pPr>
              <w:pStyle w:val="37"/>
              <w:rPr>
                <w:rFonts w:ascii="Times New Roman" w:hAnsi="Times New Roman" w:cs="Times New Roman"/>
              </w:rPr>
            </w:pPr>
          </w:p>
        </w:tc>
      </w:tr>
    </w:tbl>
    <w:p>
      <w:pPr>
        <w:ind w:firstLine="420"/>
        <w:rPr>
          <w:rFonts w:ascii="Times New Roman" w:hAnsi="Times New Roman"/>
        </w:rPr>
        <w:sectPr>
          <w:pgSz w:w="16840" w:h="11900" w:orient="landscape"/>
          <w:pgMar w:top="1361" w:right="1020" w:bottom="1134" w:left="1020" w:header="720" w:footer="720" w:gutter="0"/>
          <w:cols w:space="720" w:num="1"/>
        </w:sectPr>
      </w:pPr>
      <w:r>
        <w:rPr>
          <w:rFonts w:ascii="Times New Roman" w:hAnsi="Times New Roman" w:eastAsia="方正书宋_GBK"/>
          <w:color w:val="000000"/>
          <w:sz w:val="21"/>
        </w:rPr>
        <w:t>注：无国有资本经营预算财政拨款预算，空表列示。</w:t>
      </w:r>
    </w:p>
    <w:p>
      <w:pPr>
        <w:jc w:val="center"/>
        <w:outlineLvl w:val="4"/>
        <w:rPr>
          <w:rFonts w:ascii="Times New Roman" w:hAnsi="Times New Roman"/>
        </w:rPr>
      </w:pPr>
      <w:r>
        <w:rPr>
          <w:rFonts w:ascii="Times New Roman" w:hAnsi="Times New Roman" w:eastAsia="方正小标宋_GBK"/>
          <w:color w:val="000000"/>
          <w:sz w:val="36"/>
        </w:rPr>
        <w:t>单位预算财政拨款“三公”经费支出表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357016河北省文化和旅游创新发展中心</w:t>
            </w:r>
          </w:p>
        </w:tc>
        <w:tc>
          <w:tcPr>
            <w:tcW w:w="2381" w:type="dxa"/>
            <w:tcBorders>
              <w:top w:val="single" w:color="FFFFFF" w:sz="6" w:space="0"/>
              <w:left w:val="single" w:color="FFFFFF" w:sz="6" w:space="0"/>
              <w:right w:val="single" w:color="FFFFFF" w:sz="6" w:space="0"/>
            </w:tcBorders>
            <w:vAlign w:val="center"/>
          </w:tcPr>
          <w:p>
            <w:pPr>
              <w:pStyle w:val="21"/>
              <w:rPr>
                <w:rFonts w:ascii="Times New Roman" w:hAnsi="Times New Roman" w:cs="Times New Roman"/>
              </w:rPr>
            </w:pPr>
            <w:r>
              <w:rPr>
                <w:rFonts w:ascii="Times New Roman" w:hAnsi="Times New Roman" w:cs="Times New Roman"/>
              </w:rPr>
              <w:t>预算年度：2022</w:t>
            </w:r>
          </w:p>
        </w:tc>
        <w:tc>
          <w:tcPr>
            <w:tcW w:w="4762"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27"/>
              <w:rPr>
                <w:rFonts w:ascii="Times New Roman" w:hAnsi="Times New Roman" w:cs="Times New Roman"/>
              </w:rPr>
            </w:pPr>
            <w:r>
              <w:rPr>
                <w:rFonts w:ascii="Times New Roman" w:hAnsi="Times New Roman" w:cs="Times New Roman"/>
              </w:rPr>
              <w:t>序号</w:t>
            </w:r>
          </w:p>
        </w:tc>
        <w:tc>
          <w:tcPr>
            <w:tcW w:w="3798" w:type="dxa"/>
            <w:vMerge w:val="restart"/>
            <w:vAlign w:val="center"/>
          </w:tcPr>
          <w:p>
            <w:pPr>
              <w:pStyle w:val="27"/>
              <w:rPr>
                <w:rFonts w:ascii="Times New Roman" w:hAnsi="Times New Roman" w:cs="Times New Roman"/>
              </w:rPr>
            </w:pPr>
            <w:r>
              <w:rPr>
                <w:rFonts w:ascii="Times New Roman" w:hAnsi="Times New Roman" w:cs="Times New Roman"/>
              </w:rPr>
              <w:t>项  目</w:t>
            </w:r>
          </w:p>
        </w:tc>
        <w:tc>
          <w:tcPr>
            <w:tcW w:w="9525" w:type="dxa"/>
            <w:gridSpan w:val="4"/>
            <w:vAlign w:val="center"/>
          </w:tcPr>
          <w:p>
            <w:pPr>
              <w:pStyle w:val="27"/>
              <w:rPr>
                <w:rFonts w:ascii="Times New Roman" w:hAnsi="Times New Roman" w:cs="Times New Roman"/>
              </w:rPr>
            </w:pPr>
            <w:r>
              <w:rPr>
                <w:rFonts w:ascii="Times New Roman" w:hAnsi="Times New Roman" w:cs="Times New Roman"/>
              </w:rP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pPr>
              <w:rPr>
                <w:rFonts w:ascii="Times New Roman" w:hAnsi="Times New Roman"/>
              </w:rPr>
            </w:pPr>
          </w:p>
        </w:tc>
        <w:tc>
          <w:tcPr>
            <w:tcW w:w="3798" w:type="dxa"/>
            <w:vMerge w:val="continue"/>
          </w:tcPr>
          <w:p>
            <w:pPr>
              <w:rPr>
                <w:rFonts w:ascii="Times New Roman" w:hAnsi="Times New Roman"/>
              </w:rPr>
            </w:pPr>
          </w:p>
        </w:tc>
        <w:tc>
          <w:tcPr>
            <w:tcW w:w="2382" w:type="dxa"/>
            <w:vAlign w:val="center"/>
          </w:tcPr>
          <w:p>
            <w:pPr>
              <w:pStyle w:val="27"/>
              <w:rPr>
                <w:rFonts w:ascii="Times New Roman" w:hAnsi="Times New Roman" w:cs="Times New Roman"/>
              </w:rPr>
            </w:pPr>
            <w:r>
              <w:rPr>
                <w:rFonts w:ascii="Times New Roman" w:hAnsi="Times New Roman" w:cs="Times New Roman"/>
              </w:rPr>
              <w:t>合计</w:t>
            </w:r>
          </w:p>
        </w:tc>
        <w:tc>
          <w:tcPr>
            <w:tcW w:w="2381" w:type="dxa"/>
            <w:vAlign w:val="center"/>
          </w:tcPr>
          <w:p>
            <w:pPr>
              <w:pStyle w:val="27"/>
              <w:rPr>
                <w:rFonts w:ascii="Times New Roman" w:hAnsi="Times New Roman" w:cs="Times New Roman"/>
              </w:rPr>
            </w:pPr>
            <w:r>
              <w:rPr>
                <w:rFonts w:ascii="Times New Roman" w:hAnsi="Times New Roman" w:cs="Times New Roman"/>
              </w:rPr>
              <w:t>一般公共预算              财政拨款</w:t>
            </w:r>
          </w:p>
        </w:tc>
        <w:tc>
          <w:tcPr>
            <w:tcW w:w="2381" w:type="dxa"/>
            <w:vAlign w:val="center"/>
          </w:tcPr>
          <w:p>
            <w:pPr>
              <w:pStyle w:val="27"/>
              <w:rPr>
                <w:rFonts w:ascii="Times New Roman" w:hAnsi="Times New Roman" w:cs="Times New Roman"/>
              </w:rPr>
            </w:pPr>
            <w:r>
              <w:rPr>
                <w:rFonts w:ascii="Times New Roman" w:hAnsi="Times New Roman" w:cs="Times New Roman"/>
              </w:rPr>
              <w:t>政府性基金                  预算拨款</w:t>
            </w:r>
          </w:p>
        </w:tc>
        <w:tc>
          <w:tcPr>
            <w:tcW w:w="2381" w:type="dxa"/>
            <w:vAlign w:val="center"/>
          </w:tcPr>
          <w:p>
            <w:pPr>
              <w:pStyle w:val="27"/>
              <w:rPr>
                <w:rFonts w:ascii="Times New Roman" w:hAnsi="Times New Roman" w:cs="Times New Roman"/>
              </w:rPr>
            </w:pPr>
            <w:r>
              <w:rPr>
                <w:rFonts w:ascii="Times New Roman" w:hAnsi="Times New Roman" w:cs="Times New Roman"/>
              </w:rP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27"/>
              <w:rPr>
                <w:rFonts w:ascii="Times New Roman" w:hAnsi="Times New Roman" w:cs="Times New Roman"/>
              </w:rPr>
            </w:pPr>
            <w:r>
              <w:rPr>
                <w:rFonts w:ascii="Times New Roman" w:hAnsi="Times New Roman" w:cs="Times New Roman"/>
              </w:rPr>
              <w:t>栏次</w:t>
            </w:r>
          </w:p>
        </w:tc>
        <w:tc>
          <w:tcPr>
            <w:tcW w:w="3798" w:type="dxa"/>
            <w:vAlign w:val="center"/>
          </w:tcPr>
          <w:p>
            <w:pPr>
              <w:pStyle w:val="27"/>
              <w:rPr>
                <w:rFonts w:ascii="Times New Roman" w:hAnsi="Times New Roman" w:cs="Times New Roman"/>
              </w:rPr>
            </w:pPr>
            <w:r>
              <w:rPr>
                <w:rFonts w:ascii="Times New Roman" w:hAnsi="Times New Roman" w:cs="Times New Roman"/>
              </w:rPr>
              <w:t>1</w:t>
            </w:r>
          </w:p>
        </w:tc>
        <w:tc>
          <w:tcPr>
            <w:tcW w:w="2382" w:type="dxa"/>
            <w:vAlign w:val="center"/>
          </w:tcPr>
          <w:p>
            <w:pPr>
              <w:pStyle w:val="27"/>
              <w:rPr>
                <w:rFonts w:ascii="Times New Roman" w:hAnsi="Times New Roman" w:cs="Times New Roman"/>
              </w:rPr>
            </w:pPr>
            <w:r>
              <w:rPr>
                <w:rFonts w:ascii="Times New Roman" w:hAnsi="Times New Roman" w:cs="Times New Roman"/>
              </w:rPr>
              <w:t>2</w:t>
            </w:r>
          </w:p>
        </w:tc>
        <w:tc>
          <w:tcPr>
            <w:tcW w:w="2381" w:type="dxa"/>
            <w:vAlign w:val="center"/>
          </w:tcPr>
          <w:p>
            <w:pPr>
              <w:pStyle w:val="27"/>
              <w:rPr>
                <w:rFonts w:ascii="Times New Roman" w:hAnsi="Times New Roman" w:cs="Times New Roman"/>
              </w:rPr>
            </w:pPr>
            <w:r>
              <w:rPr>
                <w:rFonts w:ascii="Times New Roman" w:hAnsi="Times New Roman" w:cs="Times New Roman"/>
              </w:rPr>
              <w:t>3</w:t>
            </w:r>
          </w:p>
        </w:tc>
        <w:tc>
          <w:tcPr>
            <w:tcW w:w="2381" w:type="dxa"/>
            <w:vAlign w:val="center"/>
          </w:tcPr>
          <w:p>
            <w:pPr>
              <w:pStyle w:val="27"/>
              <w:rPr>
                <w:rFonts w:ascii="Times New Roman" w:hAnsi="Times New Roman" w:cs="Times New Roman"/>
              </w:rPr>
            </w:pPr>
            <w:r>
              <w:rPr>
                <w:rFonts w:ascii="Times New Roman" w:hAnsi="Times New Roman" w:cs="Times New Roman"/>
              </w:rPr>
              <w:t>4</w:t>
            </w:r>
          </w:p>
        </w:tc>
        <w:tc>
          <w:tcPr>
            <w:tcW w:w="2381" w:type="dxa"/>
            <w:vAlign w:val="center"/>
          </w:tcPr>
          <w:p>
            <w:pPr>
              <w:pStyle w:val="27"/>
              <w:rPr>
                <w:rFonts w:ascii="Times New Roman" w:hAnsi="Times New Roman" w:cs="Times New Roman"/>
              </w:rPr>
            </w:pPr>
            <w:r>
              <w:rPr>
                <w:rFonts w:ascii="Times New Roman" w:hAnsi="Times New Roman" w:cs="Times New Roman"/>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1</w:t>
            </w:r>
          </w:p>
        </w:tc>
        <w:tc>
          <w:tcPr>
            <w:tcW w:w="3798" w:type="dxa"/>
            <w:vAlign w:val="center"/>
          </w:tcPr>
          <w:p>
            <w:pPr>
              <w:spacing w:line="300" w:lineRule="exact"/>
              <w:jc w:val="center"/>
              <w:rPr>
                <w:rFonts w:ascii="方正书宋_GBK" w:hAnsi="Calibri" w:eastAsia="方正书宋_GBK" w:cs="Times New Roman"/>
                <w:b/>
                <w:kern w:val="2"/>
                <w:sz w:val="21"/>
                <w:szCs w:val="22"/>
                <w:lang w:val="en-US" w:eastAsia="zh-CN" w:bidi="ar-SA"/>
              </w:rPr>
            </w:pPr>
            <w:r>
              <w:rPr>
                <w:rFonts w:hint="eastAsia" w:ascii="方正书宋_GBK" w:eastAsia="方正书宋_GBK"/>
                <w:b/>
              </w:rPr>
              <w:t>合计</w:t>
            </w:r>
          </w:p>
        </w:tc>
        <w:tc>
          <w:tcPr>
            <w:tcW w:w="2382"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2</w:t>
            </w:r>
          </w:p>
        </w:tc>
        <w:tc>
          <w:tcPr>
            <w:tcW w:w="3798" w:type="dxa"/>
            <w:vAlign w:val="center"/>
          </w:tcPr>
          <w:p>
            <w:pPr>
              <w:spacing w:line="300" w:lineRule="exact"/>
              <w:jc w:val="left"/>
              <w:rPr>
                <w:rFonts w:hint="eastAsia" w:ascii="方正书宋_GBK" w:hAnsi="Calibri" w:eastAsia="方正书宋_GBK" w:cs="Times New Roman"/>
                <w:kern w:val="2"/>
                <w:sz w:val="21"/>
                <w:szCs w:val="22"/>
                <w:lang w:val="en-US" w:eastAsia="zh-CN" w:bidi="ar-SA"/>
              </w:rPr>
            </w:pPr>
            <w:r>
              <w:rPr>
                <w:rFonts w:hint="eastAsia" w:ascii="方正书宋_GBK" w:eastAsia="方正书宋_GBK"/>
              </w:rPr>
              <w:t>一、因公出国（境）费</w:t>
            </w:r>
          </w:p>
        </w:tc>
        <w:tc>
          <w:tcPr>
            <w:tcW w:w="2382"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3</w:t>
            </w:r>
          </w:p>
        </w:tc>
        <w:tc>
          <w:tcPr>
            <w:tcW w:w="3798" w:type="dxa"/>
            <w:vAlign w:val="center"/>
          </w:tcPr>
          <w:p>
            <w:pPr>
              <w:spacing w:line="300" w:lineRule="exact"/>
              <w:jc w:val="left"/>
              <w:rPr>
                <w:rFonts w:hint="eastAsia" w:ascii="方正书宋_GBK" w:hAnsi="Calibri" w:eastAsia="方正书宋_GBK" w:cs="Times New Roman"/>
                <w:kern w:val="2"/>
                <w:sz w:val="21"/>
                <w:szCs w:val="22"/>
                <w:lang w:val="en-US" w:eastAsia="zh-CN" w:bidi="ar-SA"/>
              </w:rPr>
            </w:pPr>
            <w:r>
              <w:rPr>
                <w:rFonts w:hint="eastAsia" w:ascii="方正书宋_GBK" w:eastAsia="方正书宋_GBK"/>
              </w:rPr>
              <w:t>二、公务用车购置及运维费</w:t>
            </w:r>
          </w:p>
        </w:tc>
        <w:tc>
          <w:tcPr>
            <w:tcW w:w="2382"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4</w:t>
            </w:r>
          </w:p>
        </w:tc>
        <w:tc>
          <w:tcPr>
            <w:tcW w:w="3798" w:type="dxa"/>
            <w:vAlign w:val="center"/>
          </w:tcPr>
          <w:p>
            <w:pPr>
              <w:spacing w:line="300" w:lineRule="exact"/>
              <w:jc w:val="left"/>
              <w:rPr>
                <w:rFonts w:hint="eastAsia" w:ascii="方正书宋_GBK" w:hAnsi="Calibri" w:eastAsia="方正书宋_GBK" w:cs="Times New Roman"/>
                <w:kern w:val="2"/>
                <w:sz w:val="21"/>
                <w:szCs w:val="22"/>
                <w:lang w:val="en-US" w:eastAsia="zh-CN" w:bidi="ar-SA"/>
              </w:rPr>
            </w:pPr>
            <w:r>
              <w:rPr>
                <w:rFonts w:ascii="方正书宋_GBK" w:eastAsia="方正书宋_GBK"/>
              </w:rPr>
              <w:t xml:space="preserve">    </w:t>
            </w:r>
            <w:r>
              <w:rPr>
                <w:rFonts w:hint="eastAsia" w:ascii="方正书宋_GBK" w:eastAsia="方正书宋_GBK"/>
              </w:rPr>
              <w:t>其中：公务用车购置费</w:t>
            </w:r>
          </w:p>
        </w:tc>
        <w:tc>
          <w:tcPr>
            <w:tcW w:w="2382"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5</w:t>
            </w:r>
          </w:p>
        </w:tc>
        <w:tc>
          <w:tcPr>
            <w:tcW w:w="3798" w:type="dxa"/>
            <w:vAlign w:val="center"/>
          </w:tcPr>
          <w:p>
            <w:pPr>
              <w:spacing w:line="300" w:lineRule="exact"/>
              <w:jc w:val="left"/>
              <w:rPr>
                <w:rFonts w:ascii="方正书宋_GBK" w:hAnsi="Calibri" w:eastAsia="方正书宋_GBK" w:cs="Times New Roman"/>
                <w:kern w:val="2"/>
                <w:sz w:val="21"/>
                <w:szCs w:val="22"/>
                <w:lang w:val="en-US" w:eastAsia="zh-CN" w:bidi="ar-SA"/>
              </w:rPr>
            </w:pPr>
            <w:r>
              <w:rPr>
                <w:rFonts w:ascii="方正书宋_GBK" w:eastAsia="方正书宋_GBK"/>
              </w:rPr>
              <w:t xml:space="preserve">          </w:t>
            </w:r>
            <w:r>
              <w:rPr>
                <w:rFonts w:hint="eastAsia" w:ascii="方正书宋_GBK" w:eastAsia="方正书宋_GBK"/>
              </w:rPr>
              <w:t>公务用车运行维护费</w:t>
            </w:r>
          </w:p>
        </w:tc>
        <w:tc>
          <w:tcPr>
            <w:tcW w:w="2382"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spacing w:line="300" w:lineRule="exact"/>
              <w:jc w:val="center"/>
              <w:rPr>
                <w:rFonts w:ascii="方正书宋_GBK" w:hAnsi="Calibri" w:eastAsia="方正书宋_GBK" w:cs="Times New Roman"/>
                <w:kern w:val="2"/>
                <w:sz w:val="21"/>
                <w:szCs w:val="22"/>
                <w:lang w:val="en-US" w:eastAsia="zh-CN" w:bidi="ar-SA"/>
              </w:rPr>
            </w:pPr>
            <w:r>
              <w:rPr>
                <w:rFonts w:ascii="方正书宋_GBK" w:eastAsia="方正书宋_GBK"/>
              </w:rPr>
              <w:t>6</w:t>
            </w:r>
          </w:p>
        </w:tc>
        <w:tc>
          <w:tcPr>
            <w:tcW w:w="3798" w:type="dxa"/>
            <w:vAlign w:val="center"/>
          </w:tcPr>
          <w:p>
            <w:pPr>
              <w:spacing w:line="300" w:lineRule="exact"/>
              <w:jc w:val="left"/>
              <w:rPr>
                <w:rFonts w:ascii="方正书宋_GBK" w:hAnsi="Calibri" w:eastAsia="方正书宋_GBK" w:cs="Times New Roman"/>
                <w:kern w:val="2"/>
                <w:sz w:val="21"/>
                <w:szCs w:val="22"/>
                <w:lang w:val="en-US" w:eastAsia="zh-CN" w:bidi="ar-SA"/>
              </w:rPr>
            </w:pPr>
            <w:r>
              <w:rPr>
                <w:rFonts w:hint="eastAsia" w:ascii="方正书宋_GBK" w:eastAsia="方正书宋_GBK"/>
              </w:rPr>
              <w:t>三、公务接待费</w:t>
            </w:r>
          </w:p>
        </w:tc>
        <w:tc>
          <w:tcPr>
            <w:tcW w:w="2382"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kern w:val="2"/>
                <w:sz w:val="21"/>
                <w:szCs w:val="22"/>
                <w:lang w:val="en-US" w:eastAsia="zh-CN" w:bidi="ar-SA"/>
              </w:rPr>
            </w:pPr>
          </w:p>
        </w:tc>
        <w:tc>
          <w:tcPr>
            <w:tcW w:w="2381" w:type="dxa"/>
            <w:vAlign w:val="center"/>
          </w:tcPr>
          <w:p>
            <w:pPr>
              <w:spacing w:line="300" w:lineRule="exact"/>
              <w:jc w:val="right"/>
              <w:rPr>
                <w:rFonts w:ascii="方正书宋_GBK" w:hAnsi="Calibri" w:eastAsia="方正书宋_GBK" w:cs="Times New Roman"/>
                <w:b/>
                <w:kern w:val="2"/>
                <w:sz w:val="21"/>
                <w:szCs w:val="22"/>
                <w:lang w:val="en-US" w:eastAsia="zh-CN" w:bidi="ar-SA"/>
              </w:rPr>
            </w:pPr>
          </w:p>
        </w:tc>
      </w:tr>
    </w:tbl>
    <w:p>
      <w:pPr>
        <w:ind w:firstLine="420"/>
        <w:rPr>
          <w:rFonts w:ascii="Times New Roman" w:hAnsi="Times New Roman"/>
        </w:rPr>
        <w:sectPr>
          <w:pgSz w:w="16840" w:h="11900" w:orient="landscape"/>
          <w:pgMar w:top="1361" w:right="1020" w:bottom="1361" w:left="1020" w:header="720" w:footer="720" w:gutter="0"/>
          <w:cols w:space="720" w:num="1"/>
        </w:sectPr>
      </w:pPr>
      <w:r>
        <w:rPr>
          <w:rFonts w:ascii="Times New Roman" w:hAnsi="Times New Roman" w:eastAsia="方正书宋_GBK"/>
          <w:color w:val="000000"/>
          <w:sz w:val="21"/>
        </w:rPr>
        <w:t>注：无财政拨款“三公”经费支出预算，空表列示。</w:t>
      </w:r>
    </w:p>
    <w:p>
      <w:pPr>
        <w:jc w:val="center"/>
        <w:outlineLvl w:val="4"/>
        <w:rPr>
          <w:rFonts w:ascii="Times New Roman" w:hAnsi="Times New Roman"/>
        </w:rPr>
      </w:pPr>
      <w:r>
        <w:rPr>
          <w:rFonts w:ascii="Times New Roman" w:hAnsi="Times New Roman" w:eastAsia="方正小标宋_GBK"/>
          <w:color w:val="000000"/>
          <w:sz w:val="44"/>
        </w:rPr>
        <w:t>河北省文化和旅游创新发展中心2022年单位预算信息公开情况说明</w:t>
      </w:r>
    </w:p>
    <w:p>
      <w:pPr>
        <w:spacing w:line="500" w:lineRule="exact"/>
        <w:ind w:firstLine="560"/>
        <w:rPr>
          <w:rFonts w:ascii="Times New Roman" w:hAnsi="Times New Roman"/>
        </w:rPr>
      </w:pPr>
      <w:r>
        <w:rPr>
          <w:rFonts w:ascii="Times New Roman" w:hAnsi="Times New Roman" w:eastAsia="方正仿宋_GBK"/>
          <w:color w:val="000000"/>
          <w:sz w:val="28"/>
        </w:rPr>
        <w:t>按照</w:t>
      </w:r>
      <w:r>
        <w:rPr>
          <w:rFonts w:hint="eastAsia" w:ascii="Times New Roman" w:hAnsi="Times New Roman" w:eastAsia="方正仿宋_GBK"/>
          <w:color w:val="000000"/>
          <w:sz w:val="28"/>
          <w:lang w:eastAsia="zh-CN"/>
        </w:rPr>
        <w:t>《中华人民共和国预算法》</w:t>
      </w:r>
      <w:r>
        <w:rPr>
          <w:rFonts w:ascii="Times New Roman" w:hAnsi="Times New Roman" w:eastAsia="方正仿宋_GBK"/>
          <w:color w:val="000000"/>
          <w:sz w:val="28"/>
        </w:rPr>
        <w:t>、《地方预决算公开操作规程》和《关于进一步推进预算公开工作的实施意见》规定，现将河北省文化和旅游创新发展中心2022年单位预算公开如下：</w:t>
      </w:r>
    </w:p>
    <w:p>
      <w:pPr>
        <w:spacing w:before="10" w:after="10"/>
        <w:ind w:firstLine="640"/>
        <w:outlineLvl w:val="5"/>
        <w:rPr>
          <w:rFonts w:ascii="Times New Roman" w:hAnsi="Times New Roman"/>
        </w:rPr>
      </w:pPr>
      <w:r>
        <w:rPr>
          <w:rFonts w:ascii="Times New Roman" w:hAnsi="Times New Roman" w:eastAsia="黑体"/>
          <w:color w:val="000000"/>
          <w:sz w:val="32"/>
        </w:rPr>
        <w:t>一、单位职责及机构设置情况</w:t>
      </w:r>
    </w:p>
    <w:p>
      <w:pPr>
        <w:ind w:firstLine="640"/>
        <w:rPr>
          <w:rFonts w:ascii="Times New Roman" w:hAnsi="Times New Roman"/>
        </w:rPr>
      </w:pPr>
      <w:r>
        <w:rPr>
          <w:rFonts w:ascii="Times New Roman" w:hAnsi="Times New Roman" w:eastAsia="方正楷体_GBK"/>
          <w:b/>
          <w:color w:val="000000"/>
          <w:sz w:val="32"/>
        </w:rPr>
        <w:t>单位职责：</w:t>
      </w:r>
    </w:p>
    <w:p>
      <w:pPr>
        <w:pStyle w:val="18"/>
      </w:pPr>
      <w:r>
        <w:t>（一）承担文化和旅游创新发展研究、科技创新平台建设和运维工作。</w:t>
      </w:r>
    </w:p>
    <w:p>
      <w:pPr>
        <w:pStyle w:val="18"/>
      </w:pPr>
      <w:r>
        <w:t>（二）负责全省文化和旅游综合性大型活动及相关专题活动的策划、组织实施。</w:t>
      </w:r>
    </w:p>
    <w:p>
      <w:pPr>
        <w:pStyle w:val="18"/>
      </w:pPr>
      <w:r>
        <w:t>（三）结合河北省文化和旅游厅重要任务、重点工作开展产业监测分析与交流培训。</w:t>
      </w:r>
    </w:p>
    <w:p>
      <w:pPr>
        <w:pStyle w:val="18"/>
      </w:pPr>
      <w:r>
        <w:t>（四）承担文化和旅游规划的技术应用等具体实施工作。</w:t>
      </w:r>
    </w:p>
    <w:p>
      <w:pPr>
        <w:pStyle w:val="18"/>
      </w:pPr>
      <w:r>
        <w:t>（五）负责河北省文化和旅游厅机关系统运维与安全保障。</w:t>
      </w:r>
    </w:p>
    <w:p>
      <w:pPr>
        <w:pStyle w:val="18"/>
      </w:pPr>
      <w:r>
        <w:t>（六）完成河北省文化和旅游厅交办的其他任务。</w:t>
      </w:r>
    </w:p>
    <w:p>
      <w:pPr>
        <w:ind w:firstLine="640"/>
        <w:rPr>
          <w:rFonts w:ascii="Times New Roman" w:hAnsi="Times New Roman"/>
        </w:rPr>
      </w:pPr>
      <w:r>
        <w:rPr>
          <w:rFonts w:ascii="Times New Roman" w:hAnsi="Times New Roman" w:eastAsia="方正楷体_GBK"/>
          <w:b/>
          <w:color w:val="000000"/>
          <w:sz w:val="32"/>
        </w:rPr>
        <w:t>机构设置：</w:t>
      </w:r>
    </w:p>
    <w:p>
      <w:pPr>
        <w:jc w:val="center"/>
        <w:rPr>
          <w:rFonts w:ascii="Times New Roman" w:hAnsi="Times New Roman"/>
        </w:rPr>
      </w:pPr>
      <w:r>
        <w:rPr>
          <w:rFonts w:ascii="Times New Roman" w:hAnsi="Times New Roman" w:eastAsia="方正小标宋_GBK"/>
          <w:color w:val="000000"/>
          <w:sz w:val="32"/>
        </w:rPr>
        <w:t>单位机构设置情况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27"/>
              <w:rPr>
                <w:rFonts w:ascii="Times New Roman" w:hAnsi="Times New Roman" w:cs="Times New Roman"/>
              </w:rPr>
            </w:pPr>
            <w:r>
              <w:rPr>
                <w:rFonts w:ascii="Times New Roman" w:hAnsi="Times New Roman" w:cs="Times New Roman"/>
              </w:rPr>
              <w:t>单位名称</w:t>
            </w:r>
          </w:p>
        </w:tc>
        <w:tc>
          <w:tcPr>
            <w:tcW w:w="1843" w:type="dxa"/>
            <w:vAlign w:val="center"/>
          </w:tcPr>
          <w:p>
            <w:pPr>
              <w:pStyle w:val="27"/>
              <w:rPr>
                <w:rFonts w:ascii="Times New Roman" w:hAnsi="Times New Roman" w:cs="Times New Roman"/>
              </w:rPr>
            </w:pPr>
            <w:r>
              <w:rPr>
                <w:rFonts w:ascii="Times New Roman" w:hAnsi="Times New Roman" w:cs="Times New Roman"/>
              </w:rPr>
              <w:t>单位性质</w:t>
            </w:r>
          </w:p>
        </w:tc>
        <w:tc>
          <w:tcPr>
            <w:tcW w:w="2126" w:type="dxa"/>
            <w:vAlign w:val="center"/>
          </w:tcPr>
          <w:p>
            <w:pPr>
              <w:pStyle w:val="27"/>
              <w:rPr>
                <w:rFonts w:ascii="Times New Roman" w:hAnsi="Times New Roman" w:cs="Times New Roman"/>
              </w:rPr>
            </w:pPr>
            <w:r>
              <w:rPr>
                <w:rFonts w:ascii="Times New Roman" w:hAnsi="Times New Roman" w:cs="Times New Roman"/>
              </w:rPr>
              <w:t>单位规格</w:t>
            </w:r>
          </w:p>
        </w:tc>
        <w:tc>
          <w:tcPr>
            <w:tcW w:w="3827" w:type="dxa"/>
            <w:vAlign w:val="center"/>
          </w:tcPr>
          <w:p>
            <w:pPr>
              <w:pStyle w:val="27"/>
              <w:rPr>
                <w:rFonts w:ascii="Times New Roman" w:hAnsi="Times New Roman" w:cs="Times New Roman"/>
              </w:rPr>
            </w:pPr>
            <w:r>
              <w:rPr>
                <w:rFonts w:ascii="Times New Roman" w:hAnsi="Times New Roman" w:cs="Times New Roman"/>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29"/>
              <w:rPr>
                <w:rFonts w:ascii="Times New Roman" w:hAnsi="Times New Roman" w:cs="Times New Roman"/>
              </w:rPr>
            </w:pPr>
            <w:r>
              <w:rPr>
                <w:rFonts w:ascii="Times New Roman" w:hAnsi="Times New Roman" w:cs="Times New Roman"/>
              </w:rPr>
              <w:t>河北省文化和旅游创新发展中心</w:t>
            </w:r>
          </w:p>
        </w:tc>
        <w:tc>
          <w:tcPr>
            <w:tcW w:w="1843" w:type="dxa"/>
            <w:vAlign w:val="center"/>
          </w:tcPr>
          <w:p>
            <w:pPr>
              <w:pStyle w:val="16"/>
              <w:rPr>
                <w:rFonts w:ascii="Times New Roman" w:hAnsi="Times New Roman" w:cs="Times New Roman"/>
              </w:rPr>
            </w:pPr>
            <w:r>
              <w:rPr>
                <w:rFonts w:ascii="Times New Roman" w:hAnsi="Times New Roman" w:cs="Times New Roman"/>
              </w:rPr>
              <w:t>事业</w:t>
            </w:r>
          </w:p>
        </w:tc>
        <w:tc>
          <w:tcPr>
            <w:tcW w:w="2126" w:type="dxa"/>
            <w:vAlign w:val="center"/>
          </w:tcPr>
          <w:p>
            <w:pPr>
              <w:pStyle w:val="16"/>
              <w:rPr>
                <w:rFonts w:ascii="Times New Roman" w:hAnsi="Times New Roman" w:cs="Times New Roman"/>
              </w:rPr>
            </w:pPr>
            <w:r>
              <w:rPr>
                <w:rFonts w:ascii="Times New Roman" w:hAnsi="Times New Roman" w:cs="Times New Roman"/>
              </w:rPr>
              <w:t>正处（县）级</w:t>
            </w:r>
          </w:p>
        </w:tc>
        <w:tc>
          <w:tcPr>
            <w:tcW w:w="3827" w:type="dxa"/>
            <w:vAlign w:val="center"/>
          </w:tcPr>
          <w:p>
            <w:pPr>
              <w:pStyle w:val="16"/>
              <w:rPr>
                <w:rFonts w:ascii="Times New Roman" w:hAnsi="Times New Roman" w:cs="Times New Roman"/>
              </w:rPr>
            </w:pPr>
            <w:r>
              <w:rPr>
                <w:rFonts w:ascii="Times New Roman" w:hAnsi="Times New Roman" w:cs="Times New Roman"/>
              </w:rPr>
              <w:t>财政性资金基本保证</w:t>
            </w:r>
          </w:p>
        </w:tc>
      </w:tr>
    </w:tbl>
    <w:p>
      <w:pPr>
        <w:spacing w:before="10" w:after="10"/>
        <w:ind w:firstLine="640"/>
        <w:outlineLvl w:val="5"/>
        <w:rPr>
          <w:rFonts w:ascii="Times New Roman" w:hAnsi="Times New Roman"/>
        </w:rPr>
      </w:pPr>
      <w:r>
        <w:rPr>
          <w:rFonts w:ascii="Times New Roman" w:hAnsi="Times New Roman" w:eastAsia="黑体"/>
          <w:color w:val="000000"/>
          <w:sz w:val="32"/>
        </w:rPr>
        <w:t>二、单位预算安排的总体情况</w:t>
      </w:r>
    </w:p>
    <w:p>
      <w:pPr>
        <w:spacing w:line="500" w:lineRule="exact"/>
        <w:ind w:firstLine="560"/>
        <w:rPr>
          <w:rFonts w:ascii="Times New Roman" w:hAnsi="Times New Roman"/>
        </w:rPr>
      </w:pPr>
      <w:r>
        <w:rPr>
          <w:rFonts w:ascii="Times New Roman" w:hAnsi="Times New Roman" w:eastAsia="方正仿宋_GBK"/>
          <w:color w:val="000000"/>
          <w:sz w:val="28"/>
        </w:rPr>
        <w:t>按照预算管理有关规定，目前我省单位预算的编制实行综合预算管理，即全部收入和支出都反映在预算中。</w:t>
      </w:r>
    </w:p>
    <w:p>
      <w:pPr>
        <w:pStyle w:val="10"/>
      </w:pPr>
      <w:r>
        <w:t>1、收入说明</w:t>
      </w:r>
    </w:p>
    <w:p>
      <w:pPr>
        <w:pStyle w:val="10"/>
      </w:pPr>
      <w:r>
        <w:t>反映本单位当年全部收入。2022年预算收入1257.23万元，其中：一般公共预算收入1221.83万元，基金预算收入</w:t>
      </w:r>
      <w:r>
        <w:rPr>
          <w:lang w:eastAsia="zh-CN"/>
        </w:rPr>
        <w:t>0</w:t>
      </w:r>
      <w:r>
        <w:t>万元，国有资本经营预算收入</w:t>
      </w:r>
      <w:r>
        <w:rPr>
          <w:lang w:eastAsia="zh-CN"/>
        </w:rPr>
        <w:t>0</w:t>
      </w:r>
      <w:r>
        <w:t>万元，财政专户核拨收入</w:t>
      </w:r>
      <w:r>
        <w:rPr>
          <w:lang w:eastAsia="zh-CN"/>
        </w:rPr>
        <w:t>0</w:t>
      </w:r>
      <w:r>
        <w:t>万元，单位资金收入</w:t>
      </w:r>
      <w:r>
        <w:rPr>
          <w:lang w:eastAsia="zh-CN"/>
        </w:rPr>
        <w:t>0</w:t>
      </w:r>
      <w:r>
        <w:t>万元</w:t>
      </w:r>
      <w:r>
        <w:rPr>
          <w:lang w:eastAsia="zh-CN"/>
        </w:rPr>
        <w:t>，</w:t>
      </w:r>
      <w:r>
        <w:t>上年结转结余35.40万元。</w:t>
      </w:r>
    </w:p>
    <w:p>
      <w:pPr>
        <w:pStyle w:val="10"/>
      </w:pPr>
      <w:r>
        <w:t xml:space="preserve">2、支出说明 </w:t>
      </w:r>
    </w:p>
    <w:p>
      <w:pPr>
        <w:pStyle w:val="10"/>
      </w:pPr>
      <w:r>
        <w:t>收支预算总表支出栏、基本支出表、项目支出表按经济分类和支出功能分类科目编制，反映河北省文化和旅游创新发展中心年度单位预算中支出预算的总体情况。2022年支出预算1257.23万元，其中：基本支出436.83万元，包括人员经费413.21万元和日常公用经费23.62万元，项目支出820.40万元，主要为文旅创新发展经费和智慧旅游服务经费。</w:t>
      </w:r>
    </w:p>
    <w:p>
      <w:pPr>
        <w:pStyle w:val="10"/>
      </w:pPr>
      <w:r>
        <w:t>3、比上年增加情况</w:t>
      </w:r>
    </w:p>
    <w:p>
      <w:pPr>
        <w:pStyle w:val="10"/>
      </w:pPr>
      <w:r>
        <w:t>2022年预算收支安排1257.23万元，较2021年预算增加101.43万元，其中：基本支出增加66.03万元，主要为增加人员经费支出；项目支出增加35.40万元，主要为结转上年未支出项目尾款。</w:t>
      </w:r>
    </w:p>
    <w:p>
      <w:pPr>
        <w:pStyle w:val="10"/>
      </w:pPr>
    </w:p>
    <w:p>
      <w:pPr>
        <w:spacing w:before="10" w:after="10"/>
        <w:ind w:firstLine="640"/>
        <w:outlineLvl w:val="5"/>
        <w:rPr>
          <w:rFonts w:ascii="Times New Roman" w:hAnsi="Times New Roman"/>
        </w:rPr>
      </w:pPr>
      <w:r>
        <w:rPr>
          <w:rFonts w:ascii="Times New Roman" w:hAnsi="Times New Roman" w:eastAsia="黑体"/>
          <w:color w:val="000000"/>
          <w:sz w:val="32"/>
        </w:rPr>
        <w:t>三、机关运行经费安排情况</w:t>
      </w:r>
    </w:p>
    <w:p>
      <w:pPr>
        <w:pStyle w:val="36"/>
      </w:pPr>
      <w:r>
        <w:t>2022年，我单位机关运行经费共计安排23.62万元，主要用于日常维修、办公用房水电费、办公用房取暖费、办公用房物业管理费等日常运行支出。</w:t>
      </w:r>
    </w:p>
    <w:p>
      <w:pPr>
        <w:spacing w:before="10" w:after="10"/>
        <w:ind w:firstLine="640"/>
        <w:outlineLvl w:val="5"/>
        <w:rPr>
          <w:rFonts w:ascii="Times New Roman" w:hAnsi="Times New Roman"/>
        </w:rPr>
      </w:pPr>
      <w:r>
        <w:rPr>
          <w:rFonts w:ascii="Times New Roman" w:hAnsi="Times New Roman" w:eastAsia="黑体"/>
          <w:color w:val="000000"/>
          <w:sz w:val="32"/>
        </w:rPr>
        <w:t>四、财政拨款“三公”经费预算情况及增减变化原因</w:t>
      </w:r>
    </w:p>
    <w:p>
      <w:pPr>
        <w:pStyle w:val="23"/>
      </w:pPr>
      <w:r>
        <w:t>2022年，我单位财政拨款“三公”经费预算安排0万元</w:t>
      </w:r>
      <w:r>
        <w:rPr>
          <w:lang w:eastAsia="zh-CN"/>
        </w:rPr>
        <w:t>，</w:t>
      </w:r>
      <w:r>
        <w:t>其中因公出国（境）费0万元；公务用车购置及运维费0万元（其中：公务用车购置费0万元，公务用车运维费0万元)；公务接待费</w:t>
      </w:r>
      <w:r>
        <w:rPr>
          <w:lang w:eastAsia="zh-CN"/>
        </w:rPr>
        <w:t>0</w:t>
      </w:r>
      <w:r>
        <w:t>万元。与2021年相比持平，无增减变化。</w:t>
      </w:r>
    </w:p>
    <w:p>
      <w:pPr>
        <w:spacing w:before="10" w:after="10"/>
        <w:ind w:firstLine="640"/>
        <w:outlineLvl w:val="5"/>
        <w:rPr>
          <w:rFonts w:ascii="Times New Roman" w:hAnsi="Times New Roman"/>
        </w:rPr>
      </w:pPr>
      <w:r>
        <w:rPr>
          <w:rFonts w:ascii="Times New Roman" w:hAnsi="Times New Roman" w:eastAsia="黑体"/>
          <w:color w:val="000000"/>
          <w:sz w:val="32"/>
        </w:rPr>
        <w:t>五、预算绩效信息</w:t>
      </w:r>
    </w:p>
    <w:p>
      <w:pPr>
        <w:pStyle w:val="30"/>
        <w:ind w:firstLine="560"/>
        <w:rPr>
          <w:rFonts w:ascii="Times New Roman" w:hAnsi="Times New Roman"/>
        </w:rPr>
      </w:pPr>
      <w:r>
        <w:rPr>
          <w:rFonts w:ascii="Times New Roman" w:hAnsi="Times New Roman" w:eastAsia="方正仿宋_GBK"/>
          <w:b/>
          <w:color w:val="000000"/>
          <w:sz w:val="28"/>
        </w:rPr>
        <w:t>1、文旅创新发展经费绩效目标表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1.通过旅游云平台运维保障业务开展。</w:t>
            </w:r>
          </w:p>
          <w:p>
            <w:pPr>
              <w:pStyle w:val="32"/>
              <w:rPr>
                <w:rFonts w:ascii="Times New Roman" w:hAnsi="Times New Roman" w:cs="Times New Roman"/>
              </w:rPr>
            </w:pPr>
            <w:r>
              <w:rPr>
                <w:rFonts w:ascii="Times New Roman" w:hAnsi="Times New Roman" w:cs="Times New Roman"/>
              </w:rPr>
              <w:t>2.通过大数据应用分析促进数据科学决策能力提升。</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产出分析报告数量</w:t>
            </w:r>
          </w:p>
        </w:tc>
        <w:tc>
          <w:tcPr>
            <w:tcW w:w="2835" w:type="dxa"/>
            <w:vAlign w:val="center"/>
          </w:tcPr>
          <w:p>
            <w:pPr>
              <w:pStyle w:val="32"/>
              <w:rPr>
                <w:rFonts w:ascii="Times New Roman" w:hAnsi="Times New Roman" w:cs="Times New Roman"/>
              </w:rPr>
            </w:pPr>
            <w:r>
              <w:rPr>
                <w:rFonts w:ascii="Times New Roman" w:hAnsi="Times New Roman" w:cs="Times New Roman"/>
              </w:rPr>
              <w:t>文旅大数据分析报告</w:t>
            </w:r>
          </w:p>
        </w:tc>
        <w:tc>
          <w:tcPr>
            <w:tcW w:w="2551" w:type="dxa"/>
            <w:vAlign w:val="center"/>
          </w:tcPr>
          <w:p>
            <w:pPr>
              <w:pStyle w:val="32"/>
              <w:rPr>
                <w:rFonts w:ascii="Times New Roman" w:hAnsi="Times New Roman" w:cs="Times New Roman"/>
              </w:rPr>
            </w:pPr>
            <w:r>
              <w:rPr>
                <w:rFonts w:ascii="Times New Roman" w:hAnsi="Times New Roman" w:cs="Times New Roman"/>
              </w:rPr>
              <w:t>≥3个</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故障率</w:t>
            </w:r>
          </w:p>
        </w:tc>
        <w:tc>
          <w:tcPr>
            <w:tcW w:w="2835" w:type="dxa"/>
            <w:vAlign w:val="center"/>
          </w:tcPr>
          <w:p>
            <w:pPr>
              <w:pStyle w:val="32"/>
              <w:rPr>
                <w:rFonts w:ascii="Times New Roman" w:hAnsi="Times New Roman" w:cs="Times New Roman"/>
              </w:rPr>
            </w:pPr>
            <w:r>
              <w:rPr>
                <w:rFonts w:ascii="Times New Roman" w:hAnsi="Times New Roman" w:cs="Times New Roman"/>
              </w:rPr>
              <w:t>故障率=出故障时间/总运行时间*100%</w:t>
            </w:r>
          </w:p>
        </w:tc>
        <w:tc>
          <w:tcPr>
            <w:tcW w:w="2551" w:type="dxa"/>
            <w:vAlign w:val="center"/>
          </w:tcPr>
          <w:p>
            <w:pPr>
              <w:pStyle w:val="32"/>
              <w:rPr>
                <w:rFonts w:ascii="Times New Roman" w:hAnsi="Times New Roman" w:cs="Times New Roman"/>
              </w:rPr>
            </w:pPr>
            <w:r>
              <w:rPr>
                <w:rFonts w:ascii="Times New Roman" w:hAnsi="Times New Roman" w:cs="Times New Roman"/>
              </w:rPr>
              <w:t>≤5%</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故障响应时间</w:t>
            </w:r>
          </w:p>
        </w:tc>
        <w:tc>
          <w:tcPr>
            <w:tcW w:w="2835" w:type="dxa"/>
            <w:vAlign w:val="center"/>
          </w:tcPr>
          <w:p>
            <w:pPr>
              <w:pStyle w:val="32"/>
              <w:rPr>
                <w:rFonts w:ascii="Times New Roman" w:hAnsi="Times New Roman" w:cs="Times New Roman"/>
              </w:rPr>
            </w:pPr>
            <w:r>
              <w:rPr>
                <w:rFonts w:ascii="Times New Roman" w:hAnsi="Times New Roman" w:cs="Times New Roman"/>
              </w:rPr>
              <w:t>运行维护需求响应时间</w:t>
            </w:r>
          </w:p>
        </w:tc>
        <w:tc>
          <w:tcPr>
            <w:tcW w:w="2551" w:type="dxa"/>
            <w:vAlign w:val="center"/>
          </w:tcPr>
          <w:p>
            <w:pPr>
              <w:pStyle w:val="32"/>
              <w:rPr>
                <w:rFonts w:ascii="Times New Roman" w:hAnsi="Times New Roman" w:cs="Times New Roman"/>
              </w:rPr>
            </w:pPr>
            <w:r>
              <w:rPr>
                <w:rFonts w:ascii="Times New Roman" w:hAnsi="Times New Roman" w:cs="Times New Roman"/>
              </w:rPr>
              <w:t>≤2小时</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经济效益指标</w:t>
            </w:r>
          </w:p>
        </w:tc>
        <w:tc>
          <w:tcPr>
            <w:tcW w:w="2835" w:type="dxa"/>
            <w:vAlign w:val="center"/>
          </w:tcPr>
          <w:p>
            <w:pPr>
              <w:pStyle w:val="32"/>
              <w:rPr>
                <w:rFonts w:ascii="Times New Roman" w:hAnsi="Times New Roman" w:cs="Times New Roman"/>
              </w:rPr>
            </w:pPr>
            <w:r>
              <w:rPr>
                <w:rFonts w:ascii="Times New Roman" w:hAnsi="Times New Roman" w:cs="Times New Roman"/>
              </w:rPr>
              <w:t>平台系统使用率</w:t>
            </w:r>
          </w:p>
        </w:tc>
        <w:tc>
          <w:tcPr>
            <w:tcW w:w="2835" w:type="dxa"/>
            <w:vAlign w:val="center"/>
          </w:tcPr>
          <w:p>
            <w:pPr>
              <w:pStyle w:val="32"/>
              <w:rPr>
                <w:rFonts w:ascii="Times New Roman" w:hAnsi="Times New Roman" w:cs="Times New Roman"/>
              </w:rPr>
            </w:pPr>
            <w:r>
              <w:rPr>
                <w:rFonts w:ascii="Times New Roman" w:hAnsi="Times New Roman" w:cs="Times New Roman"/>
              </w:rPr>
              <w:t>云平台系统使用率</w:t>
            </w:r>
          </w:p>
        </w:tc>
        <w:tc>
          <w:tcPr>
            <w:tcW w:w="2551" w:type="dxa"/>
            <w:vAlign w:val="center"/>
          </w:tcPr>
          <w:p>
            <w:pPr>
              <w:pStyle w:val="32"/>
              <w:rPr>
                <w:rFonts w:ascii="Times New Roman" w:hAnsi="Times New Roman" w:cs="Times New Roman"/>
              </w:rPr>
            </w:pPr>
            <w:r>
              <w:rPr>
                <w:rFonts w:ascii="Times New Roman" w:hAnsi="Times New Roman" w:cs="Times New Roman"/>
              </w:rPr>
              <w:t>≥80%</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lang w:eastAsia="zh-CN"/>
              </w:rPr>
            </w:pPr>
            <w:r>
              <w:rPr>
                <w:rFonts w:ascii="Times New Roman" w:hAnsi="Times New Roman" w:cs="Times New Roman"/>
              </w:rPr>
              <w:t>通用设备运行或应用软件的满意</w:t>
            </w:r>
            <w:r>
              <w:rPr>
                <w:rFonts w:ascii="Times New Roman" w:hAnsi="Times New Roman" w:cs="Times New Roman"/>
                <w:lang w:eastAsia="zh-CN"/>
              </w:rPr>
              <w:t>度</w:t>
            </w:r>
          </w:p>
        </w:tc>
        <w:tc>
          <w:tcPr>
            <w:tcW w:w="2835" w:type="dxa"/>
            <w:vAlign w:val="center"/>
          </w:tcPr>
          <w:p>
            <w:pPr>
              <w:pStyle w:val="32"/>
              <w:rPr>
                <w:rFonts w:ascii="Times New Roman" w:hAnsi="Times New Roman" w:cs="Times New Roman"/>
              </w:rPr>
            </w:pPr>
            <w:r>
              <w:rPr>
                <w:rFonts w:ascii="Times New Roman" w:hAnsi="Times New Roman" w:cs="Times New Roman"/>
              </w:rPr>
              <w:t>服务反馈中满意的数量占反馈总数量的比率</w:t>
            </w:r>
          </w:p>
        </w:tc>
        <w:tc>
          <w:tcPr>
            <w:tcW w:w="2551" w:type="dxa"/>
            <w:vAlign w:val="center"/>
          </w:tcPr>
          <w:p>
            <w:pPr>
              <w:pStyle w:val="32"/>
              <w:rPr>
                <w:rFonts w:ascii="Times New Roman" w:hAnsi="Times New Roman" w:cs="Times New Roman"/>
              </w:rPr>
            </w:pPr>
            <w:r>
              <w:rPr>
                <w:rFonts w:ascii="Times New Roman" w:hAnsi="Times New Roman" w:cs="Times New Roman"/>
              </w:rPr>
              <w:t>≥85%</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2、文旅创新发展经费绩效目标表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1.提升省、市旅游产业发展大会办会质量和水平，使旅发大会筹备工作更加科学规范。</w:t>
            </w:r>
          </w:p>
          <w:p>
            <w:pPr>
              <w:pStyle w:val="32"/>
              <w:rPr>
                <w:rFonts w:ascii="Times New Roman" w:hAnsi="Times New Roman" w:cs="Times New Roman"/>
              </w:rPr>
            </w:pPr>
            <w:r>
              <w:rPr>
                <w:rFonts w:ascii="Times New Roman" w:hAnsi="Times New Roman" w:cs="Times New Roman"/>
              </w:rPr>
              <w:t>2.发挥旅发大会综合带动作用，助力文化和旅游高质量发展。</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省、市旅发大会召开场次</w:t>
            </w:r>
          </w:p>
        </w:tc>
        <w:tc>
          <w:tcPr>
            <w:tcW w:w="2835" w:type="dxa"/>
            <w:vAlign w:val="center"/>
          </w:tcPr>
          <w:p>
            <w:pPr>
              <w:pStyle w:val="32"/>
              <w:rPr>
                <w:rFonts w:ascii="Times New Roman" w:hAnsi="Times New Roman" w:cs="Times New Roman"/>
              </w:rPr>
            </w:pPr>
            <w:r>
              <w:rPr>
                <w:rFonts w:ascii="Times New Roman" w:hAnsi="Times New Roman" w:cs="Times New Roman"/>
              </w:rPr>
              <w:t>2022年省、市旅发大会召开场次</w:t>
            </w:r>
          </w:p>
        </w:tc>
        <w:tc>
          <w:tcPr>
            <w:tcW w:w="2551" w:type="dxa"/>
            <w:vAlign w:val="center"/>
          </w:tcPr>
          <w:p>
            <w:pPr>
              <w:pStyle w:val="32"/>
              <w:rPr>
                <w:rFonts w:ascii="Times New Roman" w:hAnsi="Times New Roman" w:cs="Times New Roman"/>
              </w:rPr>
            </w:pPr>
            <w:r>
              <w:rPr>
                <w:rFonts w:ascii="Times New Roman" w:hAnsi="Times New Roman" w:cs="Times New Roman"/>
              </w:rPr>
              <w:t>≥5场</w:t>
            </w:r>
          </w:p>
        </w:tc>
        <w:tc>
          <w:tcPr>
            <w:tcW w:w="2268" w:type="dxa"/>
            <w:vAlign w:val="center"/>
          </w:tcPr>
          <w:p>
            <w:pPr>
              <w:pStyle w:val="32"/>
              <w:rPr>
                <w:rFonts w:ascii="Times New Roman" w:hAnsi="Times New Roman" w:cs="Times New Roman"/>
              </w:rPr>
            </w:pPr>
            <w:r>
              <w:rPr>
                <w:rFonts w:ascii="Times New Roman" w:hAnsi="Times New Roman" w:cs="Times New Roman"/>
              </w:rPr>
              <w:t>政策文件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媒体报道次数</w:t>
            </w:r>
          </w:p>
        </w:tc>
        <w:tc>
          <w:tcPr>
            <w:tcW w:w="2835" w:type="dxa"/>
            <w:vAlign w:val="center"/>
          </w:tcPr>
          <w:p>
            <w:pPr>
              <w:pStyle w:val="32"/>
              <w:rPr>
                <w:rFonts w:ascii="Times New Roman" w:hAnsi="Times New Roman" w:cs="Times New Roman"/>
              </w:rPr>
            </w:pPr>
            <w:r>
              <w:rPr>
                <w:rFonts w:ascii="Times New Roman" w:hAnsi="Times New Roman" w:cs="Times New Roman"/>
              </w:rPr>
              <w:t>媒体报道次数</w:t>
            </w:r>
          </w:p>
        </w:tc>
        <w:tc>
          <w:tcPr>
            <w:tcW w:w="2551" w:type="dxa"/>
            <w:vAlign w:val="center"/>
          </w:tcPr>
          <w:p>
            <w:pPr>
              <w:pStyle w:val="32"/>
              <w:rPr>
                <w:rFonts w:ascii="Times New Roman" w:hAnsi="Times New Roman" w:cs="Times New Roman"/>
              </w:rPr>
            </w:pPr>
            <w:r>
              <w:rPr>
                <w:rFonts w:ascii="Times New Roman" w:hAnsi="Times New Roman" w:cs="Times New Roman"/>
              </w:rPr>
              <w:t>≥10次</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旅发大会评估及时性</w:t>
            </w:r>
          </w:p>
        </w:tc>
        <w:tc>
          <w:tcPr>
            <w:tcW w:w="2835" w:type="dxa"/>
            <w:vAlign w:val="center"/>
          </w:tcPr>
          <w:p>
            <w:pPr>
              <w:pStyle w:val="32"/>
              <w:rPr>
                <w:rFonts w:ascii="Times New Roman" w:hAnsi="Times New Roman" w:cs="Times New Roman"/>
              </w:rPr>
            </w:pPr>
            <w:r>
              <w:rPr>
                <w:rFonts w:ascii="Times New Roman" w:hAnsi="Times New Roman" w:cs="Times New Roman"/>
              </w:rPr>
              <w:t>及时对2022年省、市旅发大会进行评估</w:t>
            </w:r>
          </w:p>
        </w:tc>
        <w:tc>
          <w:tcPr>
            <w:tcW w:w="2551" w:type="dxa"/>
            <w:vAlign w:val="center"/>
          </w:tcPr>
          <w:p>
            <w:pPr>
              <w:pStyle w:val="32"/>
              <w:rPr>
                <w:rFonts w:ascii="Times New Roman" w:hAnsi="Times New Roman" w:cs="Times New Roman"/>
              </w:rPr>
            </w:pPr>
            <w:r>
              <w:rPr>
                <w:rFonts w:ascii="Times New Roman" w:hAnsi="Times New Roman" w:cs="Times New Roman"/>
              </w:rPr>
              <w:t>及时评估</w:t>
            </w:r>
          </w:p>
        </w:tc>
        <w:tc>
          <w:tcPr>
            <w:tcW w:w="2268" w:type="dxa"/>
            <w:vAlign w:val="center"/>
          </w:tcPr>
          <w:p>
            <w:pPr>
              <w:pStyle w:val="32"/>
              <w:rPr>
                <w:rFonts w:ascii="Times New Roman" w:hAnsi="Times New Roman" w:cs="Times New Roman"/>
              </w:rPr>
            </w:pPr>
            <w:r>
              <w:rPr>
                <w:rFonts w:ascii="Times New Roman" w:hAnsi="Times New Roman" w:cs="Times New Roman"/>
              </w:rPr>
              <w:t>政策文件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各项费用支出符合相关标准</w:t>
            </w:r>
          </w:p>
        </w:tc>
        <w:tc>
          <w:tcPr>
            <w:tcW w:w="2835" w:type="dxa"/>
            <w:vAlign w:val="center"/>
          </w:tcPr>
          <w:p>
            <w:pPr>
              <w:pStyle w:val="32"/>
              <w:rPr>
                <w:rFonts w:ascii="Times New Roman" w:hAnsi="Times New Roman" w:cs="Times New Roman"/>
              </w:rPr>
            </w:pPr>
            <w:r>
              <w:rPr>
                <w:rFonts w:ascii="Times New Roman" w:hAnsi="Times New Roman" w:cs="Times New Roman"/>
              </w:rPr>
              <w:t>旅发大会业务费用支出符合相关标准</w:t>
            </w:r>
          </w:p>
        </w:tc>
        <w:tc>
          <w:tcPr>
            <w:tcW w:w="2551" w:type="dxa"/>
            <w:vAlign w:val="center"/>
          </w:tcPr>
          <w:p>
            <w:pPr>
              <w:pStyle w:val="32"/>
              <w:rPr>
                <w:rFonts w:ascii="Times New Roman" w:hAnsi="Times New Roman" w:cs="Times New Roman"/>
              </w:rPr>
            </w:pPr>
            <w:r>
              <w:rPr>
                <w:rFonts w:ascii="Times New Roman" w:hAnsi="Times New Roman" w:cs="Times New Roman"/>
              </w:rPr>
              <w:t>符合标准</w:t>
            </w:r>
          </w:p>
        </w:tc>
        <w:tc>
          <w:tcPr>
            <w:tcW w:w="2268" w:type="dxa"/>
            <w:vAlign w:val="center"/>
          </w:tcPr>
          <w:p>
            <w:pPr>
              <w:pStyle w:val="32"/>
              <w:rPr>
                <w:rFonts w:ascii="Times New Roman" w:hAnsi="Times New Roman" w:cs="Times New Roman"/>
              </w:rPr>
            </w:pPr>
            <w:r>
              <w:rPr>
                <w:rFonts w:ascii="Times New Roman" w:hAnsi="Times New Roman" w:cs="Times New Roman"/>
              </w:rPr>
              <w:t>政策文件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经济效益指标</w:t>
            </w:r>
          </w:p>
        </w:tc>
        <w:tc>
          <w:tcPr>
            <w:tcW w:w="2835" w:type="dxa"/>
            <w:vAlign w:val="center"/>
          </w:tcPr>
          <w:p>
            <w:pPr>
              <w:pStyle w:val="32"/>
              <w:rPr>
                <w:rFonts w:ascii="Times New Roman" w:hAnsi="Times New Roman" w:cs="Times New Roman"/>
              </w:rPr>
            </w:pPr>
            <w:r>
              <w:rPr>
                <w:rFonts w:ascii="Times New Roman" w:hAnsi="Times New Roman" w:cs="Times New Roman"/>
              </w:rPr>
              <w:t>全省旅游总收入增长率</w:t>
            </w:r>
          </w:p>
        </w:tc>
        <w:tc>
          <w:tcPr>
            <w:tcW w:w="2835" w:type="dxa"/>
            <w:vAlign w:val="center"/>
          </w:tcPr>
          <w:p>
            <w:pPr>
              <w:pStyle w:val="32"/>
              <w:rPr>
                <w:rFonts w:ascii="Times New Roman" w:hAnsi="Times New Roman" w:cs="Times New Roman"/>
              </w:rPr>
            </w:pPr>
            <w:r>
              <w:rPr>
                <w:rFonts w:ascii="Times New Roman" w:hAnsi="Times New Roman" w:cs="Times New Roman"/>
              </w:rPr>
              <w:t>全省旅游总收入同比增长率</w:t>
            </w:r>
          </w:p>
        </w:tc>
        <w:tc>
          <w:tcPr>
            <w:tcW w:w="2551" w:type="dxa"/>
            <w:vAlign w:val="center"/>
          </w:tcPr>
          <w:p>
            <w:pPr>
              <w:pStyle w:val="32"/>
              <w:rPr>
                <w:rFonts w:ascii="Times New Roman" w:hAnsi="Times New Roman" w:cs="Times New Roman"/>
              </w:rPr>
            </w:pPr>
            <w:r>
              <w:rPr>
                <w:rFonts w:ascii="Times New Roman" w:hAnsi="Times New Roman" w:cs="Times New Roman"/>
              </w:rPr>
              <w:t>≥6%</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社会效益指标</w:t>
            </w:r>
          </w:p>
        </w:tc>
        <w:tc>
          <w:tcPr>
            <w:tcW w:w="2835" w:type="dxa"/>
            <w:vAlign w:val="center"/>
          </w:tcPr>
          <w:p>
            <w:pPr>
              <w:pStyle w:val="32"/>
              <w:rPr>
                <w:rFonts w:ascii="Times New Roman" w:hAnsi="Times New Roman" w:cs="Times New Roman"/>
              </w:rPr>
            </w:pPr>
            <w:r>
              <w:rPr>
                <w:rFonts w:ascii="Times New Roman" w:hAnsi="Times New Roman" w:cs="Times New Roman"/>
              </w:rPr>
              <w:t>全省旅游接待总人数增长率</w:t>
            </w:r>
          </w:p>
        </w:tc>
        <w:tc>
          <w:tcPr>
            <w:tcW w:w="2835" w:type="dxa"/>
            <w:vAlign w:val="center"/>
          </w:tcPr>
          <w:p>
            <w:pPr>
              <w:pStyle w:val="32"/>
              <w:rPr>
                <w:rFonts w:ascii="Times New Roman" w:hAnsi="Times New Roman" w:cs="Times New Roman"/>
              </w:rPr>
            </w:pPr>
            <w:r>
              <w:rPr>
                <w:rFonts w:ascii="Times New Roman" w:hAnsi="Times New Roman" w:cs="Times New Roman"/>
              </w:rPr>
              <w:t>全省旅游接待总人数同比增长率</w:t>
            </w:r>
          </w:p>
        </w:tc>
        <w:tc>
          <w:tcPr>
            <w:tcW w:w="2551" w:type="dxa"/>
            <w:vAlign w:val="center"/>
          </w:tcPr>
          <w:p>
            <w:pPr>
              <w:pStyle w:val="32"/>
              <w:rPr>
                <w:rFonts w:ascii="Times New Roman" w:hAnsi="Times New Roman" w:cs="Times New Roman"/>
              </w:rPr>
            </w:pPr>
            <w:r>
              <w:rPr>
                <w:rFonts w:ascii="Times New Roman" w:hAnsi="Times New Roman" w:cs="Times New Roman"/>
              </w:rPr>
              <w:t>≥6%</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rPr>
            </w:pPr>
            <w:r>
              <w:rPr>
                <w:rFonts w:ascii="Times New Roman" w:hAnsi="Times New Roman" w:cs="Times New Roman"/>
              </w:rPr>
              <w:t>旅发大会信息系统使用满意度</w:t>
            </w:r>
          </w:p>
        </w:tc>
        <w:tc>
          <w:tcPr>
            <w:tcW w:w="2835" w:type="dxa"/>
            <w:vAlign w:val="center"/>
          </w:tcPr>
          <w:p>
            <w:pPr>
              <w:pStyle w:val="32"/>
              <w:rPr>
                <w:rFonts w:ascii="Times New Roman" w:hAnsi="Times New Roman" w:cs="Times New Roman"/>
              </w:rPr>
            </w:pPr>
            <w:r>
              <w:rPr>
                <w:rFonts w:ascii="Times New Roman" w:hAnsi="Times New Roman" w:cs="Times New Roman"/>
              </w:rPr>
              <w:t>服务反馈中满意的数量占反馈总数量的比重</w:t>
            </w:r>
          </w:p>
        </w:tc>
        <w:tc>
          <w:tcPr>
            <w:tcW w:w="2551" w:type="dxa"/>
            <w:vAlign w:val="center"/>
          </w:tcPr>
          <w:p>
            <w:pPr>
              <w:pStyle w:val="32"/>
              <w:rPr>
                <w:rFonts w:ascii="Times New Roman" w:hAnsi="Times New Roman" w:cs="Times New Roman"/>
              </w:rPr>
            </w:pPr>
            <w:r>
              <w:rPr>
                <w:rFonts w:ascii="Times New Roman" w:hAnsi="Times New Roman" w:cs="Times New Roman"/>
              </w:rPr>
              <w:t>≥85%</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bl>
    <w:p>
      <w:pPr>
        <w:pStyle w:val="30"/>
        <w:rPr>
          <w:rFonts w:ascii="Times New Roman" w:hAnsi="Times New Roman"/>
        </w:rPr>
      </w:pPr>
    </w:p>
    <w:p>
      <w:pPr>
        <w:pStyle w:val="30"/>
        <w:ind w:firstLine="560"/>
        <w:rPr>
          <w:rFonts w:ascii="Times New Roman" w:hAnsi="Times New Roman"/>
        </w:rPr>
      </w:pPr>
      <w:r>
        <w:rPr>
          <w:rFonts w:ascii="Times New Roman" w:hAnsi="Times New Roman" w:eastAsia="方正仿宋_GBK"/>
          <w:b/>
          <w:color w:val="000000"/>
          <w:sz w:val="28"/>
        </w:rPr>
        <w:t>3、智慧旅游服务经费绩效目标表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35"/>
              <w:rPr>
                <w:rFonts w:ascii="Times New Roman" w:hAnsi="Times New Roman" w:cs="Times New Roman"/>
              </w:rPr>
            </w:pPr>
            <w:r>
              <w:rPr>
                <w:rFonts w:ascii="Times New Roman" w:hAnsi="Times New Roman" w:cs="Times New Roman"/>
              </w:rPr>
              <w:t>绩效目标</w:t>
            </w:r>
          </w:p>
        </w:tc>
        <w:tc>
          <w:tcPr>
            <w:tcW w:w="12756" w:type="dxa"/>
            <w:tcBorders>
              <w:bottom w:val="single" w:color="FFFFFF" w:sz="6" w:space="0"/>
            </w:tcBorders>
            <w:vAlign w:val="center"/>
          </w:tcPr>
          <w:p>
            <w:pPr>
              <w:pStyle w:val="32"/>
              <w:rPr>
                <w:rFonts w:ascii="Times New Roman" w:hAnsi="Times New Roman" w:cs="Times New Roman"/>
              </w:rPr>
            </w:pPr>
            <w:r>
              <w:rPr>
                <w:rFonts w:ascii="Times New Roman" w:hAnsi="Times New Roman" w:cs="Times New Roman"/>
              </w:rPr>
              <w:t>1.通过旅游云平台运维和网络安全防护保障业务开展。</w:t>
            </w:r>
          </w:p>
          <w:p>
            <w:pPr>
              <w:pStyle w:val="32"/>
              <w:rPr>
                <w:rFonts w:ascii="Times New Roman" w:hAnsi="Times New Roman" w:cs="Times New Roman"/>
              </w:rPr>
            </w:pPr>
            <w:r>
              <w:rPr>
                <w:rFonts w:ascii="Times New Roman" w:hAnsi="Times New Roman" w:cs="Times New Roman"/>
              </w:rPr>
              <w:t>2.通过大数据应用分析促进数据科学决策能力提升。</w:t>
            </w:r>
          </w:p>
        </w:tc>
      </w:tr>
    </w:tbl>
    <w:p>
      <w:pPr>
        <w:pStyle w:val="30"/>
        <w:spacing w:line="2" w:lineRule="exact"/>
        <w:jc w:val="center"/>
        <w:rPr>
          <w:rFonts w:ascii="Times New Roman" w:hAnsi="Times New Roman"/>
        </w:rPr>
      </w:pPr>
      <w:r>
        <w:rPr>
          <w:rFonts w:ascii="Times New Roman" w:hAnsi="Times New Roman" w:eastAsia="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35"/>
              <w:rPr>
                <w:rFonts w:ascii="Times New Roman" w:hAnsi="Times New Roman" w:cs="Times New Roman"/>
              </w:rPr>
            </w:pPr>
            <w:r>
              <w:rPr>
                <w:rFonts w:ascii="Times New Roman" w:hAnsi="Times New Roman" w:cs="Times New Roman"/>
              </w:rPr>
              <w:t>一级指标</w:t>
            </w:r>
          </w:p>
        </w:tc>
        <w:tc>
          <w:tcPr>
            <w:tcW w:w="2268" w:type="dxa"/>
            <w:vAlign w:val="center"/>
          </w:tcPr>
          <w:p>
            <w:pPr>
              <w:pStyle w:val="35"/>
              <w:rPr>
                <w:rFonts w:ascii="Times New Roman" w:hAnsi="Times New Roman" w:cs="Times New Roman"/>
              </w:rPr>
            </w:pPr>
            <w:r>
              <w:rPr>
                <w:rFonts w:ascii="Times New Roman" w:hAnsi="Times New Roman" w:cs="Times New Roman"/>
              </w:rPr>
              <w:t>二级指标</w:t>
            </w:r>
          </w:p>
        </w:tc>
        <w:tc>
          <w:tcPr>
            <w:tcW w:w="2835" w:type="dxa"/>
            <w:vAlign w:val="center"/>
          </w:tcPr>
          <w:p>
            <w:pPr>
              <w:pStyle w:val="35"/>
              <w:rPr>
                <w:rFonts w:ascii="Times New Roman" w:hAnsi="Times New Roman" w:cs="Times New Roman"/>
              </w:rPr>
            </w:pPr>
            <w:r>
              <w:rPr>
                <w:rFonts w:ascii="Times New Roman" w:hAnsi="Times New Roman" w:cs="Times New Roman"/>
              </w:rPr>
              <w:t>三级指标</w:t>
            </w:r>
          </w:p>
        </w:tc>
        <w:tc>
          <w:tcPr>
            <w:tcW w:w="2835" w:type="dxa"/>
            <w:vAlign w:val="center"/>
          </w:tcPr>
          <w:p>
            <w:pPr>
              <w:pStyle w:val="35"/>
              <w:rPr>
                <w:rFonts w:ascii="Times New Roman" w:hAnsi="Times New Roman" w:cs="Times New Roman"/>
              </w:rPr>
            </w:pPr>
            <w:r>
              <w:rPr>
                <w:rFonts w:ascii="Times New Roman" w:hAnsi="Times New Roman" w:cs="Times New Roman"/>
              </w:rPr>
              <w:t>绩效指标描述</w:t>
            </w:r>
          </w:p>
        </w:tc>
        <w:tc>
          <w:tcPr>
            <w:tcW w:w="2551" w:type="dxa"/>
            <w:vAlign w:val="center"/>
          </w:tcPr>
          <w:p>
            <w:pPr>
              <w:pStyle w:val="35"/>
              <w:rPr>
                <w:rFonts w:ascii="Times New Roman" w:hAnsi="Times New Roman" w:cs="Times New Roman"/>
              </w:rPr>
            </w:pPr>
            <w:r>
              <w:rPr>
                <w:rFonts w:ascii="Times New Roman" w:hAnsi="Times New Roman" w:cs="Times New Roman"/>
              </w:rPr>
              <w:t>指标值</w:t>
            </w:r>
          </w:p>
        </w:tc>
        <w:tc>
          <w:tcPr>
            <w:tcW w:w="2268" w:type="dxa"/>
            <w:vAlign w:val="center"/>
          </w:tcPr>
          <w:p>
            <w:pPr>
              <w:pStyle w:val="35"/>
              <w:rPr>
                <w:rFonts w:ascii="Times New Roman" w:hAnsi="Times New Roman" w:cs="Times New Roman"/>
              </w:rPr>
            </w:pPr>
            <w:r>
              <w:rPr>
                <w:rFonts w:ascii="Times New Roman" w:hAnsi="Times New Roman" w:cs="Times New Roman"/>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24"/>
              <w:rPr>
                <w:rFonts w:ascii="Times New Roman" w:hAnsi="Times New Roman" w:cs="Times New Roman"/>
              </w:rPr>
            </w:pPr>
            <w:r>
              <w:rPr>
                <w:rFonts w:ascii="Times New Roman" w:hAnsi="Times New Roman" w:cs="Times New Roman"/>
              </w:rPr>
              <w:t>产出指标</w:t>
            </w: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产出分析报告数量</w:t>
            </w:r>
          </w:p>
        </w:tc>
        <w:tc>
          <w:tcPr>
            <w:tcW w:w="2835" w:type="dxa"/>
            <w:vAlign w:val="center"/>
          </w:tcPr>
          <w:p>
            <w:pPr>
              <w:pStyle w:val="32"/>
              <w:rPr>
                <w:rFonts w:ascii="Times New Roman" w:hAnsi="Times New Roman" w:cs="Times New Roman"/>
              </w:rPr>
            </w:pPr>
            <w:r>
              <w:rPr>
                <w:rFonts w:ascii="Times New Roman" w:hAnsi="Times New Roman" w:cs="Times New Roman"/>
              </w:rPr>
              <w:t>文旅大数据分析报告</w:t>
            </w:r>
          </w:p>
        </w:tc>
        <w:tc>
          <w:tcPr>
            <w:tcW w:w="2551" w:type="dxa"/>
            <w:vAlign w:val="center"/>
          </w:tcPr>
          <w:p>
            <w:pPr>
              <w:pStyle w:val="32"/>
              <w:rPr>
                <w:rFonts w:ascii="Times New Roman" w:hAnsi="Times New Roman" w:cs="Times New Roman"/>
              </w:rPr>
            </w:pPr>
            <w:r>
              <w:rPr>
                <w:rFonts w:ascii="Times New Roman" w:hAnsi="Times New Roman" w:cs="Times New Roman"/>
              </w:rPr>
              <w:t>≥3个</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数量指标</w:t>
            </w:r>
          </w:p>
        </w:tc>
        <w:tc>
          <w:tcPr>
            <w:tcW w:w="2835" w:type="dxa"/>
            <w:vAlign w:val="center"/>
          </w:tcPr>
          <w:p>
            <w:pPr>
              <w:pStyle w:val="32"/>
              <w:rPr>
                <w:rFonts w:ascii="Times New Roman" w:hAnsi="Times New Roman" w:cs="Times New Roman"/>
              </w:rPr>
            </w:pPr>
            <w:r>
              <w:rPr>
                <w:rFonts w:ascii="Times New Roman" w:hAnsi="Times New Roman" w:cs="Times New Roman"/>
              </w:rPr>
              <w:t>网络安全漏洞扫描报告数量</w:t>
            </w:r>
          </w:p>
        </w:tc>
        <w:tc>
          <w:tcPr>
            <w:tcW w:w="2835" w:type="dxa"/>
            <w:vAlign w:val="center"/>
          </w:tcPr>
          <w:p>
            <w:pPr>
              <w:pStyle w:val="32"/>
              <w:rPr>
                <w:rFonts w:ascii="Times New Roman" w:hAnsi="Times New Roman" w:cs="Times New Roman"/>
              </w:rPr>
            </w:pPr>
            <w:r>
              <w:rPr>
                <w:rFonts w:ascii="Times New Roman" w:hAnsi="Times New Roman" w:cs="Times New Roman"/>
              </w:rPr>
              <w:t>文旅网络安全洞扫描报告产出数量</w:t>
            </w:r>
          </w:p>
        </w:tc>
        <w:tc>
          <w:tcPr>
            <w:tcW w:w="2551" w:type="dxa"/>
            <w:vAlign w:val="center"/>
          </w:tcPr>
          <w:p>
            <w:pPr>
              <w:pStyle w:val="32"/>
              <w:rPr>
                <w:rFonts w:ascii="Times New Roman" w:hAnsi="Times New Roman" w:cs="Times New Roman"/>
              </w:rPr>
            </w:pPr>
            <w:r>
              <w:rPr>
                <w:rFonts w:ascii="Times New Roman" w:hAnsi="Times New Roman" w:cs="Times New Roman"/>
              </w:rPr>
              <w:t>≥10个</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质量指标</w:t>
            </w:r>
          </w:p>
        </w:tc>
        <w:tc>
          <w:tcPr>
            <w:tcW w:w="2835" w:type="dxa"/>
            <w:vAlign w:val="center"/>
          </w:tcPr>
          <w:p>
            <w:pPr>
              <w:pStyle w:val="32"/>
              <w:rPr>
                <w:rFonts w:ascii="Times New Roman" w:hAnsi="Times New Roman" w:cs="Times New Roman"/>
              </w:rPr>
            </w:pPr>
            <w:r>
              <w:rPr>
                <w:rFonts w:ascii="Times New Roman" w:hAnsi="Times New Roman" w:cs="Times New Roman"/>
              </w:rPr>
              <w:t>故障率</w:t>
            </w:r>
          </w:p>
        </w:tc>
        <w:tc>
          <w:tcPr>
            <w:tcW w:w="2835" w:type="dxa"/>
            <w:vAlign w:val="center"/>
          </w:tcPr>
          <w:p>
            <w:pPr>
              <w:pStyle w:val="32"/>
              <w:rPr>
                <w:rFonts w:ascii="Times New Roman" w:hAnsi="Times New Roman" w:cs="Times New Roman"/>
              </w:rPr>
            </w:pPr>
            <w:r>
              <w:rPr>
                <w:rFonts w:ascii="Times New Roman" w:hAnsi="Times New Roman" w:cs="Times New Roman"/>
              </w:rPr>
              <w:t>故障率=出故障时间/总运行时间*100%</w:t>
            </w:r>
          </w:p>
        </w:tc>
        <w:tc>
          <w:tcPr>
            <w:tcW w:w="2551" w:type="dxa"/>
            <w:vAlign w:val="center"/>
          </w:tcPr>
          <w:p>
            <w:pPr>
              <w:pStyle w:val="32"/>
              <w:rPr>
                <w:rFonts w:ascii="Times New Roman" w:hAnsi="Times New Roman" w:cs="Times New Roman"/>
              </w:rPr>
            </w:pPr>
            <w:r>
              <w:rPr>
                <w:rFonts w:ascii="Times New Roman" w:hAnsi="Times New Roman" w:cs="Times New Roman"/>
              </w:rPr>
              <w:t>≤5%</w:t>
            </w:r>
          </w:p>
        </w:tc>
        <w:tc>
          <w:tcPr>
            <w:tcW w:w="2268" w:type="dxa"/>
            <w:vAlign w:val="center"/>
          </w:tcPr>
          <w:p>
            <w:pPr>
              <w:pStyle w:val="32"/>
              <w:rPr>
                <w:rFonts w:ascii="Times New Roman" w:hAnsi="Times New Roman" w:cs="Times New Roman"/>
              </w:rPr>
            </w:pPr>
            <w:r>
              <w:rPr>
                <w:rFonts w:ascii="Times New Roman" w:hAnsi="Times New Roman" w:cs="Times New Roman"/>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时效指标</w:t>
            </w:r>
          </w:p>
        </w:tc>
        <w:tc>
          <w:tcPr>
            <w:tcW w:w="2835" w:type="dxa"/>
            <w:vAlign w:val="center"/>
          </w:tcPr>
          <w:p>
            <w:pPr>
              <w:pStyle w:val="32"/>
              <w:rPr>
                <w:rFonts w:ascii="Times New Roman" w:hAnsi="Times New Roman" w:cs="Times New Roman"/>
              </w:rPr>
            </w:pPr>
            <w:r>
              <w:rPr>
                <w:rFonts w:ascii="Times New Roman" w:hAnsi="Times New Roman" w:cs="Times New Roman"/>
              </w:rPr>
              <w:t>故障响应时间</w:t>
            </w:r>
          </w:p>
        </w:tc>
        <w:tc>
          <w:tcPr>
            <w:tcW w:w="2835" w:type="dxa"/>
            <w:vAlign w:val="center"/>
          </w:tcPr>
          <w:p>
            <w:pPr>
              <w:pStyle w:val="32"/>
              <w:rPr>
                <w:rFonts w:ascii="Times New Roman" w:hAnsi="Times New Roman" w:cs="Times New Roman"/>
              </w:rPr>
            </w:pPr>
            <w:r>
              <w:rPr>
                <w:rFonts w:ascii="Times New Roman" w:hAnsi="Times New Roman" w:cs="Times New Roman"/>
              </w:rPr>
              <w:t>运行维护需求响应时间</w:t>
            </w:r>
          </w:p>
        </w:tc>
        <w:tc>
          <w:tcPr>
            <w:tcW w:w="2551" w:type="dxa"/>
            <w:vAlign w:val="center"/>
          </w:tcPr>
          <w:p>
            <w:pPr>
              <w:pStyle w:val="32"/>
              <w:rPr>
                <w:rFonts w:ascii="Times New Roman" w:hAnsi="Times New Roman" w:cs="Times New Roman"/>
              </w:rPr>
            </w:pPr>
            <w:r>
              <w:rPr>
                <w:rFonts w:ascii="Times New Roman" w:hAnsi="Times New Roman" w:cs="Times New Roman"/>
              </w:rPr>
              <w:t>≤2小时</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pPr>
              <w:pStyle w:val="30"/>
              <w:rPr>
                <w:rFonts w:ascii="Times New Roman" w:hAnsi="Times New Roman"/>
              </w:rPr>
            </w:pPr>
          </w:p>
        </w:tc>
        <w:tc>
          <w:tcPr>
            <w:tcW w:w="2268" w:type="dxa"/>
            <w:vAlign w:val="center"/>
          </w:tcPr>
          <w:p>
            <w:pPr>
              <w:pStyle w:val="32"/>
              <w:rPr>
                <w:rFonts w:ascii="Times New Roman" w:hAnsi="Times New Roman" w:cs="Times New Roman"/>
              </w:rPr>
            </w:pPr>
            <w:r>
              <w:rPr>
                <w:rFonts w:ascii="Times New Roman" w:hAnsi="Times New Roman" w:cs="Times New Roman"/>
              </w:rPr>
              <w:t>成本指标</w:t>
            </w:r>
          </w:p>
        </w:tc>
        <w:tc>
          <w:tcPr>
            <w:tcW w:w="2835" w:type="dxa"/>
            <w:vAlign w:val="center"/>
          </w:tcPr>
          <w:p>
            <w:pPr>
              <w:pStyle w:val="32"/>
              <w:rPr>
                <w:rFonts w:ascii="Times New Roman" w:hAnsi="Times New Roman" w:cs="Times New Roman"/>
              </w:rPr>
            </w:pPr>
            <w:r>
              <w:rPr>
                <w:rFonts w:ascii="Times New Roman" w:hAnsi="Times New Roman" w:cs="Times New Roman"/>
              </w:rPr>
              <w:t>各项费用支出符合相关标准</w:t>
            </w:r>
          </w:p>
        </w:tc>
        <w:tc>
          <w:tcPr>
            <w:tcW w:w="2835" w:type="dxa"/>
            <w:vAlign w:val="center"/>
          </w:tcPr>
          <w:p>
            <w:pPr>
              <w:pStyle w:val="32"/>
              <w:rPr>
                <w:rFonts w:ascii="Times New Roman" w:hAnsi="Times New Roman" w:cs="Times New Roman"/>
              </w:rPr>
            </w:pPr>
            <w:r>
              <w:rPr>
                <w:rFonts w:ascii="Times New Roman" w:hAnsi="Times New Roman" w:cs="Times New Roman"/>
              </w:rPr>
              <w:t>业务费用支出符合相关标准</w:t>
            </w:r>
          </w:p>
        </w:tc>
        <w:tc>
          <w:tcPr>
            <w:tcW w:w="2551" w:type="dxa"/>
            <w:vAlign w:val="center"/>
          </w:tcPr>
          <w:p>
            <w:pPr>
              <w:pStyle w:val="32"/>
              <w:rPr>
                <w:rFonts w:ascii="Times New Roman" w:hAnsi="Times New Roman" w:cs="Times New Roman"/>
              </w:rPr>
            </w:pPr>
            <w:r>
              <w:rPr>
                <w:rFonts w:ascii="Times New Roman" w:hAnsi="Times New Roman" w:cs="Times New Roman"/>
              </w:rPr>
              <w:t>符合标准</w:t>
            </w:r>
          </w:p>
        </w:tc>
        <w:tc>
          <w:tcPr>
            <w:tcW w:w="2268" w:type="dxa"/>
            <w:vAlign w:val="center"/>
          </w:tcPr>
          <w:p>
            <w:pPr>
              <w:pStyle w:val="32"/>
              <w:rPr>
                <w:rFonts w:ascii="Times New Roman" w:hAnsi="Times New Roman" w:cs="Times New Roman"/>
              </w:rPr>
            </w:pPr>
            <w:r>
              <w:rPr>
                <w:rFonts w:ascii="Times New Roman" w:hAnsi="Times New Roman" w:cs="Times New Roman"/>
              </w:rPr>
              <w:t>政策文件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效益指标</w:t>
            </w:r>
          </w:p>
        </w:tc>
        <w:tc>
          <w:tcPr>
            <w:tcW w:w="2268" w:type="dxa"/>
            <w:vAlign w:val="center"/>
          </w:tcPr>
          <w:p>
            <w:pPr>
              <w:pStyle w:val="32"/>
              <w:rPr>
                <w:rFonts w:ascii="Times New Roman" w:hAnsi="Times New Roman" w:cs="Times New Roman"/>
              </w:rPr>
            </w:pPr>
            <w:r>
              <w:rPr>
                <w:rFonts w:ascii="Times New Roman" w:hAnsi="Times New Roman" w:cs="Times New Roman"/>
              </w:rPr>
              <w:t>经济效益指标</w:t>
            </w:r>
          </w:p>
        </w:tc>
        <w:tc>
          <w:tcPr>
            <w:tcW w:w="2835" w:type="dxa"/>
            <w:vAlign w:val="center"/>
          </w:tcPr>
          <w:p>
            <w:pPr>
              <w:pStyle w:val="32"/>
              <w:rPr>
                <w:rFonts w:ascii="Times New Roman" w:hAnsi="Times New Roman" w:cs="Times New Roman"/>
              </w:rPr>
            </w:pPr>
            <w:r>
              <w:rPr>
                <w:rFonts w:ascii="Times New Roman" w:hAnsi="Times New Roman" w:cs="Times New Roman"/>
              </w:rPr>
              <w:t>平台系统使用率</w:t>
            </w:r>
          </w:p>
        </w:tc>
        <w:tc>
          <w:tcPr>
            <w:tcW w:w="2835" w:type="dxa"/>
            <w:vAlign w:val="center"/>
          </w:tcPr>
          <w:p>
            <w:pPr>
              <w:pStyle w:val="32"/>
              <w:rPr>
                <w:rFonts w:ascii="Times New Roman" w:hAnsi="Times New Roman" w:cs="Times New Roman"/>
              </w:rPr>
            </w:pPr>
            <w:r>
              <w:rPr>
                <w:rFonts w:ascii="Times New Roman" w:hAnsi="Times New Roman" w:cs="Times New Roman"/>
              </w:rPr>
              <w:t>云平台系统使用率</w:t>
            </w:r>
          </w:p>
        </w:tc>
        <w:tc>
          <w:tcPr>
            <w:tcW w:w="2551" w:type="dxa"/>
            <w:vAlign w:val="center"/>
          </w:tcPr>
          <w:p>
            <w:pPr>
              <w:pStyle w:val="32"/>
              <w:rPr>
                <w:rFonts w:ascii="Times New Roman" w:hAnsi="Times New Roman" w:cs="Times New Roman"/>
              </w:rPr>
            </w:pPr>
            <w:r>
              <w:rPr>
                <w:rFonts w:ascii="Times New Roman" w:hAnsi="Times New Roman" w:cs="Times New Roman"/>
              </w:rPr>
              <w:t>≥80%</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24"/>
              <w:rPr>
                <w:rFonts w:ascii="Times New Roman" w:hAnsi="Times New Roman" w:cs="Times New Roman"/>
              </w:rPr>
            </w:pPr>
            <w:r>
              <w:rPr>
                <w:rFonts w:ascii="Times New Roman" w:hAnsi="Times New Roman" w:cs="Times New Roman"/>
              </w:rPr>
              <w:t>满意度指标</w:t>
            </w:r>
          </w:p>
        </w:tc>
        <w:tc>
          <w:tcPr>
            <w:tcW w:w="2268" w:type="dxa"/>
            <w:vAlign w:val="center"/>
          </w:tcPr>
          <w:p>
            <w:pPr>
              <w:pStyle w:val="32"/>
              <w:rPr>
                <w:rFonts w:ascii="Times New Roman" w:hAnsi="Times New Roman" w:cs="Times New Roman"/>
              </w:rPr>
            </w:pPr>
            <w:r>
              <w:rPr>
                <w:rFonts w:ascii="Times New Roman" w:hAnsi="Times New Roman" w:cs="Times New Roman"/>
              </w:rPr>
              <w:t>服务对象满意度指标</w:t>
            </w:r>
          </w:p>
        </w:tc>
        <w:tc>
          <w:tcPr>
            <w:tcW w:w="2835" w:type="dxa"/>
            <w:vAlign w:val="center"/>
          </w:tcPr>
          <w:p>
            <w:pPr>
              <w:pStyle w:val="32"/>
              <w:rPr>
                <w:rFonts w:ascii="Times New Roman" w:hAnsi="Times New Roman" w:cs="Times New Roman"/>
                <w:lang w:eastAsia="zh-CN"/>
              </w:rPr>
            </w:pPr>
            <w:r>
              <w:rPr>
                <w:rFonts w:ascii="Times New Roman" w:hAnsi="Times New Roman" w:cs="Times New Roman"/>
              </w:rPr>
              <w:t>通用设备运行或应用软件的满意</w:t>
            </w:r>
            <w:r>
              <w:rPr>
                <w:rFonts w:ascii="Times New Roman" w:hAnsi="Times New Roman" w:cs="Times New Roman"/>
                <w:lang w:eastAsia="zh-CN"/>
              </w:rPr>
              <w:t>度</w:t>
            </w:r>
          </w:p>
        </w:tc>
        <w:tc>
          <w:tcPr>
            <w:tcW w:w="2835" w:type="dxa"/>
            <w:vAlign w:val="center"/>
          </w:tcPr>
          <w:p>
            <w:pPr>
              <w:pStyle w:val="32"/>
              <w:rPr>
                <w:rFonts w:ascii="Times New Roman" w:hAnsi="Times New Roman" w:cs="Times New Roman"/>
              </w:rPr>
            </w:pPr>
            <w:r>
              <w:rPr>
                <w:rFonts w:ascii="Times New Roman" w:hAnsi="Times New Roman" w:cs="Times New Roman"/>
              </w:rPr>
              <w:t>服务反馈中满意的数量占反馈总数量的比率</w:t>
            </w:r>
          </w:p>
        </w:tc>
        <w:tc>
          <w:tcPr>
            <w:tcW w:w="2551" w:type="dxa"/>
            <w:vAlign w:val="center"/>
          </w:tcPr>
          <w:p>
            <w:pPr>
              <w:pStyle w:val="32"/>
              <w:rPr>
                <w:rFonts w:ascii="Times New Roman" w:hAnsi="Times New Roman" w:cs="Times New Roman"/>
              </w:rPr>
            </w:pPr>
            <w:r>
              <w:rPr>
                <w:rFonts w:ascii="Times New Roman" w:hAnsi="Times New Roman" w:cs="Times New Roman"/>
              </w:rPr>
              <w:t>≥85%</w:t>
            </w:r>
          </w:p>
        </w:tc>
        <w:tc>
          <w:tcPr>
            <w:tcW w:w="2268" w:type="dxa"/>
            <w:vAlign w:val="center"/>
          </w:tcPr>
          <w:p>
            <w:pPr>
              <w:pStyle w:val="32"/>
              <w:rPr>
                <w:rFonts w:ascii="Times New Roman" w:hAnsi="Times New Roman" w:cs="Times New Roman"/>
              </w:rPr>
            </w:pPr>
            <w:r>
              <w:rPr>
                <w:rFonts w:ascii="Times New Roman" w:hAnsi="Times New Roman" w:cs="Times New Roman"/>
              </w:rPr>
              <w:t>工作计划</w:t>
            </w:r>
          </w:p>
        </w:tc>
      </w:tr>
    </w:tbl>
    <w:p>
      <w:pPr>
        <w:pStyle w:val="30"/>
        <w:rPr>
          <w:rFonts w:ascii="Times New Roman" w:hAnsi="Times New Roman"/>
        </w:rPr>
        <w:sectPr>
          <w:pgSz w:w="16840" w:h="11900" w:orient="landscape"/>
          <w:pgMar w:top="1361" w:right="1020" w:bottom="1361" w:left="1020" w:header="720" w:footer="720" w:gutter="0"/>
          <w:cols w:space="720" w:num="1"/>
        </w:sectPr>
      </w:pPr>
    </w:p>
    <w:p>
      <w:pPr>
        <w:spacing w:before="10" w:after="10"/>
        <w:ind w:firstLine="640"/>
        <w:outlineLvl w:val="5"/>
        <w:rPr>
          <w:rFonts w:ascii="Times New Roman" w:hAnsi="Times New Roman"/>
        </w:rPr>
      </w:pPr>
      <w:r>
        <w:rPr>
          <w:rFonts w:ascii="Times New Roman" w:hAnsi="Times New Roman" w:eastAsia="黑体"/>
          <w:color w:val="000000"/>
          <w:sz w:val="32"/>
        </w:rPr>
        <w:t>六、政府采购预算情况</w:t>
      </w:r>
    </w:p>
    <w:p>
      <w:pPr>
        <w:spacing w:line="500" w:lineRule="exact"/>
        <w:ind w:firstLine="560"/>
        <w:rPr>
          <w:rFonts w:ascii="Times New Roman" w:hAnsi="Times New Roman"/>
        </w:rPr>
      </w:pPr>
      <w:r>
        <w:rPr>
          <w:rFonts w:ascii="Times New Roman" w:hAnsi="Times New Roman" w:eastAsia="方正仿宋_GBK"/>
          <w:color w:val="000000"/>
          <w:sz w:val="28"/>
        </w:rPr>
        <w:t>2022年，河北省文化和旅游创新发展中心安排政府采购预算605.06万元。具体内容见下表。</w:t>
      </w:r>
    </w:p>
    <w:p>
      <w:pPr>
        <w:jc w:val="center"/>
        <w:rPr>
          <w:rFonts w:ascii="Times New Roman" w:hAnsi="Times New Roman"/>
        </w:rPr>
      </w:pPr>
      <w:r>
        <w:rPr>
          <w:rFonts w:ascii="Times New Roman" w:hAnsi="Times New Roman" w:eastAsia="方正小标宋_GBK"/>
          <w:color w:val="000000"/>
          <w:sz w:val="36"/>
        </w:rPr>
        <w:t>单位政府采购预算</w:t>
      </w:r>
    </w:p>
    <w:tbl>
      <w:tblPr>
        <w:tblStyle w:val="5"/>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944"/>
        <w:gridCol w:w="870"/>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436" w:type="dxa"/>
            <w:gridSpan w:val="7"/>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357016河北省文化和旅游创新发展中心</w:t>
            </w:r>
          </w:p>
        </w:tc>
        <w:tc>
          <w:tcPr>
            <w:tcW w:w="8582" w:type="dxa"/>
            <w:gridSpan w:val="9"/>
            <w:tcBorders>
              <w:top w:val="single" w:color="FFFFFF" w:sz="6" w:space="0"/>
              <w:left w:val="single" w:color="FFFFFF" w:sz="6" w:space="0"/>
              <w:right w:val="single" w:color="FFFFFF" w:sz="6" w:space="0"/>
            </w:tcBorders>
            <w:vAlign w:val="center"/>
          </w:tcPr>
          <w:p>
            <w:pPr>
              <w:pStyle w:val="38"/>
              <w:rPr>
                <w:rFonts w:ascii="Times New Roman" w:hAnsi="Times New Roman" w:cs="Times New Roman"/>
              </w:rPr>
            </w:pPr>
            <w:r>
              <w:rPr>
                <w:rFonts w:ascii="Times New Roman" w:hAnsi="Times New Roman" w:cs="Times New Roman"/>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27"/>
              <w:rPr>
                <w:rFonts w:ascii="Times New Roman" w:hAnsi="Times New Roman" w:cs="Times New Roman"/>
              </w:rPr>
            </w:pPr>
            <w:r>
              <w:rPr>
                <w:rFonts w:ascii="Times New Roman" w:hAnsi="Times New Roman" w:cs="Times New Roman"/>
              </w:rPr>
              <w:t>政府采购项目来源</w:t>
            </w:r>
          </w:p>
        </w:tc>
        <w:tc>
          <w:tcPr>
            <w:tcW w:w="1134" w:type="dxa"/>
            <w:vMerge w:val="restart"/>
            <w:vAlign w:val="center"/>
          </w:tcPr>
          <w:p>
            <w:pPr>
              <w:pStyle w:val="27"/>
              <w:rPr>
                <w:rFonts w:ascii="Times New Roman" w:hAnsi="Times New Roman" w:cs="Times New Roman"/>
              </w:rPr>
            </w:pPr>
            <w:r>
              <w:rPr>
                <w:rFonts w:ascii="Times New Roman" w:hAnsi="Times New Roman" w:cs="Times New Roman"/>
              </w:rPr>
              <w:t>采购物品名称</w:t>
            </w:r>
          </w:p>
        </w:tc>
        <w:tc>
          <w:tcPr>
            <w:tcW w:w="1134" w:type="dxa"/>
            <w:vMerge w:val="restart"/>
            <w:vAlign w:val="center"/>
          </w:tcPr>
          <w:p>
            <w:pPr>
              <w:pStyle w:val="27"/>
              <w:rPr>
                <w:rFonts w:ascii="Times New Roman" w:hAnsi="Times New Roman" w:cs="Times New Roman"/>
              </w:rPr>
            </w:pPr>
            <w:r>
              <w:rPr>
                <w:rFonts w:ascii="Times New Roman" w:hAnsi="Times New Roman" w:cs="Times New Roman"/>
              </w:rPr>
              <w:t>政府采购目录序号</w:t>
            </w:r>
          </w:p>
        </w:tc>
        <w:tc>
          <w:tcPr>
            <w:tcW w:w="709" w:type="dxa"/>
            <w:vMerge w:val="restart"/>
            <w:vAlign w:val="center"/>
          </w:tcPr>
          <w:p>
            <w:pPr>
              <w:pStyle w:val="27"/>
              <w:rPr>
                <w:rFonts w:ascii="Times New Roman" w:hAnsi="Times New Roman" w:cs="Times New Roman"/>
              </w:rPr>
            </w:pPr>
            <w:r>
              <w:rPr>
                <w:rFonts w:ascii="Times New Roman" w:hAnsi="Times New Roman" w:cs="Times New Roman"/>
              </w:rPr>
              <w:t>计量  单位</w:t>
            </w:r>
          </w:p>
        </w:tc>
        <w:tc>
          <w:tcPr>
            <w:tcW w:w="850" w:type="dxa"/>
            <w:vMerge w:val="restart"/>
            <w:vAlign w:val="center"/>
          </w:tcPr>
          <w:p>
            <w:pPr>
              <w:pStyle w:val="27"/>
              <w:rPr>
                <w:rFonts w:ascii="Times New Roman" w:hAnsi="Times New Roman" w:cs="Times New Roman"/>
              </w:rPr>
            </w:pPr>
            <w:r>
              <w:rPr>
                <w:rFonts w:ascii="Times New Roman" w:hAnsi="Times New Roman" w:cs="Times New Roman"/>
              </w:rPr>
              <w:t>数量</w:t>
            </w:r>
          </w:p>
        </w:tc>
        <w:tc>
          <w:tcPr>
            <w:tcW w:w="944" w:type="dxa"/>
            <w:vMerge w:val="restart"/>
            <w:vAlign w:val="center"/>
          </w:tcPr>
          <w:p>
            <w:pPr>
              <w:pStyle w:val="27"/>
              <w:rPr>
                <w:rFonts w:ascii="Times New Roman" w:hAnsi="Times New Roman" w:cs="Times New Roman"/>
              </w:rPr>
            </w:pPr>
            <w:r>
              <w:rPr>
                <w:rFonts w:ascii="Times New Roman" w:hAnsi="Times New Roman" w:cs="Times New Roman"/>
              </w:rPr>
              <w:t>单价</w:t>
            </w:r>
          </w:p>
        </w:tc>
        <w:tc>
          <w:tcPr>
            <w:tcW w:w="7618" w:type="dxa"/>
            <w:gridSpan w:val="8"/>
            <w:vAlign w:val="center"/>
          </w:tcPr>
          <w:p>
            <w:pPr>
              <w:pStyle w:val="27"/>
              <w:rPr>
                <w:rFonts w:ascii="Times New Roman" w:hAnsi="Times New Roman" w:cs="Times New Roman"/>
              </w:rPr>
            </w:pPr>
            <w:r>
              <w:rPr>
                <w:rFonts w:ascii="Times New Roman" w:hAnsi="Times New Roman" w:cs="Times New Roman"/>
              </w:rPr>
              <w:t>政府采购金额（当年部门预算安排资金）</w:t>
            </w:r>
          </w:p>
        </w:tc>
        <w:tc>
          <w:tcPr>
            <w:tcW w:w="964" w:type="dxa"/>
            <w:vMerge w:val="restart"/>
            <w:vAlign w:val="center"/>
          </w:tcPr>
          <w:p>
            <w:pPr>
              <w:pStyle w:val="27"/>
              <w:rPr>
                <w:rFonts w:ascii="Times New Roman" w:hAnsi="Times New Roman" w:cs="Times New Roman"/>
              </w:rPr>
            </w:pPr>
            <w:r>
              <w:rPr>
                <w:rFonts w:ascii="Times New Roman" w:hAnsi="Times New Roman" w:cs="Times New Roman"/>
              </w:rPr>
              <w:t>2022年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27"/>
              <w:rPr>
                <w:rFonts w:ascii="Times New Roman" w:hAnsi="Times New Roman" w:cs="Times New Roman"/>
              </w:rPr>
            </w:pPr>
            <w:r>
              <w:rPr>
                <w:rFonts w:ascii="Times New Roman" w:hAnsi="Times New Roman" w:cs="Times New Roman"/>
              </w:rPr>
              <w:t>项目名称</w:t>
            </w:r>
          </w:p>
        </w:tc>
        <w:tc>
          <w:tcPr>
            <w:tcW w:w="964" w:type="dxa"/>
            <w:vAlign w:val="center"/>
          </w:tcPr>
          <w:p>
            <w:pPr>
              <w:pStyle w:val="27"/>
              <w:rPr>
                <w:rFonts w:ascii="Times New Roman" w:hAnsi="Times New Roman" w:cs="Times New Roman"/>
              </w:rPr>
            </w:pPr>
            <w:r>
              <w:rPr>
                <w:rFonts w:ascii="Times New Roman" w:hAnsi="Times New Roman" w:cs="Times New Roman"/>
              </w:rPr>
              <w:t>预算    资金</w:t>
            </w:r>
          </w:p>
        </w:tc>
        <w:tc>
          <w:tcPr>
            <w:tcW w:w="1134" w:type="dxa"/>
            <w:vMerge w:val="continue"/>
          </w:tcPr>
          <w:p>
            <w:pPr>
              <w:rPr>
                <w:rFonts w:ascii="Times New Roman" w:hAnsi="Times New Roman"/>
              </w:rPr>
            </w:pPr>
          </w:p>
        </w:tc>
        <w:tc>
          <w:tcPr>
            <w:tcW w:w="1134" w:type="dxa"/>
            <w:vMerge w:val="continue"/>
          </w:tcPr>
          <w:p>
            <w:pPr>
              <w:rPr>
                <w:rFonts w:ascii="Times New Roman" w:hAnsi="Times New Roman"/>
              </w:rPr>
            </w:pPr>
          </w:p>
        </w:tc>
        <w:tc>
          <w:tcPr>
            <w:tcW w:w="709" w:type="dxa"/>
            <w:vMerge w:val="continue"/>
          </w:tcPr>
          <w:p>
            <w:pPr>
              <w:rPr>
                <w:rFonts w:ascii="Times New Roman" w:hAnsi="Times New Roman"/>
              </w:rPr>
            </w:pPr>
          </w:p>
        </w:tc>
        <w:tc>
          <w:tcPr>
            <w:tcW w:w="850" w:type="dxa"/>
            <w:vMerge w:val="continue"/>
          </w:tcPr>
          <w:p>
            <w:pPr>
              <w:rPr>
                <w:rFonts w:ascii="Times New Roman" w:hAnsi="Times New Roman"/>
              </w:rPr>
            </w:pPr>
          </w:p>
        </w:tc>
        <w:tc>
          <w:tcPr>
            <w:tcW w:w="944" w:type="dxa"/>
            <w:vMerge w:val="continue"/>
          </w:tcPr>
          <w:p>
            <w:pPr>
              <w:rPr>
                <w:rFonts w:ascii="Times New Roman" w:hAnsi="Times New Roman"/>
              </w:rPr>
            </w:pPr>
          </w:p>
        </w:tc>
        <w:tc>
          <w:tcPr>
            <w:tcW w:w="870" w:type="dxa"/>
            <w:vAlign w:val="center"/>
          </w:tcPr>
          <w:p>
            <w:pPr>
              <w:pStyle w:val="27"/>
              <w:rPr>
                <w:rFonts w:ascii="Times New Roman" w:hAnsi="Times New Roman" w:cs="Times New Roman"/>
              </w:rPr>
            </w:pPr>
            <w:r>
              <w:rPr>
                <w:rFonts w:ascii="Times New Roman" w:hAnsi="Times New Roman" w:cs="Times New Roman"/>
              </w:rPr>
              <w:t>合计</w:t>
            </w:r>
          </w:p>
        </w:tc>
        <w:tc>
          <w:tcPr>
            <w:tcW w:w="964" w:type="dxa"/>
            <w:vAlign w:val="center"/>
          </w:tcPr>
          <w:p>
            <w:pPr>
              <w:pStyle w:val="27"/>
              <w:rPr>
                <w:rFonts w:ascii="Times New Roman" w:hAnsi="Times New Roman" w:cs="Times New Roman"/>
              </w:rPr>
            </w:pPr>
            <w:r>
              <w:rPr>
                <w:rFonts w:ascii="Times New Roman" w:hAnsi="Times New Roman" w:cs="Times New Roman"/>
              </w:rPr>
              <w:t>一般公共预算拨款</w:t>
            </w:r>
          </w:p>
        </w:tc>
        <w:tc>
          <w:tcPr>
            <w:tcW w:w="964" w:type="dxa"/>
            <w:vAlign w:val="center"/>
          </w:tcPr>
          <w:p>
            <w:pPr>
              <w:pStyle w:val="27"/>
              <w:rPr>
                <w:rFonts w:ascii="Times New Roman" w:hAnsi="Times New Roman" w:cs="Times New Roman"/>
              </w:rPr>
            </w:pPr>
            <w:r>
              <w:rPr>
                <w:rFonts w:ascii="Times New Roman" w:hAnsi="Times New Roman" w:cs="Times New Roman"/>
              </w:rPr>
              <w:t>基金预算拨款</w:t>
            </w:r>
          </w:p>
        </w:tc>
        <w:tc>
          <w:tcPr>
            <w:tcW w:w="964" w:type="dxa"/>
            <w:vAlign w:val="center"/>
          </w:tcPr>
          <w:p>
            <w:pPr>
              <w:pStyle w:val="27"/>
              <w:rPr>
                <w:rFonts w:ascii="Times New Roman" w:hAnsi="Times New Roman" w:cs="Times New Roman"/>
              </w:rPr>
            </w:pPr>
            <w:r>
              <w:rPr>
                <w:rFonts w:ascii="Times New Roman" w:hAnsi="Times New Roman" w:cs="Times New Roman"/>
              </w:rPr>
              <w:t>国有资本经营预算拨款</w:t>
            </w:r>
          </w:p>
        </w:tc>
        <w:tc>
          <w:tcPr>
            <w:tcW w:w="964" w:type="dxa"/>
            <w:vAlign w:val="center"/>
          </w:tcPr>
          <w:p>
            <w:pPr>
              <w:pStyle w:val="27"/>
              <w:rPr>
                <w:rFonts w:ascii="Times New Roman" w:hAnsi="Times New Roman" w:cs="Times New Roman"/>
              </w:rPr>
            </w:pPr>
            <w:r>
              <w:rPr>
                <w:rFonts w:ascii="Times New Roman" w:hAnsi="Times New Roman" w:cs="Times New Roman"/>
              </w:rPr>
              <w:t>财政专户核拨</w:t>
            </w:r>
          </w:p>
        </w:tc>
        <w:tc>
          <w:tcPr>
            <w:tcW w:w="964" w:type="dxa"/>
            <w:vAlign w:val="center"/>
          </w:tcPr>
          <w:p>
            <w:pPr>
              <w:pStyle w:val="27"/>
              <w:rPr>
                <w:rFonts w:ascii="Times New Roman" w:hAnsi="Times New Roman" w:cs="Times New Roman"/>
              </w:rPr>
            </w:pPr>
            <w:r>
              <w:rPr>
                <w:rFonts w:ascii="Times New Roman" w:hAnsi="Times New Roman" w:cs="Times New Roman"/>
              </w:rPr>
              <w:t>单位    资金</w:t>
            </w:r>
          </w:p>
        </w:tc>
        <w:tc>
          <w:tcPr>
            <w:tcW w:w="964" w:type="dxa"/>
            <w:vAlign w:val="center"/>
          </w:tcPr>
          <w:p>
            <w:pPr>
              <w:pStyle w:val="27"/>
              <w:rPr>
                <w:rFonts w:ascii="Times New Roman" w:hAnsi="Times New Roman" w:cs="Times New Roman"/>
              </w:rPr>
            </w:pPr>
            <w:r>
              <w:rPr>
                <w:rFonts w:ascii="Times New Roman" w:hAnsi="Times New Roman" w:cs="Times New Roman"/>
              </w:rPr>
              <w:t>财政拨    款结转</w:t>
            </w:r>
          </w:p>
        </w:tc>
        <w:tc>
          <w:tcPr>
            <w:tcW w:w="964" w:type="dxa"/>
            <w:vAlign w:val="center"/>
          </w:tcPr>
          <w:p>
            <w:pPr>
              <w:pStyle w:val="27"/>
              <w:rPr>
                <w:rFonts w:ascii="Times New Roman" w:hAnsi="Times New Roman" w:cs="Times New Roman"/>
              </w:rPr>
            </w:pPr>
            <w:r>
              <w:rPr>
                <w:rFonts w:ascii="Times New Roman" w:hAnsi="Times New Roman" w:cs="Times New Roman"/>
              </w:rPr>
              <w:t>非财政    拨款结    转结余</w:t>
            </w:r>
          </w:p>
        </w:tc>
        <w:tc>
          <w:tcPr>
            <w:tcW w:w="964" w:type="dxa"/>
            <w:vMerge w:val="continue"/>
          </w:tcPr>
          <w:p>
            <w:pPr>
              <w:rPr>
                <w:rFonts w:ascii="Times New Roman" w:hAns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0"/>
              <w:rPr>
                <w:rFonts w:ascii="Times New Roman" w:hAnsi="Times New Roman" w:cs="Times New Roman"/>
              </w:rPr>
            </w:pPr>
            <w:r>
              <w:rPr>
                <w:rFonts w:ascii="Times New Roman" w:hAnsi="Times New Roman" w:cs="Times New Roman"/>
              </w:rPr>
              <w:t>合  计</w:t>
            </w:r>
          </w:p>
        </w:tc>
        <w:tc>
          <w:tcPr>
            <w:tcW w:w="964" w:type="dxa"/>
            <w:vAlign w:val="center"/>
          </w:tcPr>
          <w:p>
            <w:pPr>
              <w:pStyle w:val="19"/>
              <w:rPr>
                <w:rFonts w:ascii="Times New Roman" w:hAnsi="Times New Roman" w:cs="Times New Roman"/>
              </w:rPr>
            </w:pPr>
          </w:p>
        </w:tc>
        <w:tc>
          <w:tcPr>
            <w:tcW w:w="1134" w:type="dxa"/>
            <w:vAlign w:val="center"/>
          </w:tcPr>
          <w:p>
            <w:pPr>
              <w:pStyle w:val="34"/>
              <w:rPr>
                <w:rFonts w:ascii="Times New Roman" w:hAnsi="Times New Roman" w:cs="Times New Roman"/>
              </w:rPr>
            </w:pPr>
          </w:p>
        </w:tc>
        <w:tc>
          <w:tcPr>
            <w:tcW w:w="1134" w:type="dxa"/>
            <w:vAlign w:val="center"/>
          </w:tcPr>
          <w:p>
            <w:pPr>
              <w:pStyle w:val="34"/>
              <w:rPr>
                <w:rFonts w:ascii="Times New Roman" w:hAnsi="Times New Roman" w:cs="Times New Roman"/>
              </w:rPr>
            </w:pPr>
          </w:p>
        </w:tc>
        <w:tc>
          <w:tcPr>
            <w:tcW w:w="709" w:type="dxa"/>
            <w:vAlign w:val="center"/>
          </w:tcPr>
          <w:p>
            <w:pPr>
              <w:pStyle w:val="20"/>
              <w:rPr>
                <w:rFonts w:ascii="Times New Roman" w:hAnsi="Times New Roman" w:cs="Times New Roman"/>
              </w:rPr>
            </w:pPr>
          </w:p>
        </w:tc>
        <w:tc>
          <w:tcPr>
            <w:tcW w:w="850" w:type="dxa"/>
            <w:vAlign w:val="center"/>
          </w:tcPr>
          <w:p>
            <w:pPr>
              <w:pStyle w:val="19"/>
              <w:rPr>
                <w:rFonts w:ascii="Times New Roman" w:hAnsi="Times New Roman" w:cs="Times New Roman"/>
              </w:rPr>
            </w:pPr>
          </w:p>
        </w:tc>
        <w:tc>
          <w:tcPr>
            <w:tcW w:w="944" w:type="dxa"/>
            <w:vAlign w:val="center"/>
          </w:tcPr>
          <w:p>
            <w:pPr>
              <w:pStyle w:val="19"/>
              <w:rPr>
                <w:rFonts w:ascii="Times New Roman" w:hAnsi="Times New Roman" w:cs="Times New Roman"/>
              </w:rPr>
            </w:pPr>
          </w:p>
        </w:tc>
        <w:tc>
          <w:tcPr>
            <w:tcW w:w="870" w:type="dxa"/>
            <w:vAlign w:val="center"/>
          </w:tcPr>
          <w:p>
            <w:pPr>
              <w:pStyle w:val="19"/>
              <w:rPr>
                <w:rFonts w:ascii="Times New Roman" w:hAnsi="Times New Roman" w:cs="Times New Roman"/>
              </w:rPr>
            </w:pPr>
            <w:r>
              <w:rPr>
                <w:rFonts w:ascii="Times New Roman" w:hAnsi="Times New Roman" w:cs="Times New Roman"/>
              </w:rPr>
              <w:t>605.06</w:t>
            </w:r>
          </w:p>
        </w:tc>
        <w:tc>
          <w:tcPr>
            <w:tcW w:w="964" w:type="dxa"/>
            <w:vAlign w:val="center"/>
          </w:tcPr>
          <w:p>
            <w:pPr>
              <w:pStyle w:val="19"/>
              <w:rPr>
                <w:rFonts w:ascii="Times New Roman" w:hAnsi="Times New Roman" w:cs="Times New Roman"/>
              </w:rPr>
            </w:pPr>
            <w:r>
              <w:rPr>
                <w:rFonts w:ascii="Times New Roman" w:hAnsi="Times New Roman" w:cs="Times New Roman"/>
              </w:rPr>
              <w:t>605.06</w:t>
            </w: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r>
              <w:rPr>
                <w:rFonts w:ascii="Times New Roman" w:hAnsi="Times New Roman" w:cs="Times New Roman"/>
              </w:rPr>
              <w:t>163.76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0"/>
              <w:rPr>
                <w:rFonts w:ascii="Times New Roman" w:hAnsi="Times New Roman" w:cs="Times New Roman"/>
              </w:rPr>
            </w:pPr>
            <w:r>
              <w:rPr>
                <w:rFonts w:ascii="Times New Roman" w:hAnsi="Times New Roman" w:cs="Times New Roman"/>
              </w:rPr>
              <w:t>河北省文化和旅游创新发展中心小计</w:t>
            </w:r>
          </w:p>
        </w:tc>
        <w:tc>
          <w:tcPr>
            <w:tcW w:w="964" w:type="dxa"/>
            <w:vAlign w:val="center"/>
          </w:tcPr>
          <w:p>
            <w:pPr>
              <w:pStyle w:val="19"/>
              <w:rPr>
                <w:rFonts w:ascii="Times New Roman" w:hAnsi="Times New Roman" w:cs="Times New Roman"/>
              </w:rPr>
            </w:pPr>
          </w:p>
        </w:tc>
        <w:tc>
          <w:tcPr>
            <w:tcW w:w="1134" w:type="dxa"/>
            <w:vAlign w:val="center"/>
          </w:tcPr>
          <w:p>
            <w:pPr>
              <w:pStyle w:val="34"/>
              <w:rPr>
                <w:rFonts w:ascii="Times New Roman" w:hAnsi="Times New Roman" w:cs="Times New Roman"/>
              </w:rPr>
            </w:pPr>
          </w:p>
        </w:tc>
        <w:tc>
          <w:tcPr>
            <w:tcW w:w="1134" w:type="dxa"/>
            <w:vAlign w:val="center"/>
          </w:tcPr>
          <w:p>
            <w:pPr>
              <w:pStyle w:val="34"/>
              <w:rPr>
                <w:rFonts w:ascii="Times New Roman" w:hAnsi="Times New Roman" w:cs="Times New Roman"/>
              </w:rPr>
            </w:pPr>
          </w:p>
        </w:tc>
        <w:tc>
          <w:tcPr>
            <w:tcW w:w="709" w:type="dxa"/>
            <w:vAlign w:val="center"/>
          </w:tcPr>
          <w:p>
            <w:pPr>
              <w:pStyle w:val="20"/>
              <w:rPr>
                <w:rFonts w:ascii="Times New Roman" w:hAnsi="Times New Roman" w:cs="Times New Roman"/>
              </w:rPr>
            </w:pPr>
          </w:p>
        </w:tc>
        <w:tc>
          <w:tcPr>
            <w:tcW w:w="850" w:type="dxa"/>
            <w:vAlign w:val="center"/>
          </w:tcPr>
          <w:p>
            <w:pPr>
              <w:pStyle w:val="19"/>
              <w:rPr>
                <w:rFonts w:ascii="Times New Roman" w:hAnsi="Times New Roman" w:cs="Times New Roman"/>
              </w:rPr>
            </w:pPr>
          </w:p>
        </w:tc>
        <w:tc>
          <w:tcPr>
            <w:tcW w:w="944" w:type="dxa"/>
            <w:vAlign w:val="center"/>
          </w:tcPr>
          <w:p>
            <w:pPr>
              <w:pStyle w:val="19"/>
              <w:rPr>
                <w:rFonts w:ascii="Times New Roman" w:hAnsi="Times New Roman" w:cs="Times New Roman"/>
              </w:rPr>
            </w:pPr>
          </w:p>
        </w:tc>
        <w:tc>
          <w:tcPr>
            <w:tcW w:w="870" w:type="dxa"/>
            <w:vAlign w:val="center"/>
          </w:tcPr>
          <w:p>
            <w:pPr>
              <w:pStyle w:val="19"/>
              <w:rPr>
                <w:rFonts w:ascii="Times New Roman" w:hAnsi="Times New Roman" w:cs="Times New Roman"/>
              </w:rPr>
            </w:pPr>
            <w:r>
              <w:rPr>
                <w:rFonts w:ascii="Times New Roman" w:hAnsi="Times New Roman" w:cs="Times New Roman"/>
              </w:rPr>
              <w:t>605.06</w:t>
            </w:r>
          </w:p>
        </w:tc>
        <w:tc>
          <w:tcPr>
            <w:tcW w:w="964" w:type="dxa"/>
            <w:vAlign w:val="center"/>
          </w:tcPr>
          <w:p>
            <w:pPr>
              <w:pStyle w:val="19"/>
              <w:rPr>
                <w:rFonts w:ascii="Times New Roman" w:hAnsi="Times New Roman" w:cs="Times New Roman"/>
              </w:rPr>
            </w:pPr>
            <w:r>
              <w:rPr>
                <w:rFonts w:ascii="Times New Roman" w:hAnsi="Times New Roman" w:cs="Times New Roman"/>
              </w:rPr>
              <w:t>605.06</w:t>
            </w: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p>
        </w:tc>
        <w:tc>
          <w:tcPr>
            <w:tcW w:w="964" w:type="dxa"/>
            <w:vAlign w:val="center"/>
          </w:tcPr>
          <w:p>
            <w:pPr>
              <w:pStyle w:val="19"/>
              <w:rPr>
                <w:rFonts w:ascii="Times New Roman" w:hAnsi="Times New Roman" w:cs="Times New Roman"/>
              </w:rPr>
            </w:pPr>
            <w:r>
              <w:rPr>
                <w:rFonts w:ascii="Times New Roman" w:hAnsi="Times New Roman" w:cs="Times New Roman"/>
              </w:rPr>
              <w:t>163.76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公用类项目</w:t>
            </w:r>
          </w:p>
        </w:tc>
        <w:tc>
          <w:tcPr>
            <w:tcW w:w="964" w:type="dxa"/>
            <w:vAlign w:val="center"/>
          </w:tcPr>
          <w:p>
            <w:pPr>
              <w:pStyle w:val="37"/>
              <w:rPr>
                <w:rFonts w:ascii="Times New Roman" w:hAnsi="Times New Roman" w:cs="Times New Roman"/>
              </w:rPr>
            </w:pPr>
            <w:r>
              <w:rPr>
                <w:rFonts w:ascii="Times New Roman" w:hAnsi="Times New Roman" w:cs="Times New Roman"/>
              </w:rPr>
              <w:t>23.62</w:t>
            </w:r>
          </w:p>
        </w:tc>
        <w:tc>
          <w:tcPr>
            <w:tcW w:w="1134" w:type="dxa"/>
            <w:vAlign w:val="center"/>
          </w:tcPr>
          <w:p>
            <w:pPr>
              <w:pStyle w:val="29"/>
              <w:rPr>
                <w:rFonts w:ascii="Times New Roman" w:hAnsi="Times New Roman" w:cs="Times New Roman"/>
              </w:rPr>
            </w:pPr>
            <w:r>
              <w:rPr>
                <w:rFonts w:ascii="Times New Roman" w:hAnsi="Times New Roman" w:cs="Times New Roman"/>
              </w:rPr>
              <w:t>台式计算机</w:t>
            </w:r>
          </w:p>
        </w:tc>
        <w:tc>
          <w:tcPr>
            <w:tcW w:w="1134" w:type="dxa"/>
            <w:vAlign w:val="center"/>
          </w:tcPr>
          <w:p>
            <w:pPr>
              <w:pStyle w:val="29"/>
              <w:rPr>
                <w:rFonts w:ascii="Times New Roman" w:hAnsi="Times New Roman" w:cs="Times New Roman"/>
              </w:rPr>
            </w:pPr>
            <w:r>
              <w:rPr>
                <w:rFonts w:ascii="Times New Roman" w:hAnsi="Times New Roman" w:cs="Times New Roman"/>
              </w:rPr>
              <w:t>A02010104</w:t>
            </w:r>
          </w:p>
        </w:tc>
        <w:tc>
          <w:tcPr>
            <w:tcW w:w="709" w:type="dxa"/>
            <w:vAlign w:val="center"/>
          </w:tcPr>
          <w:p>
            <w:pPr>
              <w:pStyle w:val="16"/>
              <w:rPr>
                <w:rFonts w:ascii="Times New Roman" w:hAnsi="Times New Roman" w:cs="Times New Roman"/>
              </w:rPr>
            </w:pPr>
            <w:r>
              <w:rPr>
                <w:rFonts w:ascii="Times New Roman" w:hAnsi="Times New Roman" w:cs="Times New Roman"/>
              </w:rPr>
              <w:t>台</w:t>
            </w:r>
          </w:p>
        </w:tc>
        <w:tc>
          <w:tcPr>
            <w:tcW w:w="850" w:type="dxa"/>
            <w:vAlign w:val="center"/>
          </w:tcPr>
          <w:p>
            <w:pPr>
              <w:pStyle w:val="37"/>
              <w:rPr>
                <w:rFonts w:ascii="Times New Roman" w:hAnsi="Times New Roman" w:cs="Times New Roman"/>
              </w:rPr>
            </w:pPr>
            <w:r>
              <w:rPr>
                <w:rFonts w:ascii="Times New Roman" w:hAnsi="Times New Roman" w:cs="Times New Roman"/>
              </w:rPr>
              <w:t>5</w:t>
            </w:r>
          </w:p>
        </w:tc>
        <w:tc>
          <w:tcPr>
            <w:tcW w:w="944" w:type="dxa"/>
            <w:vAlign w:val="center"/>
          </w:tcPr>
          <w:p>
            <w:pPr>
              <w:pStyle w:val="37"/>
              <w:rPr>
                <w:rFonts w:ascii="Times New Roman" w:hAnsi="Times New Roman" w:cs="Times New Roman"/>
              </w:rPr>
            </w:pPr>
            <w:r>
              <w:rPr>
                <w:rFonts w:ascii="Times New Roman" w:hAnsi="Times New Roman" w:cs="Times New Roman"/>
              </w:rPr>
              <w:t>0.50</w:t>
            </w:r>
          </w:p>
        </w:tc>
        <w:tc>
          <w:tcPr>
            <w:tcW w:w="870" w:type="dxa"/>
            <w:vAlign w:val="center"/>
          </w:tcPr>
          <w:p>
            <w:pPr>
              <w:pStyle w:val="37"/>
              <w:rPr>
                <w:rFonts w:ascii="Times New Roman" w:hAnsi="Times New Roman" w:cs="Times New Roman"/>
              </w:rPr>
            </w:pPr>
            <w:r>
              <w:rPr>
                <w:rFonts w:ascii="Times New Roman" w:hAnsi="Times New Roman" w:cs="Times New Roman"/>
              </w:rPr>
              <w:t>2.50</w:t>
            </w:r>
          </w:p>
        </w:tc>
        <w:tc>
          <w:tcPr>
            <w:tcW w:w="964" w:type="dxa"/>
            <w:vAlign w:val="center"/>
          </w:tcPr>
          <w:p>
            <w:pPr>
              <w:pStyle w:val="37"/>
              <w:rPr>
                <w:rFonts w:ascii="Times New Roman" w:hAnsi="Times New Roman" w:cs="Times New Roman"/>
              </w:rPr>
            </w:pPr>
            <w:r>
              <w:rPr>
                <w:rFonts w:ascii="Times New Roman" w:hAnsi="Times New Roman" w:cs="Times New Roman"/>
              </w:rPr>
              <w:t>2.50</w:t>
            </w: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2.50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公用类项目</w:t>
            </w:r>
          </w:p>
        </w:tc>
        <w:tc>
          <w:tcPr>
            <w:tcW w:w="964" w:type="dxa"/>
            <w:vAlign w:val="center"/>
          </w:tcPr>
          <w:p>
            <w:pPr>
              <w:pStyle w:val="37"/>
              <w:rPr>
                <w:rFonts w:ascii="Times New Roman" w:hAnsi="Times New Roman" w:cs="Times New Roman"/>
              </w:rPr>
            </w:pPr>
            <w:r>
              <w:rPr>
                <w:rFonts w:ascii="Times New Roman" w:hAnsi="Times New Roman" w:cs="Times New Roman"/>
              </w:rPr>
              <w:t>23.62</w:t>
            </w:r>
          </w:p>
        </w:tc>
        <w:tc>
          <w:tcPr>
            <w:tcW w:w="1134" w:type="dxa"/>
            <w:vAlign w:val="center"/>
          </w:tcPr>
          <w:p>
            <w:pPr>
              <w:pStyle w:val="29"/>
              <w:rPr>
                <w:rFonts w:ascii="Times New Roman" w:hAnsi="Times New Roman" w:cs="Times New Roman"/>
              </w:rPr>
            </w:pPr>
            <w:r>
              <w:rPr>
                <w:rFonts w:ascii="Times New Roman" w:hAnsi="Times New Roman" w:cs="Times New Roman"/>
              </w:rPr>
              <w:t>木制台、桌类</w:t>
            </w:r>
          </w:p>
        </w:tc>
        <w:tc>
          <w:tcPr>
            <w:tcW w:w="1134" w:type="dxa"/>
            <w:vAlign w:val="center"/>
          </w:tcPr>
          <w:p>
            <w:pPr>
              <w:pStyle w:val="29"/>
              <w:rPr>
                <w:rFonts w:ascii="Times New Roman" w:hAnsi="Times New Roman" w:cs="Times New Roman"/>
              </w:rPr>
            </w:pPr>
            <w:r>
              <w:rPr>
                <w:rFonts w:ascii="Times New Roman" w:hAnsi="Times New Roman" w:cs="Times New Roman"/>
              </w:rPr>
              <w:t>A060205</w:t>
            </w:r>
          </w:p>
        </w:tc>
        <w:tc>
          <w:tcPr>
            <w:tcW w:w="709" w:type="dxa"/>
            <w:vAlign w:val="center"/>
          </w:tcPr>
          <w:p>
            <w:pPr>
              <w:pStyle w:val="16"/>
              <w:rPr>
                <w:rFonts w:ascii="Times New Roman" w:hAnsi="Times New Roman" w:cs="Times New Roman"/>
              </w:rPr>
            </w:pPr>
            <w:r>
              <w:rPr>
                <w:rFonts w:ascii="Times New Roman" w:hAnsi="Times New Roman" w:cs="Times New Roman"/>
              </w:rPr>
              <w:t>套</w:t>
            </w:r>
          </w:p>
        </w:tc>
        <w:tc>
          <w:tcPr>
            <w:tcW w:w="850" w:type="dxa"/>
            <w:vAlign w:val="center"/>
          </w:tcPr>
          <w:p>
            <w:pPr>
              <w:pStyle w:val="37"/>
              <w:rPr>
                <w:rFonts w:ascii="Times New Roman" w:hAnsi="Times New Roman" w:cs="Times New Roman"/>
              </w:rPr>
            </w:pPr>
            <w:r>
              <w:rPr>
                <w:rFonts w:ascii="Times New Roman" w:hAnsi="Times New Roman" w:cs="Times New Roman"/>
              </w:rPr>
              <w:t>16</w:t>
            </w:r>
          </w:p>
        </w:tc>
        <w:tc>
          <w:tcPr>
            <w:tcW w:w="944" w:type="dxa"/>
            <w:vAlign w:val="center"/>
          </w:tcPr>
          <w:p>
            <w:pPr>
              <w:pStyle w:val="37"/>
              <w:rPr>
                <w:rFonts w:ascii="Times New Roman" w:hAnsi="Times New Roman" w:cs="Times New Roman"/>
              </w:rPr>
            </w:pPr>
            <w:r>
              <w:rPr>
                <w:rFonts w:ascii="Times New Roman" w:hAnsi="Times New Roman" w:cs="Times New Roman"/>
              </w:rPr>
              <w:t>0.25</w:t>
            </w:r>
          </w:p>
        </w:tc>
        <w:tc>
          <w:tcPr>
            <w:tcW w:w="870" w:type="dxa"/>
            <w:vAlign w:val="center"/>
          </w:tcPr>
          <w:p>
            <w:pPr>
              <w:pStyle w:val="37"/>
              <w:rPr>
                <w:rFonts w:ascii="Times New Roman" w:hAnsi="Times New Roman" w:cs="Times New Roman"/>
              </w:rPr>
            </w:pPr>
            <w:r>
              <w:rPr>
                <w:rFonts w:ascii="Times New Roman" w:hAnsi="Times New Roman" w:cs="Times New Roman"/>
              </w:rPr>
              <w:t>4.00</w:t>
            </w:r>
          </w:p>
        </w:tc>
        <w:tc>
          <w:tcPr>
            <w:tcW w:w="964" w:type="dxa"/>
            <w:vAlign w:val="center"/>
          </w:tcPr>
          <w:p>
            <w:pPr>
              <w:pStyle w:val="37"/>
              <w:rPr>
                <w:rFonts w:ascii="Times New Roman" w:hAnsi="Times New Roman" w:cs="Times New Roman"/>
              </w:rPr>
            </w:pPr>
            <w:r>
              <w:rPr>
                <w:rFonts w:ascii="Times New Roman" w:hAnsi="Times New Roman" w:cs="Times New Roman"/>
              </w:rPr>
              <w:t>4.00</w:t>
            </w: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公用类项目</w:t>
            </w:r>
          </w:p>
        </w:tc>
        <w:tc>
          <w:tcPr>
            <w:tcW w:w="964" w:type="dxa"/>
            <w:vAlign w:val="center"/>
          </w:tcPr>
          <w:p>
            <w:pPr>
              <w:pStyle w:val="37"/>
              <w:rPr>
                <w:rFonts w:ascii="Times New Roman" w:hAnsi="Times New Roman" w:cs="Times New Roman"/>
              </w:rPr>
            </w:pPr>
            <w:r>
              <w:rPr>
                <w:rFonts w:ascii="Times New Roman" w:hAnsi="Times New Roman" w:cs="Times New Roman"/>
              </w:rPr>
              <w:t>23.62</w:t>
            </w:r>
          </w:p>
        </w:tc>
        <w:tc>
          <w:tcPr>
            <w:tcW w:w="1134" w:type="dxa"/>
            <w:vAlign w:val="center"/>
          </w:tcPr>
          <w:p>
            <w:pPr>
              <w:pStyle w:val="29"/>
              <w:rPr>
                <w:rFonts w:ascii="Times New Roman" w:hAnsi="Times New Roman" w:cs="Times New Roman"/>
              </w:rPr>
            </w:pPr>
            <w:r>
              <w:rPr>
                <w:rFonts w:ascii="Times New Roman" w:hAnsi="Times New Roman" w:cs="Times New Roman"/>
              </w:rPr>
              <w:t>木质柜类</w:t>
            </w:r>
          </w:p>
        </w:tc>
        <w:tc>
          <w:tcPr>
            <w:tcW w:w="1134" w:type="dxa"/>
            <w:vAlign w:val="center"/>
          </w:tcPr>
          <w:p>
            <w:pPr>
              <w:pStyle w:val="29"/>
              <w:rPr>
                <w:rFonts w:ascii="Times New Roman" w:hAnsi="Times New Roman" w:cs="Times New Roman"/>
              </w:rPr>
            </w:pPr>
            <w:r>
              <w:rPr>
                <w:rFonts w:ascii="Times New Roman" w:hAnsi="Times New Roman" w:cs="Times New Roman"/>
              </w:rPr>
              <w:t>A060501</w:t>
            </w:r>
          </w:p>
        </w:tc>
        <w:tc>
          <w:tcPr>
            <w:tcW w:w="709" w:type="dxa"/>
            <w:vAlign w:val="center"/>
          </w:tcPr>
          <w:p>
            <w:pPr>
              <w:pStyle w:val="16"/>
              <w:rPr>
                <w:rFonts w:ascii="Times New Roman" w:hAnsi="Times New Roman" w:cs="Times New Roman"/>
              </w:rPr>
            </w:pPr>
            <w:r>
              <w:rPr>
                <w:rFonts w:ascii="Times New Roman" w:hAnsi="Times New Roman" w:cs="Times New Roman"/>
              </w:rPr>
              <w:t>件</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944" w:type="dxa"/>
            <w:vAlign w:val="center"/>
          </w:tcPr>
          <w:p>
            <w:pPr>
              <w:pStyle w:val="37"/>
              <w:rPr>
                <w:rFonts w:ascii="Times New Roman" w:hAnsi="Times New Roman" w:cs="Times New Roman"/>
              </w:rPr>
            </w:pPr>
            <w:r>
              <w:rPr>
                <w:rFonts w:ascii="Times New Roman" w:hAnsi="Times New Roman" w:cs="Times New Roman"/>
              </w:rPr>
              <w:t>0.10</w:t>
            </w:r>
          </w:p>
        </w:tc>
        <w:tc>
          <w:tcPr>
            <w:tcW w:w="870" w:type="dxa"/>
            <w:vAlign w:val="center"/>
          </w:tcPr>
          <w:p>
            <w:pPr>
              <w:pStyle w:val="37"/>
              <w:rPr>
                <w:rFonts w:ascii="Times New Roman" w:hAnsi="Times New Roman" w:cs="Times New Roman"/>
              </w:rPr>
            </w:pPr>
            <w:r>
              <w:rPr>
                <w:rFonts w:ascii="Times New Roman" w:hAnsi="Times New Roman" w:cs="Times New Roman"/>
              </w:rPr>
              <w:t>0.10</w:t>
            </w:r>
          </w:p>
        </w:tc>
        <w:tc>
          <w:tcPr>
            <w:tcW w:w="964" w:type="dxa"/>
            <w:vAlign w:val="center"/>
          </w:tcPr>
          <w:p>
            <w:pPr>
              <w:pStyle w:val="37"/>
              <w:rPr>
                <w:rFonts w:ascii="Times New Roman" w:hAnsi="Times New Roman" w:cs="Times New Roman"/>
              </w:rPr>
            </w:pPr>
            <w:r>
              <w:rPr>
                <w:rFonts w:ascii="Times New Roman" w:hAnsi="Times New Roman" w:cs="Times New Roman"/>
              </w:rPr>
              <w:t>0.10</w:t>
            </w: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0.10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公用类项目</w:t>
            </w:r>
          </w:p>
        </w:tc>
        <w:tc>
          <w:tcPr>
            <w:tcW w:w="964" w:type="dxa"/>
            <w:vAlign w:val="center"/>
          </w:tcPr>
          <w:p>
            <w:pPr>
              <w:pStyle w:val="37"/>
              <w:rPr>
                <w:rFonts w:ascii="Times New Roman" w:hAnsi="Times New Roman" w:cs="Times New Roman"/>
              </w:rPr>
            </w:pPr>
            <w:r>
              <w:rPr>
                <w:rFonts w:ascii="Times New Roman" w:hAnsi="Times New Roman" w:cs="Times New Roman"/>
              </w:rPr>
              <w:t>23.62</w:t>
            </w:r>
          </w:p>
        </w:tc>
        <w:tc>
          <w:tcPr>
            <w:tcW w:w="1134" w:type="dxa"/>
            <w:vAlign w:val="center"/>
          </w:tcPr>
          <w:p>
            <w:pPr>
              <w:pStyle w:val="29"/>
              <w:rPr>
                <w:rFonts w:ascii="Times New Roman" w:hAnsi="Times New Roman" w:cs="Times New Roman"/>
              </w:rPr>
            </w:pPr>
            <w:r>
              <w:rPr>
                <w:rFonts w:ascii="Times New Roman" w:hAnsi="Times New Roman" w:cs="Times New Roman"/>
              </w:rPr>
              <w:t>金属质柜类</w:t>
            </w:r>
          </w:p>
        </w:tc>
        <w:tc>
          <w:tcPr>
            <w:tcW w:w="1134" w:type="dxa"/>
            <w:vAlign w:val="center"/>
          </w:tcPr>
          <w:p>
            <w:pPr>
              <w:pStyle w:val="29"/>
              <w:rPr>
                <w:rFonts w:ascii="Times New Roman" w:hAnsi="Times New Roman" w:cs="Times New Roman"/>
              </w:rPr>
            </w:pPr>
            <w:r>
              <w:rPr>
                <w:rFonts w:ascii="Times New Roman" w:hAnsi="Times New Roman" w:cs="Times New Roman"/>
              </w:rPr>
              <w:t>A060503</w:t>
            </w:r>
          </w:p>
        </w:tc>
        <w:tc>
          <w:tcPr>
            <w:tcW w:w="709" w:type="dxa"/>
            <w:vAlign w:val="center"/>
          </w:tcPr>
          <w:p>
            <w:pPr>
              <w:pStyle w:val="16"/>
              <w:rPr>
                <w:rFonts w:ascii="Times New Roman" w:hAnsi="Times New Roman" w:cs="Times New Roman"/>
              </w:rPr>
            </w:pPr>
            <w:r>
              <w:rPr>
                <w:rFonts w:ascii="Times New Roman" w:hAnsi="Times New Roman" w:cs="Times New Roman"/>
              </w:rPr>
              <w:t>件</w:t>
            </w:r>
          </w:p>
        </w:tc>
        <w:tc>
          <w:tcPr>
            <w:tcW w:w="850" w:type="dxa"/>
            <w:vAlign w:val="center"/>
          </w:tcPr>
          <w:p>
            <w:pPr>
              <w:pStyle w:val="37"/>
              <w:rPr>
                <w:rFonts w:ascii="Times New Roman" w:hAnsi="Times New Roman" w:cs="Times New Roman"/>
              </w:rPr>
            </w:pPr>
            <w:r>
              <w:rPr>
                <w:rFonts w:ascii="Times New Roman" w:hAnsi="Times New Roman" w:cs="Times New Roman"/>
              </w:rPr>
              <w:t>8</w:t>
            </w:r>
          </w:p>
        </w:tc>
        <w:tc>
          <w:tcPr>
            <w:tcW w:w="944" w:type="dxa"/>
            <w:vAlign w:val="center"/>
          </w:tcPr>
          <w:p>
            <w:pPr>
              <w:pStyle w:val="37"/>
              <w:rPr>
                <w:rFonts w:ascii="Times New Roman" w:hAnsi="Times New Roman" w:cs="Times New Roman"/>
              </w:rPr>
            </w:pPr>
            <w:r>
              <w:rPr>
                <w:rFonts w:ascii="Times New Roman" w:hAnsi="Times New Roman" w:cs="Times New Roman"/>
              </w:rPr>
              <w:t>0.10</w:t>
            </w:r>
          </w:p>
        </w:tc>
        <w:tc>
          <w:tcPr>
            <w:tcW w:w="870" w:type="dxa"/>
            <w:vAlign w:val="center"/>
          </w:tcPr>
          <w:p>
            <w:pPr>
              <w:pStyle w:val="37"/>
              <w:rPr>
                <w:rFonts w:ascii="Times New Roman" w:hAnsi="Times New Roman" w:cs="Times New Roman"/>
              </w:rPr>
            </w:pPr>
            <w:r>
              <w:rPr>
                <w:rFonts w:ascii="Times New Roman" w:hAnsi="Times New Roman" w:cs="Times New Roman"/>
              </w:rPr>
              <w:t>0.80</w:t>
            </w:r>
          </w:p>
        </w:tc>
        <w:tc>
          <w:tcPr>
            <w:tcW w:w="964" w:type="dxa"/>
            <w:vAlign w:val="center"/>
          </w:tcPr>
          <w:p>
            <w:pPr>
              <w:pStyle w:val="37"/>
              <w:rPr>
                <w:rFonts w:ascii="Times New Roman" w:hAnsi="Times New Roman" w:cs="Times New Roman"/>
              </w:rPr>
            </w:pPr>
            <w:r>
              <w:rPr>
                <w:rFonts w:ascii="Times New Roman" w:hAnsi="Times New Roman" w:cs="Times New Roman"/>
              </w:rPr>
              <w:t>0.80</w:t>
            </w: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公用类项目</w:t>
            </w:r>
          </w:p>
        </w:tc>
        <w:tc>
          <w:tcPr>
            <w:tcW w:w="964" w:type="dxa"/>
            <w:vAlign w:val="center"/>
          </w:tcPr>
          <w:p>
            <w:pPr>
              <w:pStyle w:val="37"/>
              <w:rPr>
                <w:rFonts w:ascii="Times New Roman" w:hAnsi="Times New Roman" w:cs="Times New Roman"/>
              </w:rPr>
            </w:pPr>
            <w:r>
              <w:rPr>
                <w:rFonts w:ascii="Times New Roman" w:hAnsi="Times New Roman" w:cs="Times New Roman"/>
              </w:rPr>
              <w:t>23.62</w:t>
            </w:r>
          </w:p>
        </w:tc>
        <w:tc>
          <w:tcPr>
            <w:tcW w:w="1134" w:type="dxa"/>
            <w:vAlign w:val="center"/>
          </w:tcPr>
          <w:p>
            <w:pPr>
              <w:pStyle w:val="29"/>
              <w:rPr>
                <w:rFonts w:ascii="Times New Roman" w:hAnsi="Times New Roman" w:cs="Times New Roman"/>
              </w:rPr>
            </w:pPr>
            <w:r>
              <w:rPr>
                <w:rFonts w:ascii="Times New Roman" w:hAnsi="Times New Roman" w:cs="Times New Roman"/>
              </w:rPr>
              <w:t>金属质柜类</w:t>
            </w:r>
          </w:p>
        </w:tc>
        <w:tc>
          <w:tcPr>
            <w:tcW w:w="1134" w:type="dxa"/>
            <w:vAlign w:val="center"/>
          </w:tcPr>
          <w:p>
            <w:pPr>
              <w:pStyle w:val="29"/>
              <w:rPr>
                <w:rFonts w:ascii="Times New Roman" w:hAnsi="Times New Roman" w:cs="Times New Roman"/>
              </w:rPr>
            </w:pPr>
            <w:r>
              <w:rPr>
                <w:rFonts w:ascii="Times New Roman" w:hAnsi="Times New Roman" w:cs="Times New Roman"/>
              </w:rPr>
              <w:t>A060503</w:t>
            </w:r>
          </w:p>
        </w:tc>
        <w:tc>
          <w:tcPr>
            <w:tcW w:w="709" w:type="dxa"/>
            <w:vAlign w:val="center"/>
          </w:tcPr>
          <w:p>
            <w:pPr>
              <w:pStyle w:val="16"/>
              <w:rPr>
                <w:rFonts w:ascii="Times New Roman" w:hAnsi="Times New Roman" w:cs="Times New Roman"/>
              </w:rPr>
            </w:pPr>
            <w:r>
              <w:rPr>
                <w:rFonts w:ascii="Times New Roman" w:hAnsi="Times New Roman" w:cs="Times New Roman"/>
              </w:rPr>
              <w:t>件</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944" w:type="dxa"/>
            <w:vAlign w:val="center"/>
          </w:tcPr>
          <w:p>
            <w:pPr>
              <w:pStyle w:val="37"/>
              <w:rPr>
                <w:rFonts w:ascii="Times New Roman" w:hAnsi="Times New Roman" w:cs="Times New Roman"/>
              </w:rPr>
            </w:pPr>
            <w:r>
              <w:rPr>
                <w:rFonts w:ascii="Times New Roman" w:hAnsi="Times New Roman" w:cs="Times New Roman"/>
              </w:rPr>
              <w:t>0.16</w:t>
            </w:r>
          </w:p>
        </w:tc>
        <w:tc>
          <w:tcPr>
            <w:tcW w:w="870" w:type="dxa"/>
            <w:vAlign w:val="center"/>
          </w:tcPr>
          <w:p>
            <w:pPr>
              <w:pStyle w:val="37"/>
              <w:rPr>
                <w:rFonts w:ascii="Times New Roman" w:hAnsi="Times New Roman" w:cs="Times New Roman"/>
              </w:rPr>
            </w:pPr>
            <w:r>
              <w:rPr>
                <w:rFonts w:ascii="Times New Roman" w:hAnsi="Times New Roman" w:cs="Times New Roman"/>
              </w:rPr>
              <w:t>0.16</w:t>
            </w:r>
          </w:p>
        </w:tc>
        <w:tc>
          <w:tcPr>
            <w:tcW w:w="964" w:type="dxa"/>
            <w:vAlign w:val="center"/>
          </w:tcPr>
          <w:p>
            <w:pPr>
              <w:pStyle w:val="37"/>
              <w:rPr>
                <w:rFonts w:ascii="Times New Roman" w:hAnsi="Times New Roman" w:cs="Times New Roman"/>
              </w:rPr>
            </w:pPr>
            <w:r>
              <w:rPr>
                <w:rFonts w:ascii="Times New Roman" w:hAnsi="Times New Roman" w:cs="Times New Roman"/>
              </w:rPr>
              <w:t>0.16</w:t>
            </w: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0.16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文旅创新发展经费</w:t>
            </w:r>
          </w:p>
        </w:tc>
        <w:tc>
          <w:tcPr>
            <w:tcW w:w="964" w:type="dxa"/>
            <w:vAlign w:val="center"/>
          </w:tcPr>
          <w:p>
            <w:pPr>
              <w:pStyle w:val="37"/>
              <w:rPr>
                <w:rFonts w:ascii="Times New Roman" w:hAnsi="Times New Roman" w:cs="Times New Roman"/>
              </w:rPr>
            </w:pPr>
            <w:r>
              <w:rPr>
                <w:rFonts w:ascii="Times New Roman" w:hAnsi="Times New Roman" w:cs="Times New Roman"/>
              </w:rPr>
              <w:t>125.00</w:t>
            </w:r>
          </w:p>
        </w:tc>
        <w:tc>
          <w:tcPr>
            <w:tcW w:w="1134" w:type="dxa"/>
            <w:vAlign w:val="center"/>
          </w:tcPr>
          <w:p>
            <w:pPr>
              <w:pStyle w:val="29"/>
              <w:rPr>
                <w:rFonts w:ascii="Times New Roman" w:hAnsi="Times New Roman" w:cs="Times New Roman"/>
              </w:rPr>
            </w:pPr>
            <w:r>
              <w:rPr>
                <w:rFonts w:ascii="Times New Roman" w:hAnsi="Times New Roman" w:cs="Times New Roman"/>
              </w:rPr>
              <w:t>其他服务</w:t>
            </w:r>
          </w:p>
        </w:tc>
        <w:tc>
          <w:tcPr>
            <w:tcW w:w="1134" w:type="dxa"/>
            <w:vAlign w:val="center"/>
          </w:tcPr>
          <w:p>
            <w:pPr>
              <w:pStyle w:val="29"/>
              <w:rPr>
                <w:rFonts w:ascii="Times New Roman" w:hAnsi="Times New Roman" w:cs="Times New Roman"/>
              </w:rPr>
            </w:pPr>
            <w:r>
              <w:rPr>
                <w:rFonts w:ascii="Times New Roman" w:hAnsi="Times New Roman" w:cs="Times New Roman"/>
              </w:rPr>
              <w:t>C99</w:t>
            </w:r>
          </w:p>
        </w:tc>
        <w:tc>
          <w:tcPr>
            <w:tcW w:w="709" w:type="dxa"/>
            <w:vAlign w:val="center"/>
          </w:tcPr>
          <w:p>
            <w:pPr>
              <w:pStyle w:val="16"/>
              <w:rPr>
                <w:rFonts w:ascii="Times New Roman" w:hAnsi="Times New Roman" w:cs="Times New Roman"/>
              </w:rPr>
            </w:pPr>
            <w:r>
              <w:rPr>
                <w:rFonts w:ascii="Times New Roman" w:hAnsi="Times New Roman" w:cs="Times New Roman"/>
              </w:rPr>
              <w:t>批</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944" w:type="dxa"/>
            <w:vAlign w:val="center"/>
          </w:tcPr>
          <w:p>
            <w:pPr>
              <w:pStyle w:val="37"/>
              <w:rPr>
                <w:rFonts w:ascii="Times New Roman" w:hAnsi="Times New Roman" w:cs="Times New Roman"/>
              </w:rPr>
            </w:pPr>
            <w:r>
              <w:rPr>
                <w:rFonts w:ascii="Times New Roman" w:hAnsi="Times New Roman" w:cs="Times New Roman"/>
              </w:rPr>
              <w:t>50.00</w:t>
            </w:r>
          </w:p>
        </w:tc>
        <w:tc>
          <w:tcPr>
            <w:tcW w:w="870" w:type="dxa"/>
            <w:vAlign w:val="center"/>
          </w:tcPr>
          <w:p>
            <w:pPr>
              <w:pStyle w:val="37"/>
              <w:rPr>
                <w:rFonts w:ascii="Times New Roman" w:hAnsi="Times New Roman" w:cs="Times New Roman"/>
              </w:rPr>
            </w:pPr>
            <w:r>
              <w:rPr>
                <w:rFonts w:ascii="Times New Roman" w:hAnsi="Times New Roman" w:cs="Times New Roman"/>
              </w:rPr>
              <w:t>50.00</w:t>
            </w:r>
          </w:p>
        </w:tc>
        <w:tc>
          <w:tcPr>
            <w:tcW w:w="964" w:type="dxa"/>
            <w:vAlign w:val="center"/>
          </w:tcPr>
          <w:p>
            <w:pPr>
              <w:pStyle w:val="37"/>
              <w:rPr>
                <w:rFonts w:ascii="Times New Roman" w:hAnsi="Times New Roman" w:cs="Times New Roman"/>
              </w:rPr>
            </w:pPr>
            <w:r>
              <w:rPr>
                <w:rFonts w:ascii="Times New Roman" w:hAnsi="Times New Roman" w:cs="Times New Roman"/>
              </w:rPr>
              <w:t>50.00</w:t>
            </w: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50.00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智慧旅游服务经费</w:t>
            </w:r>
          </w:p>
        </w:tc>
        <w:tc>
          <w:tcPr>
            <w:tcW w:w="964" w:type="dxa"/>
            <w:vAlign w:val="center"/>
          </w:tcPr>
          <w:p>
            <w:pPr>
              <w:pStyle w:val="37"/>
              <w:rPr>
                <w:rFonts w:ascii="Times New Roman" w:hAnsi="Times New Roman" w:cs="Times New Roman"/>
              </w:rPr>
            </w:pPr>
            <w:r>
              <w:rPr>
                <w:rFonts w:ascii="Times New Roman" w:hAnsi="Times New Roman" w:cs="Times New Roman"/>
              </w:rPr>
              <w:t>660.00</w:t>
            </w:r>
          </w:p>
        </w:tc>
        <w:tc>
          <w:tcPr>
            <w:tcW w:w="1134" w:type="dxa"/>
            <w:vAlign w:val="center"/>
          </w:tcPr>
          <w:p>
            <w:pPr>
              <w:pStyle w:val="29"/>
              <w:rPr>
                <w:rFonts w:ascii="Times New Roman" w:hAnsi="Times New Roman" w:cs="Times New Roman"/>
              </w:rPr>
            </w:pPr>
            <w:r>
              <w:rPr>
                <w:rFonts w:ascii="Times New Roman" w:hAnsi="Times New Roman" w:cs="Times New Roman"/>
              </w:rPr>
              <w:t>安全集成实施服务</w:t>
            </w:r>
          </w:p>
        </w:tc>
        <w:tc>
          <w:tcPr>
            <w:tcW w:w="1134" w:type="dxa"/>
            <w:vAlign w:val="center"/>
          </w:tcPr>
          <w:p>
            <w:pPr>
              <w:pStyle w:val="29"/>
              <w:rPr>
                <w:rFonts w:ascii="Times New Roman" w:hAnsi="Times New Roman" w:cs="Times New Roman"/>
              </w:rPr>
            </w:pPr>
            <w:r>
              <w:rPr>
                <w:rFonts w:ascii="Times New Roman" w:hAnsi="Times New Roman" w:cs="Times New Roman"/>
              </w:rPr>
              <w:t>C020204</w:t>
            </w:r>
          </w:p>
        </w:tc>
        <w:tc>
          <w:tcPr>
            <w:tcW w:w="709" w:type="dxa"/>
            <w:vAlign w:val="center"/>
          </w:tcPr>
          <w:p>
            <w:pPr>
              <w:pStyle w:val="16"/>
              <w:rPr>
                <w:rFonts w:ascii="Times New Roman" w:hAnsi="Times New Roman" w:cs="Times New Roman"/>
              </w:rPr>
            </w:pPr>
            <w:r>
              <w:rPr>
                <w:rFonts w:ascii="Times New Roman" w:hAnsi="Times New Roman" w:cs="Times New Roman"/>
              </w:rPr>
              <w:t>批</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944" w:type="dxa"/>
            <w:vAlign w:val="center"/>
          </w:tcPr>
          <w:p>
            <w:pPr>
              <w:pStyle w:val="37"/>
              <w:rPr>
                <w:rFonts w:ascii="Times New Roman" w:hAnsi="Times New Roman" w:cs="Times New Roman"/>
              </w:rPr>
            </w:pPr>
            <w:r>
              <w:rPr>
                <w:rFonts w:ascii="Times New Roman" w:hAnsi="Times New Roman" w:cs="Times New Roman"/>
              </w:rPr>
              <w:t>80.00</w:t>
            </w:r>
          </w:p>
        </w:tc>
        <w:tc>
          <w:tcPr>
            <w:tcW w:w="870" w:type="dxa"/>
            <w:vAlign w:val="center"/>
          </w:tcPr>
          <w:p>
            <w:pPr>
              <w:pStyle w:val="37"/>
              <w:rPr>
                <w:rFonts w:ascii="Times New Roman" w:hAnsi="Times New Roman" w:cs="Times New Roman"/>
              </w:rPr>
            </w:pPr>
            <w:r>
              <w:rPr>
                <w:rFonts w:ascii="Times New Roman" w:hAnsi="Times New Roman" w:cs="Times New Roman"/>
              </w:rPr>
              <w:t>80.00</w:t>
            </w:r>
          </w:p>
        </w:tc>
        <w:tc>
          <w:tcPr>
            <w:tcW w:w="964" w:type="dxa"/>
            <w:vAlign w:val="center"/>
          </w:tcPr>
          <w:p>
            <w:pPr>
              <w:pStyle w:val="37"/>
              <w:rPr>
                <w:rFonts w:ascii="Times New Roman" w:hAnsi="Times New Roman" w:cs="Times New Roman"/>
              </w:rPr>
            </w:pPr>
            <w:r>
              <w:rPr>
                <w:rFonts w:ascii="Times New Roman" w:hAnsi="Times New Roman" w:cs="Times New Roman"/>
              </w:rPr>
              <w:t>80.00</w:t>
            </w: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智慧旅游服务经费</w:t>
            </w:r>
          </w:p>
        </w:tc>
        <w:tc>
          <w:tcPr>
            <w:tcW w:w="964" w:type="dxa"/>
            <w:vAlign w:val="center"/>
          </w:tcPr>
          <w:p>
            <w:pPr>
              <w:pStyle w:val="37"/>
              <w:rPr>
                <w:rFonts w:ascii="Times New Roman" w:hAnsi="Times New Roman" w:cs="Times New Roman"/>
              </w:rPr>
            </w:pPr>
            <w:r>
              <w:rPr>
                <w:rFonts w:ascii="Times New Roman" w:hAnsi="Times New Roman" w:cs="Times New Roman"/>
              </w:rPr>
              <w:t>660.00</w:t>
            </w:r>
          </w:p>
        </w:tc>
        <w:tc>
          <w:tcPr>
            <w:tcW w:w="1134" w:type="dxa"/>
            <w:vAlign w:val="center"/>
          </w:tcPr>
          <w:p>
            <w:pPr>
              <w:pStyle w:val="29"/>
              <w:rPr>
                <w:rFonts w:ascii="Times New Roman" w:hAnsi="Times New Roman" w:cs="Times New Roman"/>
              </w:rPr>
            </w:pPr>
            <w:r>
              <w:rPr>
                <w:rFonts w:ascii="Times New Roman" w:hAnsi="Times New Roman" w:cs="Times New Roman"/>
              </w:rPr>
              <w:t>其他系统集成实施服务</w:t>
            </w:r>
          </w:p>
        </w:tc>
        <w:tc>
          <w:tcPr>
            <w:tcW w:w="1134" w:type="dxa"/>
            <w:vAlign w:val="center"/>
          </w:tcPr>
          <w:p>
            <w:pPr>
              <w:pStyle w:val="29"/>
              <w:rPr>
                <w:rFonts w:ascii="Times New Roman" w:hAnsi="Times New Roman" w:cs="Times New Roman"/>
              </w:rPr>
            </w:pPr>
            <w:r>
              <w:rPr>
                <w:rFonts w:ascii="Times New Roman" w:hAnsi="Times New Roman" w:cs="Times New Roman"/>
              </w:rPr>
              <w:t>C020299</w:t>
            </w:r>
          </w:p>
        </w:tc>
        <w:tc>
          <w:tcPr>
            <w:tcW w:w="709" w:type="dxa"/>
            <w:vAlign w:val="center"/>
          </w:tcPr>
          <w:p>
            <w:pPr>
              <w:pStyle w:val="16"/>
              <w:rPr>
                <w:rFonts w:ascii="Times New Roman" w:hAnsi="Times New Roman" w:cs="Times New Roman"/>
              </w:rPr>
            </w:pPr>
            <w:r>
              <w:rPr>
                <w:rFonts w:ascii="Times New Roman" w:hAnsi="Times New Roman" w:cs="Times New Roman"/>
              </w:rPr>
              <w:t>批</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944" w:type="dxa"/>
            <w:vAlign w:val="center"/>
          </w:tcPr>
          <w:p>
            <w:pPr>
              <w:pStyle w:val="37"/>
              <w:rPr>
                <w:rFonts w:ascii="Times New Roman" w:hAnsi="Times New Roman" w:cs="Times New Roman"/>
              </w:rPr>
            </w:pPr>
            <w:r>
              <w:rPr>
                <w:rFonts w:ascii="Times New Roman" w:hAnsi="Times New Roman" w:cs="Times New Roman"/>
              </w:rPr>
              <w:t>354.00</w:t>
            </w:r>
          </w:p>
        </w:tc>
        <w:tc>
          <w:tcPr>
            <w:tcW w:w="870" w:type="dxa"/>
            <w:vAlign w:val="center"/>
          </w:tcPr>
          <w:p>
            <w:pPr>
              <w:pStyle w:val="37"/>
              <w:rPr>
                <w:rFonts w:ascii="Times New Roman" w:hAnsi="Times New Roman" w:cs="Times New Roman"/>
              </w:rPr>
            </w:pPr>
            <w:r>
              <w:rPr>
                <w:rFonts w:ascii="Times New Roman" w:hAnsi="Times New Roman" w:cs="Times New Roman"/>
              </w:rPr>
              <w:t>354.00</w:t>
            </w:r>
          </w:p>
        </w:tc>
        <w:tc>
          <w:tcPr>
            <w:tcW w:w="964" w:type="dxa"/>
            <w:vAlign w:val="center"/>
          </w:tcPr>
          <w:p>
            <w:pPr>
              <w:pStyle w:val="37"/>
              <w:rPr>
                <w:rFonts w:ascii="Times New Roman" w:hAnsi="Times New Roman" w:cs="Times New Roman"/>
              </w:rPr>
            </w:pPr>
            <w:r>
              <w:rPr>
                <w:rFonts w:ascii="Times New Roman" w:hAnsi="Times New Roman" w:cs="Times New Roman"/>
              </w:rPr>
              <w:t>354.00</w:t>
            </w: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r>
              <w:rPr>
                <w:rFonts w:ascii="Times New Roman" w:hAnsi="Times New Roman" w:cs="Times New Roman"/>
              </w:rPr>
              <w:t>106.20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29"/>
              <w:rPr>
                <w:rFonts w:ascii="Times New Roman" w:hAnsi="Times New Roman" w:cs="Times New Roman"/>
              </w:rPr>
            </w:pPr>
            <w:r>
              <w:rPr>
                <w:rFonts w:ascii="Times New Roman" w:hAnsi="Times New Roman" w:cs="Times New Roman"/>
              </w:rPr>
              <w:t>智慧旅游服务经费</w:t>
            </w:r>
          </w:p>
        </w:tc>
        <w:tc>
          <w:tcPr>
            <w:tcW w:w="964" w:type="dxa"/>
            <w:vAlign w:val="center"/>
          </w:tcPr>
          <w:p>
            <w:pPr>
              <w:pStyle w:val="37"/>
              <w:rPr>
                <w:rFonts w:ascii="Times New Roman" w:hAnsi="Times New Roman" w:cs="Times New Roman"/>
              </w:rPr>
            </w:pPr>
            <w:r>
              <w:rPr>
                <w:rFonts w:ascii="Times New Roman" w:hAnsi="Times New Roman" w:cs="Times New Roman"/>
              </w:rPr>
              <w:t>660.00</w:t>
            </w:r>
          </w:p>
        </w:tc>
        <w:tc>
          <w:tcPr>
            <w:tcW w:w="1134" w:type="dxa"/>
            <w:vAlign w:val="center"/>
          </w:tcPr>
          <w:p>
            <w:pPr>
              <w:pStyle w:val="29"/>
              <w:rPr>
                <w:rFonts w:ascii="Times New Roman" w:hAnsi="Times New Roman" w:cs="Times New Roman"/>
              </w:rPr>
            </w:pPr>
            <w:r>
              <w:rPr>
                <w:rFonts w:ascii="Times New Roman" w:hAnsi="Times New Roman" w:cs="Times New Roman"/>
              </w:rPr>
              <w:t>增值电信服务</w:t>
            </w:r>
          </w:p>
        </w:tc>
        <w:tc>
          <w:tcPr>
            <w:tcW w:w="1134" w:type="dxa"/>
            <w:vAlign w:val="center"/>
          </w:tcPr>
          <w:p>
            <w:pPr>
              <w:pStyle w:val="29"/>
              <w:rPr>
                <w:rFonts w:ascii="Times New Roman" w:hAnsi="Times New Roman" w:cs="Times New Roman"/>
              </w:rPr>
            </w:pPr>
            <w:r>
              <w:rPr>
                <w:rFonts w:ascii="Times New Roman" w:hAnsi="Times New Roman" w:cs="Times New Roman"/>
              </w:rPr>
              <w:t>C030102</w:t>
            </w:r>
          </w:p>
        </w:tc>
        <w:tc>
          <w:tcPr>
            <w:tcW w:w="709" w:type="dxa"/>
            <w:vAlign w:val="center"/>
          </w:tcPr>
          <w:p>
            <w:pPr>
              <w:pStyle w:val="16"/>
              <w:rPr>
                <w:rFonts w:ascii="Times New Roman" w:hAnsi="Times New Roman" w:cs="Times New Roman"/>
              </w:rPr>
            </w:pPr>
            <w:r>
              <w:rPr>
                <w:rFonts w:ascii="Times New Roman" w:hAnsi="Times New Roman" w:cs="Times New Roman"/>
              </w:rPr>
              <w:t>批</w:t>
            </w:r>
          </w:p>
        </w:tc>
        <w:tc>
          <w:tcPr>
            <w:tcW w:w="850" w:type="dxa"/>
            <w:vAlign w:val="center"/>
          </w:tcPr>
          <w:p>
            <w:pPr>
              <w:pStyle w:val="37"/>
              <w:rPr>
                <w:rFonts w:ascii="Times New Roman" w:hAnsi="Times New Roman" w:cs="Times New Roman"/>
              </w:rPr>
            </w:pPr>
            <w:r>
              <w:rPr>
                <w:rFonts w:ascii="Times New Roman" w:hAnsi="Times New Roman" w:cs="Times New Roman"/>
              </w:rPr>
              <w:t>1</w:t>
            </w:r>
          </w:p>
        </w:tc>
        <w:tc>
          <w:tcPr>
            <w:tcW w:w="944" w:type="dxa"/>
            <w:vAlign w:val="center"/>
          </w:tcPr>
          <w:p>
            <w:pPr>
              <w:pStyle w:val="37"/>
              <w:rPr>
                <w:rFonts w:ascii="Times New Roman" w:hAnsi="Times New Roman" w:cs="Times New Roman"/>
              </w:rPr>
            </w:pPr>
            <w:r>
              <w:rPr>
                <w:rFonts w:ascii="Times New Roman" w:hAnsi="Times New Roman" w:cs="Times New Roman"/>
              </w:rPr>
              <w:t>113.50</w:t>
            </w:r>
          </w:p>
        </w:tc>
        <w:tc>
          <w:tcPr>
            <w:tcW w:w="870" w:type="dxa"/>
            <w:vAlign w:val="center"/>
          </w:tcPr>
          <w:p>
            <w:pPr>
              <w:pStyle w:val="37"/>
              <w:rPr>
                <w:rFonts w:ascii="Times New Roman" w:hAnsi="Times New Roman" w:cs="Times New Roman"/>
              </w:rPr>
            </w:pPr>
            <w:r>
              <w:rPr>
                <w:rFonts w:ascii="Times New Roman" w:hAnsi="Times New Roman" w:cs="Times New Roman"/>
              </w:rPr>
              <w:t>113.50</w:t>
            </w:r>
          </w:p>
        </w:tc>
        <w:tc>
          <w:tcPr>
            <w:tcW w:w="964" w:type="dxa"/>
            <w:vAlign w:val="center"/>
          </w:tcPr>
          <w:p>
            <w:pPr>
              <w:pStyle w:val="37"/>
              <w:rPr>
                <w:rFonts w:ascii="Times New Roman" w:hAnsi="Times New Roman" w:cs="Times New Roman"/>
              </w:rPr>
            </w:pPr>
            <w:r>
              <w:rPr>
                <w:rFonts w:ascii="Times New Roman" w:hAnsi="Times New Roman" w:cs="Times New Roman"/>
              </w:rPr>
              <w:t>113.50</w:t>
            </w: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c>
          <w:tcPr>
            <w:tcW w:w="964" w:type="dxa"/>
            <w:vAlign w:val="center"/>
          </w:tcPr>
          <w:p>
            <w:pPr>
              <w:pStyle w:val="37"/>
              <w:rPr>
                <w:rFonts w:ascii="Times New Roman" w:hAnsi="Times New Roman" w:cs="Times New Roman"/>
              </w:rPr>
            </w:pPr>
          </w:p>
        </w:tc>
      </w:tr>
    </w:tbl>
    <w:p>
      <w:pPr>
        <w:spacing w:line="500" w:lineRule="exact"/>
        <w:ind w:firstLine="420"/>
        <w:rPr>
          <w:rFonts w:ascii="Times New Roman" w:hAnsi="Times New Roman"/>
        </w:rPr>
      </w:pPr>
      <w:r>
        <w:rPr>
          <w:rFonts w:ascii="Times New Roman" w:hAnsi="Times New Roman" w:eastAsia="方正书宋_GBK"/>
          <w:color w:val="000000"/>
          <w:sz w:val="21"/>
        </w:rPr>
        <w:t>注：同一采购目录序号的物品，其单价会因配置规格不同而变动，均符合资产配置标准。涉密采购事项按照相关规定执行。</w:t>
      </w:r>
    </w:p>
    <w:p>
      <w:pPr>
        <w:ind w:firstLine="640"/>
        <w:rPr>
          <w:rFonts w:ascii="Times New Roman" w:hAnsi="Times New Roman"/>
        </w:rPr>
      </w:pPr>
      <w:r>
        <w:rPr>
          <w:rFonts w:ascii="Times New Roman" w:hAnsi="Times New Roman" w:eastAsia="方正仿宋_GBK"/>
          <w:color w:val="000000"/>
          <w:sz w:val="32"/>
        </w:rPr>
        <w:t xml:space="preserve"> </w:t>
      </w:r>
    </w:p>
    <w:p>
      <w:pPr>
        <w:spacing w:before="10" w:after="10"/>
        <w:ind w:firstLine="640"/>
        <w:outlineLvl w:val="5"/>
        <w:rPr>
          <w:rFonts w:ascii="Times New Roman" w:hAnsi="Times New Roman"/>
        </w:rPr>
      </w:pPr>
      <w:r>
        <w:rPr>
          <w:rFonts w:ascii="Times New Roman" w:hAnsi="Times New Roman" w:eastAsia="黑体"/>
          <w:color w:val="000000"/>
          <w:sz w:val="32"/>
        </w:rPr>
        <w:t>七、国有资产信息</w:t>
      </w:r>
    </w:p>
    <w:p>
      <w:pPr>
        <w:spacing w:line="500" w:lineRule="exact"/>
        <w:ind w:firstLine="560"/>
        <w:rPr>
          <w:rFonts w:ascii="Times New Roman" w:hAnsi="Times New Roman"/>
        </w:rPr>
      </w:pPr>
      <w:r>
        <w:rPr>
          <w:rFonts w:ascii="Times New Roman" w:hAnsi="Times New Roman" w:eastAsia="方正仿宋_GBK"/>
          <w:color w:val="000000"/>
          <w:sz w:val="28"/>
        </w:rPr>
        <w:t>河北省文化和旅游创新发展中心上年末固定资产金额为46.16万元（详见下表）。本年度拟购置固定资产总额为7.56万元，已按要求列入政府采购预算，详见政府采购预算表。</w:t>
      </w:r>
    </w:p>
    <w:p>
      <w:pPr>
        <w:jc w:val="center"/>
        <w:rPr>
          <w:rFonts w:ascii="Times New Roman" w:hAnsi="Times New Roman"/>
        </w:rPr>
      </w:pPr>
      <w:r>
        <w:rPr>
          <w:rFonts w:ascii="Times New Roman" w:hAnsi="Times New Roman" w:eastAsia="方正小标宋_GBK"/>
          <w:color w:val="000000"/>
          <w:sz w:val="36"/>
        </w:rPr>
        <w:t>单位固定资产占用情况表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33"/>
              <w:rPr>
                <w:rFonts w:ascii="Times New Roman" w:hAnsi="Times New Roman" w:cs="Times New Roman"/>
              </w:rPr>
            </w:pPr>
            <w:r>
              <w:rPr>
                <w:rFonts w:ascii="Times New Roman" w:hAnsi="Times New Roman" w:cs="Times New Roman"/>
              </w:rPr>
              <w:t>357016河北省文化和旅游创新发展中心</w:t>
            </w:r>
          </w:p>
        </w:tc>
        <w:tc>
          <w:tcPr>
            <w:tcW w:w="5669" w:type="dxa"/>
            <w:gridSpan w:val="2"/>
            <w:tcBorders>
              <w:top w:val="single" w:color="FFFFFF" w:sz="6" w:space="0"/>
              <w:left w:val="single" w:color="FFFFFF" w:sz="6" w:space="0"/>
              <w:right w:val="single" w:color="FFFFFF" w:sz="6" w:space="0"/>
            </w:tcBorders>
            <w:vAlign w:val="center"/>
          </w:tcPr>
          <w:p>
            <w:pPr>
              <w:pStyle w:val="13"/>
              <w:rPr>
                <w:rFonts w:ascii="Times New Roman" w:hAnsi="Times New Roman" w:cs="Times New Roman"/>
              </w:rPr>
            </w:pPr>
            <w:r>
              <w:rPr>
                <w:rFonts w:ascii="Times New Roman" w:hAnsi="Times New Roman" w:cs="Times New Roman"/>
              </w:rPr>
              <w:t>截止时间：2021-12-31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27"/>
              <w:rPr>
                <w:rFonts w:ascii="Times New Roman" w:hAnsi="Times New Roman" w:cs="Times New Roman"/>
              </w:rPr>
            </w:pPr>
            <w:r>
              <w:rPr>
                <w:rFonts w:ascii="Times New Roman" w:hAnsi="Times New Roman" w:cs="Times New Roman"/>
              </w:rPr>
              <w:t>项   目</w:t>
            </w:r>
          </w:p>
        </w:tc>
        <w:tc>
          <w:tcPr>
            <w:tcW w:w="2835" w:type="dxa"/>
            <w:vAlign w:val="center"/>
          </w:tcPr>
          <w:p>
            <w:pPr>
              <w:pStyle w:val="27"/>
              <w:rPr>
                <w:rFonts w:ascii="Times New Roman" w:hAnsi="Times New Roman" w:cs="Times New Roman"/>
              </w:rPr>
            </w:pPr>
            <w:r>
              <w:rPr>
                <w:rFonts w:ascii="Times New Roman" w:hAnsi="Times New Roman" w:cs="Times New Roman"/>
              </w:rPr>
              <w:t>数量</w:t>
            </w:r>
          </w:p>
        </w:tc>
        <w:tc>
          <w:tcPr>
            <w:tcW w:w="2835" w:type="dxa"/>
            <w:vAlign w:val="center"/>
          </w:tcPr>
          <w:p>
            <w:pPr>
              <w:pStyle w:val="27"/>
              <w:rPr>
                <w:rFonts w:ascii="Times New Roman" w:hAnsi="Times New Roman" w:cs="Times New Roman"/>
              </w:rPr>
            </w:pPr>
            <w:r>
              <w:rPr>
                <w:rFonts w:ascii="Times New Roman" w:hAnsi="Times New Roman" w:cs="Times New Roman"/>
              </w:rP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资产总额</w:t>
            </w:r>
          </w:p>
        </w:tc>
        <w:tc>
          <w:tcPr>
            <w:tcW w:w="2835" w:type="dxa"/>
            <w:vAlign w:val="center"/>
          </w:tcPr>
          <w:p>
            <w:pPr>
              <w:pStyle w:val="16"/>
              <w:rPr>
                <w:rFonts w:ascii="Times New Roman" w:hAnsi="Times New Roman" w:cs="Times New Roman"/>
              </w:rPr>
            </w:pPr>
          </w:p>
        </w:tc>
        <w:tc>
          <w:tcPr>
            <w:tcW w:w="2835" w:type="dxa"/>
            <w:vAlign w:val="center"/>
          </w:tcPr>
          <w:p>
            <w:pPr>
              <w:pStyle w:val="37"/>
              <w:rPr>
                <w:rFonts w:ascii="Times New Roman" w:hAnsi="Times New Roman" w:cs="Times New Roman"/>
              </w:rPr>
            </w:pPr>
            <w:r>
              <w:rPr>
                <w:rFonts w:ascii="Times New Roman" w:hAnsi="Times New Roman" w:cs="Times New Roman"/>
              </w:rPr>
              <w:t>46.16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1、房屋（平方米）</w:t>
            </w:r>
          </w:p>
        </w:tc>
        <w:tc>
          <w:tcPr>
            <w:tcW w:w="2835" w:type="dxa"/>
            <w:vAlign w:val="center"/>
          </w:tcPr>
          <w:p>
            <w:pPr>
              <w:pStyle w:val="16"/>
              <w:rPr>
                <w:rFonts w:ascii="Times New Roman" w:hAnsi="Times New Roman" w:cs="Times New Roman"/>
              </w:rPr>
            </w:pPr>
          </w:p>
        </w:tc>
        <w:tc>
          <w:tcPr>
            <w:tcW w:w="2835"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　　其中：办公用房（平方米）</w:t>
            </w:r>
          </w:p>
        </w:tc>
        <w:tc>
          <w:tcPr>
            <w:tcW w:w="2835" w:type="dxa"/>
            <w:vAlign w:val="center"/>
          </w:tcPr>
          <w:p>
            <w:pPr>
              <w:pStyle w:val="16"/>
              <w:rPr>
                <w:rFonts w:ascii="Times New Roman" w:hAnsi="Times New Roman" w:cs="Times New Roman"/>
              </w:rPr>
            </w:pPr>
          </w:p>
        </w:tc>
        <w:tc>
          <w:tcPr>
            <w:tcW w:w="2835"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2、车辆（台、辆）</w:t>
            </w:r>
          </w:p>
        </w:tc>
        <w:tc>
          <w:tcPr>
            <w:tcW w:w="2835" w:type="dxa"/>
            <w:vAlign w:val="center"/>
          </w:tcPr>
          <w:p>
            <w:pPr>
              <w:pStyle w:val="16"/>
              <w:rPr>
                <w:rFonts w:ascii="Times New Roman" w:hAnsi="Times New Roman" w:cs="Times New Roman"/>
              </w:rPr>
            </w:pPr>
          </w:p>
        </w:tc>
        <w:tc>
          <w:tcPr>
            <w:tcW w:w="2835"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3、单价在20万元以上的设备</w:t>
            </w:r>
          </w:p>
        </w:tc>
        <w:tc>
          <w:tcPr>
            <w:tcW w:w="2835" w:type="dxa"/>
            <w:vAlign w:val="center"/>
          </w:tcPr>
          <w:p>
            <w:pPr>
              <w:pStyle w:val="16"/>
              <w:rPr>
                <w:rFonts w:ascii="Times New Roman" w:hAnsi="Times New Roman" w:cs="Times New Roman"/>
              </w:rPr>
            </w:pPr>
          </w:p>
        </w:tc>
        <w:tc>
          <w:tcPr>
            <w:tcW w:w="2835" w:type="dxa"/>
            <w:vAlign w:val="center"/>
          </w:tcPr>
          <w:p>
            <w:pPr>
              <w:pStyle w:val="37"/>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29"/>
              <w:rPr>
                <w:rFonts w:ascii="Times New Roman" w:hAnsi="Times New Roman" w:cs="Times New Roman"/>
              </w:rPr>
            </w:pPr>
            <w:r>
              <w:rPr>
                <w:rFonts w:ascii="Times New Roman" w:hAnsi="Times New Roman" w:cs="Times New Roman"/>
              </w:rPr>
              <w:t>4、其他固定资产</w:t>
            </w:r>
          </w:p>
        </w:tc>
        <w:tc>
          <w:tcPr>
            <w:tcW w:w="2835" w:type="dxa"/>
            <w:vAlign w:val="center"/>
          </w:tcPr>
          <w:p>
            <w:pPr>
              <w:pStyle w:val="16"/>
              <w:rPr>
                <w:rFonts w:ascii="Times New Roman" w:hAnsi="Times New Roman" w:cs="Times New Roman"/>
              </w:rPr>
            </w:pPr>
          </w:p>
        </w:tc>
        <w:tc>
          <w:tcPr>
            <w:tcW w:w="2835" w:type="dxa"/>
            <w:vAlign w:val="center"/>
          </w:tcPr>
          <w:p>
            <w:pPr>
              <w:pStyle w:val="37"/>
              <w:rPr>
                <w:rFonts w:ascii="Times New Roman" w:hAnsi="Times New Roman" w:cs="Times New Roman"/>
              </w:rPr>
            </w:pPr>
            <w:r>
              <w:rPr>
                <w:rFonts w:ascii="Times New Roman" w:hAnsi="Times New Roman" w:cs="Times New Roman"/>
              </w:rPr>
              <w:t>46.16</w:t>
            </w:r>
          </w:p>
        </w:tc>
      </w:tr>
    </w:tbl>
    <w:p>
      <w:pPr>
        <w:ind w:firstLine="640"/>
        <w:rPr>
          <w:rFonts w:ascii="Times New Roman" w:hAnsi="Times New Roman"/>
        </w:rPr>
      </w:pPr>
      <w:r>
        <w:rPr>
          <w:rFonts w:ascii="Times New Roman" w:hAnsi="Times New Roman" w:eastAsia="方正仿宋_GBK"/>
          <w:color w:val="000000"/>
          <w:sz w:val="32"/>
        </w:rPr>
        <w:t xml:space="preserve"> </w:t>
      </w:r>
    </w:p>
    <w:p>
      <w:pPr>
        <w:spacing w:before="10" w:after="10"/>
        <w:ind w:firstLine="640"/>
        <w:outlineLvl w:val="5"/>
        <w:rPr>
          <w:rFonts w:ascii="Times New Roman" w:hAnsi="Times New Roman"/>
        </w:rPr>
      </w:pPr>
      <w:r>
        <w:rPr>
          <w:rFonts w:ascii="Times New Roman" w:hAnsi="Times New Roman" w:eastAsia="黑体"/>
          <w:color w:val="000000"/>
          <w:sz w:val="32"/>
        </w:rPr>
        <w:t>八、名词解释</w:t>
      </w:r>
    </w:p>
    <w:p>
      <w:pPr>
        <w:spacing w:line="500" w:lineRule="exact"/>
        <w:ind w:firstLine="560"/>
        <w:rPr>
          <w:rFonts w:ascii="Times New Roman" w:hAnsi="Times New Roman"/>
        </w:rPr>
      </w:pPr>
      <w:r>
        <w:rPr>
          <w:rFonts w:ascii="Times New Roman" w:hAnsi="Times New Roman" w:eastAsia="方正仿宋_GBK"/>
          <w:color w:val="000000"/>
          <w:sz w:val="28"/>
        </w:rPr>
        <w:t>1、</w:t>
      </w:r>
      <w:r>
        <w:rPr>
          <w:rFonts w:ascii="Times New Roman" w:hAnsi="Times New Roman" w:eastAsia="方正仿宋_GBK"/>
          <w:b/>
          <w:color w:val="000000"/>
          <w:sz w:val="28"/>
        </w:rPr>
        <w:t>一般公共预算拨款收入：</w:t>
      </w:r>
      <w:r>
        <w:rPr>
          <w:rFonts w:ascii="Times New Roman" w:hAnsi="Times New Roman" w:eastAsia="方正仿宋_GBK"/>
          <w:color w:val="000000"/>
          <w:sz w:val="28"/>
        </w:rPr>
        <w:t>指省级财政当年拨付的资金。</w:t>
      </w:r>
    </w:p>
    <w:p>
      <w:pPr>
        <w:spacing w:line="500" w:lineRule="exact"/>
        <w:ind w:firstLine="560"/>
        <w:rPr>
          <w:rFonts w:ascii="Times New Roman" w:hAnsi="Times New Roman"/>
        </w:rPr>
      </w:pPr>
      <w:r>
        <w:rPr>
          <w:rFonts w:ascii="Times New Roman" w:hAnsi="Times New Roman" w:eastAsia="方正仿宋_GBK"/>
          <w:color w:val="000000"/>
          <w:sz w:val="28"/>
        </w:rPr>
        <w:t>2、</w:t>
      </w:r>
      <w:r>
        <w:rPr>
          <w:rFonts w:ascii="Times New Roman" w:hAnsi="Times New Roman" w:eastAsia="方正仿宋_GBK"/>
          <w:b/>
          <w:color w:val="000000"/>
          <w:sz w:val="28"/>
        </w:rPr>
        <w:t>事业收入：</w:t>
      </w:r>
      <w:r>
        <w:rPr>
          <w:rFonts w:ascii="Times New Roman" w:hAnsi="Times New Roman" w:eastAsia="方正仿宋_GBK"/>
          <w:color w:val="000000"/>
          <w:sz w:val="28"/>
        </w:rPr>
        <w:t>指事业单位开展专业业务活动及辅助活动所取得的收入。</w:t>
      </w:r>
    </w:p>
    <w:p>
      <w:pPr>
        <w:spacing w:line="500" w:lineRule="exact"/>
        <w:ind w:firstLine="560"/>
        <w:rPr>
          <w:rFonts w:ascii="Times New Roman" w:hAnsi="Times New Roman"/>
        </w:rPr>
      </w:pPr>
      <w:r>
        <w:rPr>
          <w:rFonts w:ascii="Times New Roman" w:hAnsi="Times New Roman" w:eastAsia="方正仿宋_GBK"/>
          <w:color w:val="000000"/>
          <w:sz w:val="28"/>
        </w:rPr>
        <w:t>3、</w:t>
      </w:r>
      <w:r>
        <w:rPr>
          <w:rFonts w:ascii="Times New Roman" w:hAnsi="Times New Roman" w:eastAsia="方正仿宋_GBK"/>
          <w:b/>
          <w:color w:val="000000"/>
          <w:sz w:val="28"/>
        </w:rPr>
        <w:t>其他收入：</w:t>
      </w:r>
      <w:r>
        <w:rPr>
          <w:rFonts w:ascii="Times New Roman" w:hAnsi="Times New Roman" w:eastAsia="方正仿宋_GBK"/>
          <w:color w:val="000000"/>
          <w:sz w:val="28"/>
        </w:rPr>
        <w:t>指除“一般公共预算拨款收入”、“事业收入”等以外的收入。主要是按规定动用的租房收入、存款利息收入等。</w:t>
      </w:r>
    </w:p>
    <w:p>
      <w:pPr>
        <w:spacing w:line="500" w:lineRule="exact"/>
        <w:ind w:firstLine="560"/>
        <w:rPr>
          <w:rFonts w:ascii="Times New Roman" w:hAnsi="Times New Roman"/>
        </w:rPr>
      </w:pPr>
      <w:r>
        <w:rPr>
          <w:rFonts w:ascii="Times New Roman" w:hAnsi="Times New Roman" w:eastAsia="方正仿宋_GBK"/>
          <w:color w:val="000000"/>
          <w:sz w:val="28"/>
        </w:rPr>
        <w:t>4、</w:t>
      </w:r>
      <w:r>
        <w:rPr>
          <w:rFonts w:ascii="Times New Roman" w:hAnsi="Times New Roman" w:eastAsia="方正仿宋_GBK"/>
          <w:b/>
          <w:color w:val="000000"/>
          <w:sz w:val="28"/>
        </w:rPr>
        <w:t>基本支出：</w:t>
      </w:r>
      <w:r>
        <w:rPr>
          <w:rFonts w:ascii="Times New Roman" w:hAnsi="Times New Roman" w:eastAsia="方正仿宋_GBK"/>
          <w:color w:val="000000"/>
          <w:sz w:val="28"/>
        </w:rPr>
        <w:t>指为保障机构正常运转、完成日常工作任务而发生的人员支出和公用支出。</w:t>
      </w:r>
    </w:p>
    <w:p>
      <w:pPr>
        <w:spacing w:line="500" w:lineRule="exact"/>
        <w:ind w:firstLine="560"/>
        <w:rPr>
          <w:rFonts w:ascii="Times New Roman" w:hAnsi="Times New Roman"/>
        </w:rPr>
      </w:pPr>
      <w:r>
        <w:rPr>
          <w:rFonts w:ascii="Times New Roman" w:hAnsi="Times New Roman" w:eastAsia="方正仿宋_GBK"/>
          <w:color w:val="000000"/>
          <w:sz w:val="28"/>
        </w:rPr>
        <w:t>5、</w:t>
      </w:r>
      <w:r>
        <w:rPr>
          <w:rFonts w:ascii="Times New Roman" w:hAnsi="Times New Roman" w:eastAsia="方正仿宋_GBK"/>
          <w:b/>
          <w:color w:val="000000"/>
          <w:sz w:val="28"/>
        </w:rPr>
        <w:t>项目支出：</w:t>
      </w:r>
      <w:r>
        <w:rPr>
          <w:rFonts w:ascii="Times New Roman" w:hAnsi="Times New Roman" w:eastAsia="方正仿宋_GBK"/>
          <w:color w:val="000000"/>
          <w:sz w:val="28"/>
        </w:rPr>
        <w:t>指在基本支出之外为完成特定行政任务和事业发展目标所发生的支出。</w:t>
      </w:r>
    </w:p>
    <w:p>
      <w:pPr>
        <w:spacing w:line="500" w:lineRule="exact"/>
        <w:ind w:firstLine="560"/>
        <w:rPr>
          <w:rFonts w:ascii="Times New Roman" w:hAnsi="Times New Roman"/>
        </w:rPr>
      </w:pPr>
      <w:r>
        <w:rPr>
          <w:rFonts w:ascii="Times New Roman" w:hAnsi="Times New Roman" w:eastAsia="方正仿宋_GBK"/>
          <w:color w:val="000000"/>
          <w:sz w:val="28"/>
        </w:rPr>
        <w:t>6、</w:t>
      </w:r>
      <w:r>
        <w:rPr>
          <w:rFonts w:ascii="Times New Roman" w:hAnsi="Times New Roman" w:eastAsia="方正仿宋_GBK"/>
          <w:b/>
          <w:color w:val="000000"/>
          <w:sz w:val="28"/>
        </w:rPr>
        <w:t>上缴上级支出：</w:t>
      </w:r>
      <w:r>
        <w:rPr>
          <w:rFonts w:ascii="Times New Roman" w:hAnsi="Times New Roman" w:eastAsia="方正仿宋_GBK"/>
          <w:color w:val="000000"/>
          <w:sz w:val="28"/>
        </w:rPr>
        <w:t>指下级单位上缴上级的支出。</w:t>
      </w:r>
    </w:p>
    <w:p>
      <w:pPr>
        <w:spacing w:line="500" w:lineRule="exact"/>
        <w:ind w:firstLine="560"/>
        <w:rPr>
          <w:rFonts w:ascii="Times New Roman" w:hAnsi="Times New Roman"/>
        </w:rPr>
      </w:pPr>
      <w:r>
        <w:rPr>
          <w:rFonts w:ascii="Times New Roman" w:hAnsi="Times New Roman" w:eastAsia="方正仿宋_GBK"/>
          <w:color w:val="000000"/>
          <w:sz w:val="28"/>
        </w:rPr>
        <w:t>7、</w:t>
      </w:r>
      <w:r>
        <w:rPr>
          <w:rFonts w:ascii="Times New Roman" w:hAnsi="Times New Roman" w:eastAsia="方正仿宋_GBK"/>
          <w:b/>
          <w:color w:val="000000"/>
          <w:sz w:val="28"/>
        </w:rPr>
        <w:t>“三公”经费：</w:t>
      </w:r>
      <w:r>
        <w:rPr>
          <w:rFonts w:ascii="Times New Roman" w:hAnsi="Times New Roman" w:eastAsia="方正仿宋_GBK"/>
          <w:color w:val="000000"/>
          <w:sz w:val="28"/>
        </w:rPr>
        <w:t>纳入省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rPr>
          <w:rFonts w:ascii="Times New Roman" w:hAnsi="Times New Roman"/>
        </w:rPr>
      </w:pPr>
      <w:r>
        <w:rPr>
          <w:rFonts w:ascii="Times New Roman" w:hAnsi="Times New Roman" w:eastAsia="方正仿宋_GBK"/>
          <w:color w:val="000000"/>
          <w:sz w:val="28"/>
        </w:rPr>
        <w:t>8、</w:t>
      </w:r>
      <w:r>
        <w:rPr>
          <w:rFonts w:ascii="Times New Roman" w:hAnsi="Times New Roman" w:eastAsia="方正仿宋_GBK"/>
          <w:b/>
          <w:color w:val="000000"/>
          <w:sz w:val="28"/>
        </w:rPr>
        <w:t>机关运行费：</w:t>
      </w:r>
      <w:r>
        <w:rPr>
          <w:rFonts w:ascii="Times New Roman" w:hAnsi="Times New Roman"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rPr>
          <w:rFonts w:ascii="Times New Roman" w:hAnsi="Times New Roman"/>
        </w:rPr>
      </w:pPr>
      <w:r>
        <w:rPr>
          <w:rFonts w:ascii="Times New Roman" w:hAnsi="Times New Roman" w:eastAsia="方正仿宋_GBK"/>
          <w:color w:val="000000"/>
          <w:sz w:val="28"/>
        </w:rPr>
        <w:t>9、</w:t>
      </w:r>
      <w:r>
        <w:rPr>
          <w:rFonts w:ascii="Times New Roman" w:hAnsi="Times New Roman" w:eastAsia="方正仿宋_GBK"/>
          <w:b/>
          <w:color w:val="000000"/>
          <w:sz w:val="28"/>
        </w:rPr>
        <w:t>上年结转：</w:t>
      </w:r>
      <w:r>
        <w:rPr>
          <w:rFonts w:ascii="Times New Roman" w:hAnsi="Times New Roman" w:eastAsia="方正仿宋_GBK"/>
          <w:color w:val="000000"/>
          <w:sz w:val="28"/>
        </w:rPr>
        <w:t>指以前年度尚未完成、结转到本年仍按原规定用途继续使用的资金。</w:t>
      </w:r>
    </w:p>
    <w:p>
      <w:pPr>
        <w:spacing w:line="500" w:lineRule="exact"/>
        <w:ind w:firstLine="560"/>
        <w:rPr>
          <w:rFonts w:ascii="Times New Roman" w:hAnsi="Times New Roman"/>
        </w:rPr>
      </w:pPr>
      <w:r>
        <w:rPr>
          <w:rFonts w:ascii="Times New Roman" w:hAnsi="Times New Roman" w:eastAsia="方正仿宋_GBK"/>
          <w:color w:val="000000"/>
          <w:sz w:val="28"/>
        </w:rPr>
        <w:t>10、</w:t>
      </w:r>
      <w:r>
        <w:rPr>
          <w:rFonts w:ascii="Times New Roman" w:hAnsi="Times New Roman" w:eastAsia="方正仿宋_GBK"/>
          <w:b/>
          <w:color w:val="000000"/>
          <w:sz w:val="28"/>
        </w:rPr>
        <w:t>事业单位经营支出：</w:t>
      </w:r>
      <w:r>
        <w:rPr>
          <w:rFonts w:ascii="Times New Roman" w:hAnsi="Times New Roman" w:eastAsia="方正仿宋_GBK"/>
          <w:color w:val="000000"/>
          <w:sz w:val="28"/>
        </w:rPr>
        <w:t>指事业单位在专业业务活动及其辅助活动之外开展非独立核算经营活动发生的支出。</w:t>
      </w:r>
    </w:p>
    <w:p>
      <w:pPr>
        <w:spacing w:before="10" w:after="10"/>
        <w:ind w:firstLine="640"/>
        <w:outlineLvl w:val="5"/>
        <w:rPr>
          <w:rFonts w:ascii="Times New Roman" w:hAnsi="Times New Roman"/>
        </w:rPr>
      </w:pPr>
      <w:r>
        <w:rPr>
          <w:rFonts w:ascii="Times New Roman" w:hAnsi="Times New Roman" w:eastAsia="黑体"/>
          <w:color w:val="000000"/>
          <w:sz w:val="32"/>
        </w:rPr>
        <w:t>九、其他需要说明的事项</w:t>
      </w:r>
    </w:p>
    <w:p>
      <w:pPr>
        <w:spacing w:line="500" w:lineRule="exact"/>
        <w:ind w:firstLine="560"/>
        <w:rPr>
          <w:rFonts w:ascii="Times New Roman" w:hAnsi="Times New Roman"/>
        </w:rPr>
      </w:pPr>
      <w:r>
        <w:rPr>
          <w:rFonts w:ascii="Times New Roman" w:hAnsi="Times New Roman" w:eastAsia="方正仿宋_GBK"/>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宋体"/>
    <w:panose1 w:val="03000509000000000000"/>
    <w:charset w:val="86"/>
    <w:family w:val="script"/>
    <w:pitch w:val="default"/>
    <w:sig w:usb0="00000000" w:usb1="00000000" w:usb2="00000010" w:usb3="00000000" w:csb0="00040000" w:csb1="00000000"/>
  </w:font>
  <w:font w:name="方正小标宋_GBK">
    <w:altName w:val="宋体"/>
    <w:panose1 w:val="03000509000000000000"/>
    <w:charset w:val="86"/>
    <w:family w:val="script"/>
    <w:pitch w:val="default"/>
    <w:sig w:usb0="00000000" w:usb1="00000000" w:usb2="00000010" w:usb3="00000000" w:csb0="00040000" w:csb1="00000000"/>
  </w:font>
  <w:font w:name="方正书宋_GBK">
    <w:altName w:val="宋体"/>
    <w:panose1 w:val="03000509000000000000"/>
    <w:charset w:val="86"/>
    <w:family w:val="script"/>
    <w:pitch w:val="default"/>
    <w:sig w:usb0="00000000" w:usb1="00000000" w:usb2="00000010" w:usb3="00000000" w:csb0="00040000" w:csb1="00000000"/>
  </w:font>
  <w:font w:name="方正楷体_GBK">
    <w:altName w:val="宋体"/>
    <w:panose1 w:val="03000509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outside" w:y="1"/>
      <w:rPr>
        <w:rStyle w:val="8"/>
      </w:rPr>
    </w:pPr>
    <w:r>
      <w:fldChar w:fldCharType="begin"/>
    </w:r>
    <w:r>
      <w:rPr>
        <w:rStyle w:val="8"/>
      </w:rPr>
      <w:instrText xml:space="preserve">PAGE  </w:instrText>
    </w:r>
    <w:r>
      <w:fldChar w:fldCharType="separate"/>
    </w:r>
    <w:r>
      <w:rPr>
        <w:rStyle w:val="8"/>
      </w:rPr>
      <w:t>1</w:t>
    </w:r>
    <w:r>
      <w:fldChar w:fldCharType="end"/>
    </w:r>
  </w:p>
  <w:p>
    <w:pPr>
      <w:pStyle w:val="2"/>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57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"page number"</w:instrText>
    </w:r>
    <w:r>
      <w:fldChar w:fldCharType="separate"/>
    </w:r>
    <w:r>
      <w:t>56</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MmZjZjdkZTE2NDQwNDE3ODc2MWRmZWJlOWFjODhhZmIifQ=="/>
  </w:docVars>
  <w:rsids>
    <w:rsidRoot w:val="00D51BCD"/>
    <w:rsid w:val="002B4F3D"/>
    <w:rsid w:val="003E6959"/>
    <w:rsid w:val="005C6326"/>
    <w:rsid w:val="0062546D"/>
    <w:rsid w:val="00673686"/>
    <w:rsid w:val="007137C9"/>
    <w:rsid w:val="00737042"/>
    <w:rsid w:val="00742566"/>
    <w:rsid w:val="007B5A73"/>
    <w:rsid w:val="009351A1"/>
    <w:rsid w:val="009C75BD"/>
    <w:rsid w:val="00A53AE2"/>
    <w:rsid w:val="00AC538E"/>
    <w:rsid w:val="00D05C3B"/>
    <w:rsid w:val="00D51BCD"/>
    <w:rsid w:val="00F24A23"/>
    <w:rsid w:val="03B34827"/>
    <w:rsid w:val="047C1565"/>
    <w:rsid w:val="047F5B35"/>
    <w:rsid w:val="072B43BD"/>
    <w:rsid w:val="088A2B1C"/>
    <w:rsid w:val="09C068FD"/>
    <w:rsid w:val="0A272FEB"/>
    <w:rsid w:val="0BFF1005"/>
    <w:rsid w:val="0CA852C2"/>
    <w:rsid w:val="0EFA3C8E"/>
    <w:rsid w:val="0F3A0D62"/>
    <w:rsid w:val="0F3A3451"/>
    <w:rsid w:val="0F8F454F"/>
    <w:rsid w:val="11E4513D"/>
    <w:rsid w:val="1222546C"/>
    <w:rsid w:val="12712C74"/>
    <w:rsid w:val="12AC3259"/>
    <w:rsid w:val="13AB3EDE"/>
    <w:rsid w:val="13E12DF8"/>
    <w:rsid w:val="14A250A1"/>
    <w:rsid w:val="15312AD1"/>
    <w:rsid w:val="159F3A58"/>
    <w:rsid w:val="16B9679A"/>
    <w:rsid w:val="17016A03"/>
    <w:rsid w:val="18901E5F"/>
    <w:rsid w:val="19697B8B"/>
    <w:rsid w:val="19EA513A"/>
    <w:rsid w:val="1B23215B"/>
    <w:rsid w:val="1C953DF7"/>
    <w:rsid w:val="1DBF6734"/>
    <w:rsid w:val="205A07FA"/>
    <w:rsid w:val="20B92F55"/>
    <w:rsid w:val="219B7B63"/>
    <w:rsid w:val="226C1101"/>
    <w:rsid w:val="23423642"/>
    <w:rsid w:val="23E64D23"/>
    <w:rsid w:val="248248CD"/>
    <w:rsid w:val="27E803A3"/>
    <w:rsid w:val="28163207"/>
    <w:rsid w:val="289751BF"/>
    <w:rsid w:val="297A49D6"/>
    <w:rsid w:val="29891F65"/>
    <w:rsid w:val="2C7A7EFD"/>
    <w:rsid w:val="2CF55069"/>
    <w:rsid w:val="2D2C7749"/>
    <w:rsid w:val="2E432479"/>
    <w:rsid w:val="31A67687"/>
    <w:rsid w:val="31D6439F"/>
    <w:rsid w:val="33023510"/>
    <w:rsid w:val="330307DD"/>
    <w:rsid w:val="35396250"/>
    <w:rsid w:val="36EF468B"/>
    <w:rsid w:val="371425DE"/>
    <w:rsid w:val="387F4BA7"/>
    <w:rsid w:val="38E2713E"/>
    <w:rsid w:val="3A5E5514"/>
    <w:rsid w:val="3B135AA1"/>
    <w:rsid w:val="3BB02C76"/>
    <w:rsid w:val="3BD77AC6"/>
    <w:rsid w:val="3ECB3649"/>
    <w:rsid w:val="3EDF4D3C"/>
    <w:rsid w:val="400C6843"/>
    <w:rsid w:val="407B0780"/>
    <w:rsid w:val="40F40DD0"/>
    <w:rsid w:val="433820CA"/>
    <w:rsid w:val="43CF1459"/>
    <w:rsid w:val="43E83B48"/>
    <w:rsid w:val="446740C4"/>
    <w:rsid w:val="45530C6A"/>
    <w:rsid w:val="455A0CAA"/>
    <w:rsid w:val="45A66A91"/>
    <w:rsid w:val="464B6ECA"/>
    <w:rsid w:val="47D37108"/>
    <w:rsid w:val="48093C0A"/>
    <w:rsid w:val="4B797DC0"/>
    <w:rsid w:val="4BC42941"/>
    <w:rsid w:val="4C5C1444"/>
    <w:rsid w:val="4CBF7606"/>
    <w:rsid w:val="4CC635E7"/>
    <w:rsid w:val="4D275349"/>
    <w:rsid w:val="4D531771"/>
    <w:rsid w:val="4E770785"/>
    <w:rsid w:val="4E9867B6"/>
    <w:rsid w:val="4FFD3C45"/>
    <w:rsid w:val="51787D58"/>
    <w:rsid w:val="56563899"/>
    <w:rsid w:val="567434B5"/>
    <w:rsid w:val="59BF4A73"/>
    <w:rsid w:val="5B2D5B2C"/>
    <w:rsid w:val="5BE91FB7"/>
    <w:rsid w:val="5C1E4FC1"/>
    <w:rsid w:val="5CCF1D72"/>
    <w:rsid w:val="5E215B00"/>
    <w:rsid w:val="60BA3D80"/>
    <w:rsid w:val="61C16F97"/>
    <w:rsid w:val="63415D05"/>
    <w:rsid w:val="670C29AF"/>
    <w:rsid w:val="672715AB"/>
    <w:rsid w:val="693F4F80"/>
    <w:rsid w:val="6A0749FD"/>
    <w:rsid w:val="6A3F6978"/>
    <w:rsid w:val="6AA069D0"/>
    <w:rsid w:val="6C157ABF"/>
    <w:rsid w:val="6C9A2286"/>
    <w:rsid w:val="6D7050D1"/>
    <w:rsid w:val="6F512D8D"/>
    <w:rsid w:val="70661115"/>
    <w:rsid w:val="70A03D53"/>
    <w:rsid w:val="72C7341C"/>
    <w:rsid w:val="75EF625B"/>
    <w:rsid w:val="77737583"/>
    <w:rsid w:val="79E829C1"/>
    <w:rsid w:val="7B236BC5"/>
    <w:rsid w:val="7B59290B"/>
    <w:rsid w:val="7C422A32"/>
    <w:rsid w:val="7DDC728E"/>
    <w:rsid w:val="7E217292"/>
    <w:rsid w:val="7EA01FB7"/>
    <w:rsid w:val="7EE02D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Calibri" w:hAnsi="Calibri" w:eastAsia="Times New Roman" w:cs="Times New Roman"/>
      <w:sz w:val="24"/>
      <w:szCs w:val="24"/>
      <w:lang w:val="en-US" w:eastAsia="uk-UA" w:bidi="ar-SA"/>
    </w:rPr>
  </w:style>
  <w:style w:type="character" w:default="1" w:styleId="7">
    <w:name w:val="Default Paragraph Font"/>
    <w:semiHidden/>
    <w:unhideWhenUsed/>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pPr>
    <w:rPr>
      <w:sz w:val="18"/>
      <w:szCs w:val="18"/>
    </w:rPr>
  </w:style>
  <w:style w:type="paragraph" w:styleId="3">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toc 4"/>
    <w:basedOn w:val="1"/>
    <w:next w:val="1"/>
    <w:unhideWhenUsed/>
    <w:qFormat/>
    <w:uiPriority w:val="39"/>
    <w:pPr>
      <w:ind w:left="1260" w:leftChars="600"/>
    </w:pPr>
    <w:rPr>
      <w:rFonts w:ascii="方正仿宋_GBK" w:eastAsia="方正仿宋_GBK"/>
      <w:sz w:val="28"/>
      <w:szCs w:val="28"/>
    </w:rPr>
  </w:style>
  <w:style w:type="table" w:styleId="6">
    <w:name w:val="Table Grid"/>
    <w:basedOn w:val="5"/>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8">
    <w:name w:val="page number"/>
    <w:unhideWhenUsed/>
    <w:uiPriority w:val="99"/>
  </w:style>
  <w:style w:type="character" w:styleId="9">
    <w:name w:val="Hyperlink"/>
    <w:unhideWhenUsed/>
    <w:uiPriority w:val="99"/>
    <w:rPr>
      <w:color w:val="0000FF"/>
      <w:u w:val="single"/>
    </w:rPr>
  </w:style>
  <w:style w:type="paragraph" w:customStyle="1" w:styleId="10">
    <w:name w:val="插入文本样式-插入预算公开单位预算安排的总体情况文件"/>
    <w:basedOn w:val="1"/>
    <w:autoRedefine/>
    <w:qFormat/>
    <w:uiPriority w:val="0"/>
    <w:pPr>
      <w:spacing w:line="500" w:lineRule="exact"/>
      <w:ind w:firstLine="560"/>
    </w:pPr>
    <w:rPr>
      <w:rFonts w:ascii="Times New Roman" w:hAnsi="Times New Roman" w:eastAsia="方正仿宋_GBK"/>
      <w:sz w:val="28"/>
    </w:rPr>
  </w:style>
  <w:style w:type="paragraph" w:customStyle="1" w:styleId="11">
    <w:name w:val="插入文本样式-插入预算公开部门预算安排的总体情况文件"/>
    <w:basedOn w:val="1"/>
    <w:autoRedefine/>
    <w:qFormat/>
    <w:uiPriority w:val="0"/>
    <w:pPr>
      <w:spacing w:line="500" w:lineRule="exact"/>
      <w:ind w:firstLine="560"/>
    </w:pPr>
    <w:rPr>
      <w:rFonts w:ascii="Times New Roman" w:hAnsi="Times New Roman" w:eastAsia="方正仿宋_GBK"/>
      <w:sz w:val="28"/>
    </w:rPr>
  </w:style>
  <w:style w:type="paragraph" w:customStyle="1" w:styleId="12">
    <w:name w:val="目录 21"/>
    <w:basedOn w:val="1"/>
    <w:autoRedefine/>
    <w:qFormat/>
    <w:uiPriority w:val="0"/>
    <w:pPr>
      <w:ind w:left="240"/>
    </w:pPr>
  </w:style>
  <w:style w:type="paragraph" w:customStyle="1" w:styleId="13">
    <w:name w:val="单元格样式22"/>
    <w:basedOn w:val="1"/>
    <w:autoRedefine/>
    <w:qFormat/>
    <w:uiPriority w:val="0"/>
    <w:pPr>
      <w:jc w:val="right"/>
    </w:pPr>
    <w:rPr>
      <w:rFonts w:ascii="方正小标宋_GBK" w:hAnsi="方正小标宋_GBK" w:eastAsia="方正小标宋_GBK" w:cs="方正小标宋_GBK"/>
    </w:rPr>
  </w:style>
  <w:style w:type="paragraph" w:customStyle="1" w:styleId="14">
    <w:name w:val="插入文本样式-插入实现年度发展规划目标的保障措施文件"/>
    <w:basedOn w:val="1"/>
    <w:autoRedefine/>
    <w:qFormat/>
    <w:uiPriority w:val="0"/>
    <w:pPr>
      <w:spacing w:line="500" w:lineRule="exact"/>
      <w:ind w:firstLine="560"/>
    </w:pPr>
    <w:rPr>
      <w:rFonts w:ascii="Times New Roman" w:hAnsi="Times New Roman" w:eastAsia="方正仿宋_GBK"/>
      <w:sz w:val="28"/>
    </w:rPr>
  </w:style>
  <w:style w:type="paragraph" w:customStyle="1" w:styleId="15">
    <w:name w:val="插入文本样式-插入总体目标文件"/>
    <w:basedOn w:val="1"/>
    <w:autoRedefine/>
    <w:qFormat/>
    <w:uiPriority w:val="0"/>
    <w:pPr>
      <w:spacing w:line="500" w:lineRule="exact"/>
      <w:ind w:firstLine="560"/>
    </w:pPr>
    <w:rPr>
      <w:rFonts w:ascii="Times New Roman" w:hAnsi="Times New Roman" w:eastAsia="方正仿宋_GBK"/>
      <w:sz w:val="28"/>
    </w:rPr>
  </w:style>
  <w:style w:type="paragraph" w:customStyle="1" w:styleId="16">
    <w:name w:val="单元格样式3"/>
    <w:basedOn w:val="1"/>
    <w:autoRedefine/>
    <w:qFormat/>
    <w:uiPriority w:val="0"/>
    <w:pPr>
      <w:jc w:val="center"/>
    </w:pPr>
    <w:rPr>
      <w:rFonts w:ascii="方正书宋_GBK" w:hAnsi="方正书宋_GBK" w:eastAsia="方正书宋_GBK" w:cs="方正书宋_GBK"/>
      <w:sz w:val="21"/>
    </w:rPr>
  </w:style>
  <w:style w:type="paragraph" w:customStyle="1" w:styleId="17">
    <w:name w:val="插入文本样式-插入部门职责文件"/>
    <w:basedOn w:val="1"/>
    <w:autoRedefine/>
    <w:qFormat/>
    <w:uiPriority w:val="0"/>
    <w:pPr>
      <w:spacing w:line="500" w:lineRule="exact"/>
      <w:ind w:firstLine="560"/>
    </w:pPr>
    <w:rPr>
      <w:rFonts w:ascii="Times New Roman" w:hAnsi="Times New Roman" w:eastAsia="方正仿宋_GBK"/>
      <w:sz w:val="28"/>
    </w:rPr>
  </w:style>
  <w:style w:type="paragraph" w:customStyle="1" w:styleId="18">
    <w:name w:val="插入文本样式-插入单位职责文件"/>
    <w:basedOn w:val="1"/>
    <w:autoRedefine/>
    <w:qFormat/>
    <w:uiPriority w:val="0"/>
    <w:pPr>
      <w:spacing w:line="500" w:lineRule="exact"/>
      <w:ind w:firstLine="560"/>
    </w:pPr>
    <w:rPr>
      <w:rFonts w:ascii="Times New Roman" w:hAnsi="Times New Roman" w:eastAsia="方正仿宋_GBK"/>
      <w:sz w:val="28"/>
    </w:rPr>
  </w:style>
  <w:style w:type="paragraph" w:customStyle="1" w:styleId="19">
    <w:name w:val="单元格样式7"/>
    <w:basedOn w:val="1"/>
    <w:qFormat/>
    <w:uiPriority w:val="0"/>
    <w:pPr>
      <w:jc w:val="right"/>
    </w:pPr>
    <w:rPr>
      <w:rFonts w:ascii="方正书宋_GBK" w:hAnsi="方正书宋_GBK" w:eastAsia="方正书宋_GBK" w:cs="方正书宋_GBK"/>
      <w:b/>
      <w:sz w:val="21"/>
    </w:rPr>
  </w:style>
  <w:style w:type="paragraph" w:customStyle="1" w:styleId="20">
    <w:name w:val="单元格样式6"/>
    <w:basedOn w:val="1"/>
    <w:autoRedefine/>
    <w:qFormat/>
    <w:uiPriority w:val="0"/>
    <w:pPr>
      <w:jc w:val="center"/>
    </w:pPr>
    <w:rPr>
      <w:rFonts w:ascii="方正书宋_GBK" w:hAnsi="方正书宋_GBK" w:eastAsia="方正书宋_GBK" w:cs="方正书宋_GBK"/>
      <w:b/>
      <w:sz w:val="21"/>
    </w:rPr>
  </w:style>
  <w:style w:type="paragraph" w:customStyle="1" w:styleId="21">
    <w:name w:val="单元格样式21"/>
    <w:basedOn w:val="1"/>
    <w:qFormat/>
    <w:uiPriority w:val="0"/>
    <w:pPr>
      <w:jc w:val="center"/>
    </w:pPr>
    <w:rPr>
      <w:rFonts w:ascii="方正小标宋_GBK" w:hAnsi="方正小标宋_GBK" w:eastAsia="方正小标宋_GBK" w:cs="方正小标宋_GBK"/>
    </w:rPr>
  </w:style>
  <w:style w:type="paragraph" w:customStyle="1" w:styleId="22">
    <w:name w:val="目录 41"/>
    <w:basedOn w:val="1"/>
    <w:qFormat/>
    <w:uiPriority w:val="0"/>
    <w:pPr>
      <w:ind w:left="720"/>
    </w:pPr>
  </w:style>
  <w:style w:type="paragraph" w:customStyle="1" w:styleId="23">
    <w:name w:val="插入文本样式-插入预算公开单位财政拨款三公经费预算情况及增减变化原因文件"/>
    <w:basedOn w:val="1"/>
    <w:autoRedefine/>
    <w:qFormat/>
    <w:uiPriority w:val="0"/>
    <w:pPr>
      <w:spacing w:line="500" w:lineRule="exact"/>
      <w:ind w:firstLine="560"/>
    </w:pPr>
    <w:rPr>
      <w:rFonts w:ascii="Times New Roman" w:hAnsi="Times New Roman" w:eastAsia="方正仿宋_GBK"/>
      <w:sz w:val="28"/>
    </w:rPr>
  </w:style>
  <w:style w:type="paragraph" w:customStyle="1" w:styleId="24">
    <w:name w:val="单元格样式3_bfae87ca-3ecf-4066-ac71-98f0ce6a2c1f"/>
    <w:basedOn w:val="1"/>
    <w:qFormat/>
    <w:uiPriority w:val="0"/>
    <w:pPr>
      <w:jc w:val="center"/>
    </w:pPr>
    <w:rPr>
      <w:rFonts w:ascii="方正书宋_GBK" w:hAnsi="方正书宋_GBK" w:eastAsia="方正书宋_GBK" w:cs="方正书宋_GBK"/>
      <w:sz w:val="21"/>
    </w:rPr>
  </w:style>
  <w:style w:type="paragraph" w:customStyle="1" w:styleId="25">
    <w:name w:val="插入文本样式-插入预算公开部门机关运行经费安排情况文件"/>
    <w:basedOn w:val="1"/>
    <w:autoRedefine/>
    <w:qFormat/>
    <w:uiPriority w:val="0"/>
    <w:pPr>
      <w:spacing w:line="500" w:lineRule="exact"/>
      <w:ind w:firstLine="560"/>
    </w:pPr>
    <w:rPr>
      <w:rFonts w:ascii="Times New Roman" w:hAnsi="Times New Roman" w:eastAsia="方正仿宋_GBK"/>
      <w:sz w:val="28"/>
    </w:rPr>
  </w:style>
  <w:style w:type="paragraph" w:customStyle="1" w:styleId="26">
    <w:name w:val="目录 11"/>
    <w:basedOn w:val="1"/>
    <w:autoRedefine/>
    <w:qFormat/>
    <w:uiPriority w:val="0"/>
    <w:pPr>
      <w:spacing w:before="120"/>
      <w:ind w:firstLine="560"/>
    </w:pPr>
    <w:rPr>
      <w:rFonts w:ascii="Times New Roman" w:hAnsi="Times New Roman" w:eastAsia="方正仿宋_GBK"/>
      <w:color w:val="000000"/>
      <w:sz w:val="28"/>
    </w:rPr>
  </w:style>
  <w:style w:type="paragraph" w:customStyle="1" w:styleId="27">
    <w:name w:val="单元格样式1"/>
    <w:basedOn w:val="1"/>
    <w:qFormat/>
    <w:uiPriority w:val="0"/>
    <w:pPr>
      <w:jc w:val="center"/>
    </w:pPr>
    <w:rPr>
      <w:rFonts w:ascii="方正书宋_GBK" w:hAnsi="方正书宋_GBK" w:eastAsia="方正书宋_GBK" w:cs="方正书宋_GBK"/>
      <w:b/>
      <w:sz w:val="21"/>
    </w:rPr>
  </w:style>
  <w:style w:type="paragraph" w:customStyle="1" w:styleId="28">
    <w:name w:val="插入文本样式-插入预算公开部门财政拨款三公经费预算情况及增减变化原因文件"/>
    <w:basedOn w:val="1"/>
    <w:autoRedefine/>
    <w:qFormat/>
    <w:uiPriority w:val="0"/>
    <w:pPr>
      <w:spacing w:line="500" w:lineRule="exact"/>
      <w:ind w:firstLine="560"/>
    </w:pPr>
    <w:rPr>
      <w:rFonts w:ascii="Times New Roman" w:hAnsi="Times New Roman" w:eastAsia="方正仿宋_GBK"/>
      <w:sz w:val="28"/>
    </w:rPr>
  </w:style>
  <w:style w:type="paragraph" w:customStyle="1" w:styleId="29">
    <w:name w:val="单元格样式2"/>
    <w:basedOn w:val="1"/>
    <w:autoRedefine/>
    <w:qFormat/>
    <w:uiPriority w:val="0"/>
    <w:rPr>
      <w:rFonts w:ascii="方正书宋_GBK" w:hAnsi="方正书宋_GBK" w:eastAsia="方正书宋_GBK" w:cs="方正书宋_GBK"/>
      <w:sz w:val="21"/>
    </w:rPr>
  </w:style>
  <w:style w:type="paragraph" w:customStyle="1" w:styleId="30">
    <w:name w:val="Normal_430bd111-432b-459a-a382-d908f2a0963e"/>
    <w:autoRedefine/>
    <w:qFormat/>
    <w:uiPriority w:val="0"/>
    <w:rPr>
      <w:rFonts w:ascii="Calibri" w:hAnsi="Calibri" w:eastAsia="Times New Roman" w:cs="Times New Roman"/>
      <w:sz w:val="24"/>
      <w:szCs w:val="24"/>
      <w:lang w:val="en-US" w:eastAsia="uk-UA" w:bidi="ar-SA"/>
    </w:rPr>
  </w:style>
  <w:style w:type="paragraph" w:customStyle="1" w:styleId="31">
    <w:name w:val="目录 31"/>
    <w:basedOn w:val="1"/>
    <w:qFormat/>
    <w:uiPriority w:val="0"/>
    <w:pPr>
      <w:ind w:left="480"/>
    </w:pPr>
  </w:style>
  <w:style w:type="paragraph" w:customStyle="1" w:styleId="32">
    <w:name w:val="单元格样式2_6e72fa88-a42c-4aca-a1ec-ea8ab83aa1bf"/>
    <w:basedOn w:val="1"/>
    <w:qFormat/>
    <w:uiPriority w:val="0"/>
    <w:rPr>
      <w:rFonts w:ascii="方正书宋_GBK" w:hAnsi="方正书宋_GBK" w:eastAsia="方正书宋_GBK" w:cs="方正书宋_GBK"/>
      <w:sz w:val="21"/>
    </w:rPr>
  </w:style>
  <w:style w:type="paragraph" w:customStyle="1" w:styleId="33">
    <w:name w:val="单元格样式20"/>
    <w:basedOn w:val="1"/>
    <w:qFormat/>
    <w:uiPriority w:val="0"/>
    <w:rPr>
      <w:rFonts w:ascii="方正小标宋_GBK" w:hAnsi="方正小标宋_GBK" w:eastAsia="方正小标宋_GBK" w:cs="方正小标宋_GBK"/>
    </w:rPr>
  </w:style>
  <w:style w:type="paragraph" w:customStyle="1" w:styleId="34">
    <w:name w:val="单元格样式5"/>
    <w:basedOn w:val="1"/>
    <w:qFormat/>
    <w:uiPriority w:val="0"/>
    <w:rPr>
      <w:rFonts w:ascii="方正书宋_GBK" w:hAnsi="方正书宋_GBK" w:eastAsia="方正书宋_GBK" w:cs="方正书宋_GBK"/>
      <w:b/>
      <w:sz w:val="21"/>
    </w:rPr>
  </w:style>
  <w:style w:type="paragraph" w:customStyle="1" w:styleId="35">
    <w:name w:val="单元格样式1_53855ec4-be0b-4789-9bbb-66d45b183bd3"/>
    <w:basedOn w:val="1"/>
    <w:qFormat/>
    <w:uiPriority w:val="0"/>
    <w:pPr>
      <w:jc w:val="center"/>
    </w:pPr>
    <w:rPr>
      <w:rFonts w:ascii="方正书宋_GBK" w:hAnsi="方正书宋_GBK" w:eastAsia="方正书宋_GBK" w:cs="方正书宋_GBK"/>
      <w:b/>
      <w:sz w:val="21"/>
    </w:rPr>
  </w:style>
  <w:style w:type="paragraph" w:customStyle="1" w:styleId="36">
    <w:name w:val="插入文本样式-插入预算公开单位机关运行经费安排情况文件"/>
    <w:basedOn w:val="1"/>
    <w:qFormat/>
    <w:uiPriority w:val="0"/>
    <w:pPr>
      <w:spacing w:line="500" w:lineRule="exact"/>
      <w:ind w:firstLine="560"/>
    </w:pPr>
    <w:rPr>
      <w:rFonts w:ascii="Times New Roman" w:hAnsi="Times New Roman" w:eastAsia="方正仿宋_GBK"/>
      <w:sz w:val="28"/>
    </w:rPr>
  </w:style>
  <w:style w:type="paragraph" w:customStyle="1" w:styleId="37">
    <w:name w:val="单元格样式4"/>
    <w:basedOn w:val="1"/>
    <w:qFormat/>
    <w:uiPriority w:val="0"/>
    <w:pPr>
      <w:jc w:val="right"/>
    </w:pPr>
    <w:rPr>
      <w:rFonts w:ascii="方正书宋_GBK" w:hAnsi="方正书宋_GBK" w:eastAsia="方正书宋_GBK" w:cs="方正书宋_GBK"/>
      <w:sz w:val="21"/>
    </w:rPr>
  </w:style>
  <w:style w:type="paragraph" w:customStyle="1" w:styleId="38">
    <w:name w:val="单元格样式23"/>
    <w:basedOn w:val="1"/>
    <w:autoRedefine/>
    <w:qFormat/>
    <w:uiPriority w:val="0"/>
    <w:pPr>
      <w:jc w:val="right"/>
    </w:pPr>
    <w:rPr>
      <w:rFonts w:ascii="方正书宋_GBK" w:hAnsi="方正书宋_GBK" w:eastAsia="方正书宋_GBK" w:cs="方正书宋_GBK"/>
    </w:rPr>
  </w:style>
  <w:style w:type="paragraph" w:customStyle="1" w:styleId="39">
    <w:name w:val="插入文本样式-插入职责分类绩效目标文件"/>
    <w:basedOn w:val="1"/>
    <w:qFormat/>
    <w:uiPriority w:val="0"/>
    <w:pPr>
      <w:spacing w:line="500" w:lineRule="exact"/>
      <w:ind w:firstLine="560"/>
    </w:pPr>
    <w:rPr>
      <w:rFonts w:ascii="Times New Roman" w:hAnsi="Times New Roman" w:eastAsia="方正仿宋_GBK"/>
      <w:sz w:val="2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306</Pages>
  <Words>22469</Words>
  <Characters>128078</Characters>
  <Lines>1067</Lines>
  <Paragraphs>300</Paragraphs>
  <TotalTime>10</TotalTime>
  <ScaleCrop>false</ScaleCrop>
  <LinksUpToDate>false</LinksUpToDate>
  <CharactersWithSpaces>150247</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2022-01-26T04:12:00Z</dcterms:created>
  <dc:creator>Administrator</dc:creator>
  <cp:lastModifiedBy>Administrator</cp:lastModifiedBy>
  <dcterms:modified xsi:type="dcterms:W3CDTF">2024-05-09T07:58:13Z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C1E60F9AE77547239C3FC2A968E5CD64</vt:lpwstr>
  </property>
</Properties>
</file>