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right"/>
        <w:rPr>
          <w:rFonts w:hint="eastAsia" w:ascii="仿宋_GB2312" w:hAnsi="仿宋_GB2312" w:eastAsia="仿宋_GB2312" w:cs="仿宋_GB2312"/>
          <w:sz w:val="32"/>
          <w:szCs w:val="32"/>
          <w:lang w:val="en-US" w:eastAsia="zh-CN"/>
        </w:rPr>
      </w:pPr>
    </w:p>
    <w:p>
      <w:pPr>
        <w:spacing w:line="640" w:lineRule="exact"/>
        <w:jc w:val="right"/>
        <w:rPr>
          <w:rFonts w:hint="eastAsia" w:ascii="仿宋_GB2312" w:hAnsi="仿宋_GB2312" w:eastAsia="仿宋_GB2312" w:cs="仿宋_GB2312"/>
          <w:sz w:val="32"/>
          <w:szCs w:val="32"/>
          <w:lang w:val="en-US" w:eastAsia="zh-CN"/>
        </w:rPr>
      </w:pPr>
    </w:p>
    <w:p>
      <w:pPr>
        <w:spacing w:line="640" w:lineRule="exact"/>
        <w:jc w:val="righ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冀文旅政法字〔2023〕5号</w:t>
      </w:r>
    </w:p>
    <w:p>
      <w:pPr>
        <w:spacing w:line="640" w:lineRule="exact"/>
        <w:jc w:val="center"/>
        <w:rPr>
          <w:rFonts w:hint="eastAsia" w:ascii="方正小标宋简体" w:hAnsi="宋体" w:eastAsia="方正小标宋简体"/>
          <w:sz w:val="44"/>
          <w:szCs w:val="44"/>
        </w:rPr>
      </w:pPr>
    </w:p>
    <w:p>
      <w:pPr>
        <w:spacing w:line="640" w:lineRule="exact"/>
        <w:jc w:val="center"/>
        <w:rPr>
          <w:rFonts w:hint="eastAsia" w:ascii="方正小标宋简体" w:hAnsi="宋体" w:eastAsia="方正小标宋简体"/>
          <w:sz w:val="44"/>
          <w:szCs w:val="44"/>
        </w:rPr>
      </w:pPr>
      <w:r>
        <w:rPr>
          <w:rFonts w:hint="eastAsia" w:ascii="方正小标宋简体" w:hAnsi="宋体" w:eastAsia="方正小标宋简体"/>
          <w:sz w:val="44"/>
          <w:szCs w:val="44"/>
        </w:rPr>
        <w:t>河北省文化和旅游厅</w:t>
      </w:r>
    </w:p>
    <w:p>
      <w:pPr>
        <w:spacing w:line="640" w:lineRule="exact"/>
        <w:jc w:val="center"/>
        <w:rPr>
          <w:rFonts w:hint="eastAsia" w:ascii="方正小标宋简体" w:hAnsi="宋体" w:eastAsia="方正小标宋简体"/>
          <w:sz w:val="44"/>
          <w:szCs w:val="44"/>
        </w:rPr>
      </w:pPr>
      <w:r>
        <w:rPr>
          <w:rFonts w:hint="eastAsia" w:ascii="方正小标宋简体" w:hAnsi="宋体" w:eastAsia="方正小标宋简体"/>
          <w:sz w:val="44"/>
          <w:szCs w:val="44"/>
          <w:lang w:val="en-US" w:eastAsia="zh-CN"/>
        </w:rPr>
        <w:t>2023年度部门行政</w:t>
      </w:r>
      <w:r>
        <w:rPr>
          <w:rFonts w:hint="eastAsia" w:ascii="方正小标宋简体" w:hAnsi="宋体" w:eastAsia="方正小标宋简体"/>
          <w:sz w:val="44"/>
          <w:szCs w:val="44"/>
        </w:rPr>
        <w:t>规范性文件</w:t>
      </w:r>
    </w:p>
    <w:p>
      <w:pPr>
        <w:spacing w:line="640" w:lineRule="exact"/>
        <w:jc w:val="center"/>
        <w:rPr>
          <w:rFonts w:hint="eastAsia" w:ascii="方正小标宋简体" w:hAnsi="宋体" w:eastAsia="方正小标宋简体"/>
          <w:sz w:val="44"/>
          <w:szCs w:val="44"/>
        </w:rPr>
      </w:pPr>
      <w:r>
        <w:rPr>
          <w:rFonts w:hint="eastAsia" w:ascii="方正小标宋简体" w:hAnsi="宋体" w:eastAsia="方正小标宋简体"/>
          <w:sz w:val="44"/>
          <w:szCs w:val="44"/>
        </w:rPr>
        <w:t>清理结果公告</w:t>
      </w:r>
    </w:p>
    <w:p/>
    <w:p>
      <w:pPr>
        <w:ind w:firstLine="640" w:firstLineChars="200"/>
        <w:rPr>
          <w:rFonts w:hint="default" w:ascii="仿宋_GB2312" w:eastAsia="仿宋_GB2312"/>
          <w:sz w:val="32"/>
          <w:szCs w:val="32"/>
          <w:lang w:val="en-US" w:eastAsia="zh-CN"/>
        </w:rPr>
      </w:pPr>
      <w:r>
        <w:rPr>
          <w:rFonts w:hint="eastAsia" w:ascii="仿宋_GB2312" w:eastAsia="仿宋_GB2312"/>
          <w:sz w:val="32"/>
          <w:szCs w:val="32"/>
        </w:rPr>
        <w:t>按照《河北省人民政府办公厅关于</w:t>
      </w:r>
      <w:r>
        <w:rPr>
          <w:rFonts w:hint="eastAsia" w:ascii="仿宋_GB2312" w:eastAsia="仿宋_GB2312"/>
          <w:sz w:val="32"/>
          <w:szCs w:val="32"/>
          <w:lang w:val="en-US" w:eastAsia="zh-CN"/>
        </w:rPr>
        <w:t>开展政府</w:t>
      </w:r>
      <w:r>
        <w:rPr>
          <w:rFonts w:hint="eastAsia" w:ascii="仿宋_GB2312" w:eastAsia="仿宋_GB2312"/>
          <w:sz w:val="32"/>
          <w:szCs w:val="32"/>
        </w:rPr>
        <w:t>规章和行政规范性文件清理工作的通知》</w:t>
      </w:r>
      <w:r>
        <w:rPr>
          <w:rFonts w:hint="eastAsia" w:ascii="仿宋_GB2312" w:eastAsia="仿宋_GB2312"/>
          <w:sz w:val="32"/>
          <w:szCs w:val="32"/>
          <w:lang w:eastAsia="zh-CN"/>
        </w:rPr>
        <w:t>（</w:t>
      </w:r>
      <w:r>
        <w:rPr>
          <w:rFonts w:hint="eastAsia" w:ascii="仿宋_GB2312" w:eastAsia="仿宋_GB2312"/>
          <w:sz w:val="32"/>
          <w:szCs w:val="32"/>
        </w:rPr>
        <w:t>冀政办字〔2023〕50号</w:t>
      </w:r>
      <w:r>
        <w:rPr>
          <w:rFonts w:hint="eastAsia" w:ascii="仿宋_GB2312" w:eastAsia="仿宋_GB2312"/>
          <w:sz w:val="32"/>
          <w:szCs w:val="32"/>
          <w:lang w:eastAsia="zh-CN"/>
        </w:rPr>
        <w:t>）</w:t>
      </w:r>
      <w:r>
        <w:rPr>
          <w:rFonts w:hint="eastAsia" w:ascii="仿宋_GB2312" w:eastAsia="仿宋_GB2312"/>
          <w:sz w:val="32"/>
          <w:szCs w:val="32"/>
        </w:rPr>
        <w:t>要求，我厅对截至20</w:t>
      </w:r>
      <w:r>
        <w:rPr>
          <w:rFonts w:ascii="仿宋_GB2312" w:eastAsia="仿宋_GB2312"/>
          <w:sz w:val="32"/>
          <w:szCs w:val="32"/>
        </w:rPr>
        <w:t>2</w:t>
      </w:r>
      <w:r>
        <w:rPr>
          <w:rFonts w:hint="eastAsia" w:ascii="仿宋_GB2312" w:eastAsia="仿宋_GB2312"/>
          <w:sz w:val="32"/>
          <w:szCs w:val="32"/>
          <w:lang w:val="en-US" w:eastAsia="zh-CN"/>
        </w:rPr>
        <w:t>3</w:t>
      </w:r>
      <w:r>
        <w:rPr>
          <w:rFonts w:hint="eastAsia" w:ascii="仿宋_GB2312" w:eastAsia="仿宋_GB2312"/>
          <w:sz w:val="32"/>
          <w:szCs w:val="32"/>
        </w:rPr>
        <w:t>年8月</w:t>
      </w:r>
      <w:r>
        <w:rPr>
          <w:rFonts w:hint="eastAsia" w:ascii="仿宋_GB2312" w:eastAsia="仿宋_GB2312"/>
          <w:sz w:val="32"/>
          <w:szCs w:val="32"/>
          <w:lang w:val="en-US" w:eastAsia="zh-CN"/>
        </w:rPr>
        <w:t>底</w:t>
      </w:r>
      <w:r>
        <w:rPr>
          <w:rFonts w:hint="eastAsia" w:ascii="仿宋_GB2312" w:eastAsia="仿宋_GB2312"/>
          <w:sz w:val="32"/>
          <w:szCs w:val="32"/>
        </w:rPr>
        <w:t>现行有效的</w:t>
      </w:r>
      <w:r>
        <w:rPr>
          <w:rFonts w:hint="eastAsia" w:ascii="仿宋_GB2312" w:eastAsia="仿宋_GB2312"/>
          <w:sz w:val="32"/>
          <w:szCs w:val="32"/>
          <w:lang w:val="en-US" w:eastAsia="zh-CN"/>
        </w:rPr>
        <w:t>35件</w:t>
      </w:r>
      <w:r>
        <w:rPr>
          <w:rFonts w:hint="eastAsia" w:ascii="仿宋_GB2312" w:eastAsia="仿宋_GB2312"/>
          <w:sz w:val="32"/>
          <w:szCs w:val="32"/>
        </w:rPr>
        <w:t>部门</w:t>
      </w:r>
      <w:r>
        <w:rPr>
          <w:rFonts w:hint="eastAsia" w:ascii="仿宋_GB2312" w:eastAsia="仿宋_GB2312"/>
          <w:sz w:val="32"/>
          <w:szCs w:val="32"/>
          <w:lang w:val="en-US" w:eastAsia="zh-CN"/>
        </w:rPr>
        <w:t>行政</w:t>
      </w:r>
      <w:r>
        <w:rPr>
          <w:rFonts w:hint="eastAsia" w:ascii="仿宋_GB2312" w:eastAsia="仿宋_GB2312"/>
          <w:sz w:val="32"/>
          <w:szCs w:val="32"/>
        </w:rPr>
        <w:t>规范性文件进行了全面清理，</w:t>
      </w:r>
      <w:r>
        <w:rPr>
          <w:rFonts w:hint="eastAsia" w:ascii="仿宋_GB2312" w:eastAsia="仿宋_GB2312"/>
          <w:sz w:val="32"/>
          <w:szCs w:val="32"/>
          <w:lang w:val="en-US" w:eastAsia="zh-CN"/>
        </w:rPr>
        <w:t>其中：保留21件、废止13件、失效1件。</w:t>
      </w:r>
      <w:r>
        <w:rPr>
          <w:rFonts w:hint="eastAsia" w:ascii="仿宋_GB2312" w:eastAsia="仿宋_GB2312"/>
          <w:sz w:val="32"/>
          <w:szCs w:val="32"/>
        </w:rPr>
        <w:t>现将清理结果公告如下：</w:t>
      </w:r>
    </w:p>
    <w:p>
      <w:pPr>
        <w:pStyle w:val="8"/>
        <w:numPr>
          <w:ilvl w:val="0"/>
          <w:numId w:val="0"/>
        </w:numPr>
        <w:ind w:firstLine="640" w:firstLineChars="200"/>
        <w:rPr>
          <w:rFonts w:hint="eastAsia" w:ascii="黑体" w:hAnsi="黑体" w:eastAsia="黑体"/>
          <w:sz w:val="32"/>
          <w:szCs w:val="32"/>
          <w:lang w:eastAsia="zh-CN"/>
        </w:rPr>
      </w:pPr>
      <w:r>
        <w:rPr>
          <w:rFonts w:hint="eastAsia" w:ascii="黑体" w:hAnsi="黑体" w:eastAsia="黑体"/>
          <w:sz w:val="32"/>
          <w:szCs w:val="32"/>
          <w:lang w:val="en-US" w:eastAsia="zh-CN"/>
        </w:rPr>
        <w:t>一、保留</w:t>
      </w:r>
      <w:r>
        <w:rPr>
          <w:rFonts w:hint="eastAsia" w:ascii="黑体" w:hAnsi="黑体" w:eastAsia="黑体"/>
          <w:sz w:val="32"/>
          <w:szCs w:val="32"/>
        </w:rPr>
        <w:t>的</w:t>
      </w:r>
      <w:r>
        <w:rPr>
          <w:rFonts w:hint="eastAsia" w:ascii="黑体" w:hAnsi="黑体" w:eastAsia="黑体"/>
          <w:sz w:val="32"/>
          <w:szCs w:val="32"/>
          <w:lang w:val="en-US" w:eastAsia="zh-CN"/>
        </w:rPr>
        <w:t>部门行政</w:t>
      </w:r>
      <w:r>
        <w:rPr>
          <w:rFonts w:hint="eastAsia" w:ascii="黑体" w:hAnsi="黑体" w:eastAsia="黑体"/>
          <w:sz w:val="32"/>
          <w:szCs w:val="32"/>
        </w:rPr>
        <w:t>规范性文件目录</w:t>
      </w:r>
      <w:r>
        <w:rPr>
          <w:rFonts w:hint="eastAsia" w:ascii="黑体" w:hAnsi="黑体" w:eastAsia="黑体"/>
          <w:sz w:val="32"/>
          <w:szCs w:val="32"/>
          <w:lang w:eastAsia="zh-CN"/>
        </w:rPr>
        <w:t>（</w:t>
      </w:r>
      <w:r>
        <w:rPr>
          <w:rFonts w:hint="eastAsia" w:ascii="黑体" w:hAnsi="黑体" w:eastAsia="黑体"/>
          <w:sz w:val="32"/>
          <w:szCs w:val="32"/>
          <w:lang w:val="en-US" w:eastAsia="zh-CN"/>
        </w:rPr>
        <w:t>21件</w:t>
      </w:r>
      <w:r>
        <w:rPr>
          <w:rFonts w:hint="eastAsia" w:ascii="黑体" w:hAnsi="黑体" w:eastAsia="黑体"/>
          <w:sz w:val="32"/>
          <w:szCs w:val="32"/>
          <w:lang w:eastAsia="zh-CN"/>
        </w:rPr>
        <w:t>）</w:t>
      </w:r>
    </w:p>
    <w:tbl>
      <w:tblPr>
        <w:tblStyle w:val="6"/>
        <w:tblW w:w="52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5808"/>
        <w:gridCol w:w="2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ascii="黑体" w:hAnsi="黑体" w:eastAsia="黑体"/>
                <w:sz w:val="28"/>
                <w:szCs w:val="28"/>
                <w:vertAlign w:val="baseline"/>
              </w:rPr>
            </w:pPr>
            <w:r>
              <w:rPr>
                <w:rFonts w:hint="eastAsia" w:ascii="黑体" w:hAnsi="黑体" w:eastAsia="黑体"/>
                <w:sz w:val="28"/>
                <w:szCs w:val="28"/>
              </w:rPr>
              <w:t>序号</w:t>
            </w:r>
          </w:p>
        </w:tc>
        <w:tc>
          <w:tcPr>
            <w:tcW w:w="3266"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ascii="黑体" w:hAnsi="黑体" w:eastAsia="黑体"/>
                <w:sz w:val="28"/>
                <w:szCs w:val="28"/>
                <w:vertAlign w:val="baseline"/>
              </w:rPr>
            </w:pPr>
            <w:r>
              <w:rPr>
                <w:rFonts w:hint="eastAsia" w:ascii="黑体" w:hAnsi="黑体" w:eastAsia="黑体"/>
                <w:sz w:val="28"/>
                <w:szCs w:val="28"/>
              </w:rPr>
              <w:t>文件名称</w:t>
            </w:r>
          </w:p>
        </w:tc>
        <w:tc>
          <w:tcPr>
            <w:tcW w:w="1242"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ascii="黑体" w:hAnsi="黑体" w:eastAsia="黑体"/>
                <w:sz w:val="28"/>
                <w:szCs w:val="28"/>
                <w:vertAlign w:val="baseline"/>
              </w:rPr>
            </w:pPr>
            <w:r>
              <w:rPr>
                <w:rFonts w:hint="eastAsia" w:ascii="黑体" w:hAnsi="黑体" w:eastAsia="黑体"/>
                <w:sz w:val="28"/>
                <w:szCs w:val="28"/>
                <w:lang w:val="en-US" w:eastAsia="zh-CN"/>
              </w:rPr>
              <w:t>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1</w:t>
            </w:r>
          </w:p>
        </w:tc>
        <w:tc>
          <w:tcPr>
            <w:tcW w:w="3266" w:type="pct"/>
            <w:noWrap w:val="0"/>
            <w:vAlign w:val="center"/>
          </w:tcPr>
          <w:p>
            <w:pPr>
              <w:keepNext w:val="0"/>
              <w:keepLines w:val="0"/>
              <w:pageBreakBefore w:val="0"/>
              <w:kinsoku/>
              <w:wordWrap/>
              <w:overflowPunct/>
              <w:topLinePunct w:val="0"/>
              <w:autoSpaceDE/>
              <w:autoSpaceDN/>
              <w:bidi w:val="0"/>
              <w:adjustRightInd/>
              <w:snapToGrid/>
              <w:spacing w:line="400" w:lineRule="exact"/>
              <w:jc w:val="both"/>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河北省文化和旅游厅关于印发《规范性文件管理办法》等制度的通知（包括《规范性文件管理办法》《重大决策合法性审查规定》《法律顾问工作制度》《学法用法工作制度》4个文件）</w:t>
            </w:r>
          </w:p>
        </w:tc>
        <w:tc>
          <w:tcPr>
            <w:tcW w:w="1242" w:type="pct"/>
            <w:noWrap w:val="0"/>
            <w:vAlign w:val="center"/>
          </w:tcPr>
          <w:p>
            <w:pPr>
              <w:keepNext w:val="0"/>
              <w:keepLines w:val="0"/>
              <w:pageBreakBefore w:val="0"/>
              <w:kinsoku/>
              <w:wordWrap/>
              <w:overflowPunct/>
              <w:topLinePunct w:val="0"/>
              <w:autoSpaceDE/>
              <w:autoSpaceDN/>
              <w:bidi w:val="0"/>
              <w:adjustRightInd/>
              <w:snapToGrid/>
              <w:spacing w:line="400" w:lineRule="exact"/>
              <w:jc w:val="both"/>
              <w:rPr>
                <w:rFonts w:hint="eastAsia" w:ascii="仿宋_GB2312" w:hAnsi="仿宋_GB2312" w:eastAsia="仿宋_GB2312" w:cs="仿宋_GB2312"/>
                <w:sz w:val="28"/>
                <w:szCs w:val="28"/>
                <w:vertAlign w:val="baseline"/>
              </w:rPr>
            </w:pPr>
            <w:r>
              <w:rPr>
                <w:rFonts w:hint="eastAsia" w:ascii="仿宋_GB2312" w:hAnsi="仿宋_GB2312" w:eastAsia="仿宋_GB2312" w:cs="仿宋_GB2312"/>
                <w:sz w:val="28"/>
                <w:szCs w:val="28"/>
                <w:vertAlign w:val="baseline"/>
              </w:rPr>
              <w:t>冀文旅党字〔2019〕66号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2</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河北省文化和旅游厅关于印发《河北省文化和旅游行政执法过错责任追究办法》的通知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冀文旅政法字〔2019〕3号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3</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河北省文化和旅游厅关于印发《河北省文化和旅游厅行政许可管理办法》的通知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冀文旅政法字〔2019〕4号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4</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河北省文化和旅游厅关于印发《河北省文化和旅游厅业务主管社会组织管理办法（试行）》的通知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冀文旅办字〔2019〕212号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5</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河北省文化和旅游厅关于印发《河北省文化产业示范园区创建管理办法》《河北省文化产业示范基地认定管理办法》的通知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冀文旅产业字〔2019〕6号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6</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河北省文化和旅游厅关于印发《河北省省级非物质文化遗产代表性传承人认定与管理办法》的通知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冀文旅非遗字〔2020〕10号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7</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河北省文化和旅游厅关于印发《河北省旅游服务质量保证金履约保证保险试点管理暂行规定》的通知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冀文旅市场字〔2022〕7号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8</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河北省文化和旅游厅等十四部门关于印发《关于促进旅游民宿高质量发展的实施意见》的通知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冀文旅市场字〔2022〕12号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9</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《河北省文化和旅游厅关于2022年度部门行政规范性文件清理工作结果的通知》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冀文旅政法字〔2022〕13号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10</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河北省文化和旅游厅关于印发《河北省智慧景区示范点评定管理办法》的通知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冀文旅科教字〔2022〕4号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11</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河北省文化和旅游厅关于印发《河北省文化和旅游厅关于加强农村文化市场监管的实施意见》的通知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冀文旅市场字〔2022〕14号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12</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河北省文化和旅游厅关于印发《河北省文化和旅游统计管理实施办法（试行）》的通知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冀文旅财字〔2022〕12号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3</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河北省文化和旅游厅关于印发《河北省省级非物质文化遗产代表性项目管理办法（试行）》的通知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冀文旅非遗字〔2022〕16号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14</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河北省文化和旅游厅关于印发《河北省旅游标准化工作管理办法》的通知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冀文旅科教字〔2023〕3号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15</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河北省文化和旅游厅河北省人力资源和社会保障厅河北省乡村振兴局关于印发《河北省非遗工坊认定与管理办法》的通知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sz w:val="28"/>
                <w:szCs w:val="28"/>
                <w:vertAlign w:val="baseline"/>
              </w:rPr>
            </w:pPr>
            <w:r>
              <w:rPr>
                <w:rFonts w:hint="eastAsia" w:ascii="仿宋_GB2312" w:hAnsi="仿宋_GB2312" w:eastAsia="仿宋_GB2312" w:cs="仿宋_GB2312"/>
                <w:i w:val="0"/>
                <w:iCs w:val="0"/>
                <w:color w:val="000000"/>
                <w:kern w:val="0"/>
                <w:sz w:val="28"/>
                <w:szCs w:val="28"/>
                <w:u w:val="none"/>
                <w:lang w:val="en-US" w:eastAsia="zh-CN" w:bidi="ar"/>
              </w:rPr>
              <w:t>冀文旅非遗字〔2023〕3号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16</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河北省文化和旅游厅关于印发《河北省旅行社招徕游客奖补管理暂行办法》的通知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冀文旅市场字〔2023〕14号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17</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河北省文化和旅游厅关于印发《河北省舞台艺术精品工程项目管理办法》的通知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冀文旅艺字〔2023〕34号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18</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河北省文化和旅游厅关于修订《河北省旅游民宿等级评定管理办法》的通知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冀文旅市场字〔2023〕9号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19</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河北省文化和旅游厅关于印发《河北省文化和旅游行业信用分级分类管理办法》的通知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冀文旅市场字〔2023〕15号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河北省文化和旅游厅关于印发《河北省省级文化生态保护区命名与管理暂行办法》的通知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冀文旅非遗字〔2023〕5号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21</w:t>
            </w:r>
          </w:p>
        </w:tc>
        <w:tc>
          <w:tcPr>
            <w:tcW w:w="3266"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河北省文化和旅游厅关于印发《河北省文化和旅游系统行政裁量权基准》的通知</w:t>
            </w:r>
          </w:p>
        </w:tc>
        <w:tc>
          <w:tcPr>
            <w:tcW w:w="124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冀文旅字〔2023〕7号</w:t>
            </w:r>
          </w:p>
        </w:tc>
      </w:tr>
    </w:tbl>
    <w:p>
      <w:pPr>
        <w:pStyle w:val="8"/>
        <w:numPr>
          <w:ilvl w:val="0"/>
          <w:numId w:val="0"/>
        </w:numPr>
        <w:ind w:firstLine="640" w:firstLineChars="200"/>
        <w:rPr>
          <w:rFonts w:hint="eastAsia" w:ascii="黑体" w:hAnsi="黑体" w:eastAsia="黑体"/>
          <w:sz w:val="32"/>
          <w:szCs w:val="32"/>
          <w:lang w:val="en-US" w:eastAsia="zh-CN"/>
        </w:rPr>
      </w:pPr>
    </w:p>
    <w:p>
      <w:pPr>
        <w:pStyle w:val="8"/>
        <w:numPr>
          <w:ilvl w:val="0"/>
          <w:numId w:val="0"/>
        </w:numPr>
        <w:ind w:firstLine="640" w:firstLineChars="200"/>
        <w:rPr>
          <w:rFonts w:hint="eastAsia" w:ascii="黑体" w:hAnsi="黑体" w:eastAsia="黑体"/>
          <w:sz w:val="32"/>
          <w:szCs w:val="32"/>
          <w:lang w:val="en-US" w:eastAsia="zh-CN"/>
        </w:rPr>
      </w:pPr>
      <w:r>
        <w:rPr>
          <w:rFonts w:hint="eastAsia" w:ascii="黑体" w:hAnsi="黑体" w:eastAsia="黑体"/>
          <w:sz w:val="32"/>
          <w:szCs w:val="32"/>
          <w:lang w:val="en-US" w:eastAsia="zh-CN"/>
        </w:rPr>
        <w:t>二、废止的部门行政规范性文件目录（13件）</w:t>
      </w:r>
    </w:p>
    <w:tbl>
      <w:tblPr>
        <w:tblStyle w:val="5"/>
        <w:tblW w:w="52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2535"/>
        <w:gridCol w:w="1552"/>
        <w:gridCol w:w="4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黑体" w:hAnsi="黑体" w:eastAsia="黑体"/>
                <w:sz w:val="28"/>
                <w:szCs w:val="28"/>
              </w:rPr>
            </w:pPr>
            <w:r>
              <w:rPr>
                <w:rFonts w:hint="eastAsia" w:ascii="黑体" w:hAnsi="黑体" w:eastAsia="黑体"/>
                <w:sz w:val="28"/>
                <w:szCs w:val="28"/>
              </w:rPr>
              <w:t>序号</w:t>
            </w:r>
          </w:p>
        </w:tc>
        <w:tc>
          <w:tcPr>
            <w:tcW w:w="1405" w:type="pc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rPr>
            </w:pPr>
            <w:r>
              <w:rPr>
                <w:rFonts w:hint="eastAsia" w:ascii="黑体" w:hAnsi="黑体" w:eastAsia="黑体" w:cs="黑体"/>
                <w:sz w:val="28"/>
                <w:szCs w:val="28"/>
              </w:rPr>
              <w:t>文件名称</w:t>
            </w:r>
          </w:p>
        </w:tc>
        <w:tc>
          <w:tcPr>
            <w:tcW w:w="860" w:type="pc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rPr>
            </w:pPr>
            <w:r>
              <w:rPr>
                <w:rFonts w:hint="eastAsia" w:ascii="黑体" w:hAnsi="黑体" w:eastAsia="黑体" w:cs="黑体"/>
                <w:sz w:val="28"/>
                <w:szCs w:val="28"/>
              </w:rPr>
              <w:t>文号</w:t>
            </w:r>
          </w:p>
        </w:tc>
        <w:tc>
          <w:tcPr>
            <w:tcW w:w="2251" w:type="pc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废止理由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default"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河北省文化厅关于印发《河北省省级非物质文化遗产保护与管理暂行办法》的通知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冀文社字〔2009〕64号</w:t>
            </w: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已被河北省文化和旅游厅2022年11月日印发的河北省《河北省省级非物质文化遗产代表性项目管理办法（试行）》（冀文旅非遗字〔2022〕号）废止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default" w:ascii="仿宋_GB2312" w:hAnsi="仿宋_GB2312" w:eastAsia="仿宋_GB2312" w:cs="仿宋_GB2312"/>
                <w:i w:val="0"/>
                <w:iCs w:val="0"/>
                <w:color w:val="000000"/>
                <w:kern w:val="2"/>
                <w:sz w:val="28"/>
                <w:szCs w:val="28"/>
                <w:u w:val="none"/>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河北省文化厅关于印发《河北省文化厅行政许可管理办法》的通知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2"/>
                <w:sz w:val="28"/>
                <w:szCs w:val="28"/>
                <w:u w:val="none"/>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已被河北省文化和旅游厅2019年8月16日印发的《河北省文化和旅游厅行政许可管理办法》（冀文旅政</w:t>
            </w:r>
            <w:bookmarkStart w:id="0" w:name="_GoBack"/>
            <w:bookmarkEnd w:id="0"/>
            <w:r>
              <w:rPr>
                <w:rFonts w:hint="eastAsia" w:ascii="仿宋_GB2312" w:hAnsi="仿宋_GB2312" w:eastAsia="仿宋_GB2312" w:cs="仿宋_GB2312"/>
                <w:i w:val="0"/>
                <w:iCs w:val="0"/>
                <w:color w:val="000000"/>
                <w:kern w:val="0"/>
                <w:sz w:val="28"/>
                <w:szCs w:val="28"/>
                <w:u w:val="none"/>
                <w:lang w:val="en-US" w:eastAsia="zh-CN" w:bidi="ar"/>
              </w:rPr>
              <w:t>法字〔2019〕4号）废止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default"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河北省旅游发展委员会关于印发《河北省旅游发展委员会法律顾问工作制度（试行）》的通知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2"/>
                <w:sz w:val="28"/>
                <w:szCs w:val="28"/>
                <w:u w:val="none"/>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冀旅办字〔2017〕35号</w:t>
            </w: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已被河北省文化和旅游厅党组2019年8月7日印发的《河北省文化和旅游厅法律顾问工作制度》（冀文旅党字〔2019〕66号）废止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河北省旅游发展委员会关于印发《河北省旅游发展委员会规范性文件制定及监督管理办法》的通知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冀旅办字〔2017〕122号</w:t>
            </w: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已被河北省文化和旅游厅党组2019年8月7日印发的《河北省文化和旅游厅规范性文件管理办法》（冀文旅党字〔2019〕66号）废止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default"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河北省旅游发展委员会关于印发《河北省旅游发展委员会工作人员学法用法制度（试行）》的通知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冀旅党字〔2018〕2号</w:t>
            </w: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已被河北省文化和旅游厅党组2019年8月7日印发的《河北省文化和旅游厅学法用法工作制度》（冀文旅党字〔2019〕66号）废止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河北省旅游发展委员会关于印发《行政复议工作管理办法》的通知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冀旅规字〔2018〕5号</w:t>
            </w: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已被河北省文化和旅游厅2019年8月16日印发的《河北省文化和旅游厅行政复议工作管理办法》（冀文旅政法字〔2019〕2号）废止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河北省旅游发展委员会关于印发《河北省旅游行政执法过错责任追究办法》的通知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冀旅规字〔2018〕6号</w:t>
            </w: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已被河北省文化和旅游厅2019年8月16日印发的《河北省文化和旅游行政执法过错责任追究办法》（冀文旅政法字〔2019〕3号）废止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河北省旅游发展委员会关于印发《重大事项合法性审查规定》的通知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冀旅规字〔2018〕7号</w:t>
            </w: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已被河北省文化和旅游厅党组2019年8月7日印发的《河北省文化和旅游厅重大决策合法性审查规定》（冀文旅党字〔2019〕66号）废止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9</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河北省文化和旅游厅关于印发《河北省智慧景区示范点评定管理办法（试行）》的通知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冀文旅科教字〔2019〕3号</w:t>
            </w: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已被河北省文化和旅游厅2022年12月2日印发的《河北省智慧景区示范点评定管理办法》（冀文旅科教字〔2022〕4号）废止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10</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河北省文化和旅游厅关于印发《河北省旅游民宿等级评定管理办法》的通知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冀文旅市场字〔2021〕16号</w:t>
            </w: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已被河北省文化和旅游厅2023年7月19日印发的《河北省文化和旅游厅关于修订&lt;河北省旅游民宿等级评定管理办法&gt;的通知》（冀文旅市场字〔2023〕9号）废止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11</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河北省文化和旅游厅关于印发《河北省文化和旅游行业信用分级分类管理办法》的通知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冀文旅市场字〔2021〕12号</w:t>
            </w: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2"/>
                <w:sz w:val="28"/>
                <w:szCs w:val="28"/>
                <w:u w:val="none"/>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已被河北省文化和旅游厅2023年7月19日印发的《河北省文化和旅游文化和旅游行业信用等级分级分类管理办法》（冀文旅市场字〔2023〕15号）废止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12</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河北省文化和旅游厅关于印发《河北省舞台艺术精品工程项目管理办法》的通知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冀文旅艺字〔2021〕34号</w:t>
            </w: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已被2023年7月14日印发的《河北省舞台艺术精品工程项目管理办法》（冀文旅艺字〔2023〕34号）废止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13</w:t>
            </w:r>
          </w:p>
        </w:tc>
        <w:tc>
          <w:tcPr>
            <w:tcW w:w="14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河北省文化和旅游厅关于印发《河北省省级文化生态保护区命名与管理暂行办法》的通知</w:t>
            </w:r>
          </w:p>
        </w:tc>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冀文旅非遗字〔2021〕9号</w:t>
            </w:r>
          </w:p>
        </w:tc>
        <w:tc>
          <w:tcPr>
            <w:tcW w:w="22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已被2023年7月17日印发、自2023年8月1日起施行的《河北省省级文化生态保护区命名与管理暂行办法》（冀文旅非遗字〔2023〕5号）废止</w:t>
            </w:r>
          </w:p>
        </w:tc>
      </w:tr>
    </w:tbl>
    <w:p>
      <w:pPr>
        <w:pStyle w:val="8"/>
        <w:numPr>
          <w:ilvl w:val="0"/>
          <w:numId w:val="0"/>
        </w:numPr>
        <w:ind w:firstLine="640" w:firstLineChars="200"/>
        <w:rPr>
          <w:rFonts w:hint="default" w:ascii="黑体" w:hAnsi="黑体" w:eastAsia="黑体"/>
          <w:sz w:val="32"/>
          <w:szCs w:val="32"/>
          <w:lang w:val="en-US" w:eastAsia="zh-CN"/>
        </w:rPr>
      </w:pPr>
    </w:p>
    <w:p>
      <w:pPr>
        <w:pStyle w:val="8"/>
        <w:numPr>
          <w:ilvl w:val="0"/>
          <w:numId w:val="0"/>
        </w:numPr>
        <w:ind w:firstLine="640" w:firstLineChars="200"/>
        <w:rPr>
          <w:rFonts w:hint="eastAsia" w:ascii="黑体" w:hAnsi="黑体" w:eastAsia="黑体"/>
          <w:sz w:val="32"/>
          <w:szCs w:val="32"/>
          <w:lang w:eastAsia="zh-CN"/>
        </w:rPr>
      </w:pPr>
      <w:r>
        <w:rPr>
          <w:rFonts w:hint="eastAsia" w:ascii="黑体" w:hAnsi="黑体" w:eastAsia="黑体"/>
          <w:sz w:val="32"/>
          <w:szCs w:val="32"/>
          <w:lang w:val="en-US" w:eastAsia="zh-CN"/>
        </w:rPr>
        <w:t>三、失效</w:t>
      </w:r>
      <w:r>
        <w:rPr>
          <w:rFonts w:hint="eastAsia" w:ascii="黑体" w:hAnsi="黑体" w:eastAsia="黑体"/>
          <w:sz w:val="32"/>
          <w:szCs w:val="32"/>
        </w:rPr>
        <w:t>的</w:t>
      </w:r>
      <w:r>
        <w:rPr>
          <w:rFonts w:hint="eastAsia" w:ascii="黑体" w:hAnsi="黑体" w:eastAsia="黑体"/>
          <w:sz w:val="32"/>
          <w:szCs w:val="32"/>
          <w:lang w:val="en-US" w:eastAsia="zh-CN"/>
        </w:rPr>
        <w:t>部门行政</w:t>
      </w:r>
      <w:r>
        <w:rPr>
          <w:rFonts w:hint="eastAsia" w:ascii="黑体" w:hAnsi="黑体" w:eastAsia="黑体"/>
          <w:sz w:val="32"/>
          <w:szCs w:val="32"/>
        </w:rPr>
        <w:t>规范性文件目录</w:t>
      </w:r>
      <w:r>
        <w:rPr>
          <w:rFonts w:hint="eastAsia" w:ascii="黑体" w:hAnsi="黑体" w:eastAsia="黑体"/>
          <w:sz w:val="32"/>
          <w:szCs w:val="32"/>
          <w:lang w:eastAsia="zh-CN"/>
        </w:rPr>
        <w:t>（</w:t>
      </w:r>
      <w:r>
        <w:rPr>
          <w:rFonts w:hint="eastAsia" w:ascii="黑体" w:hAnsi="黑体" w:eastAsia="黑体"/>
          <w:sz w:val="32"/>
          <w:szCs w:val="32"/>
          <w:lang w:val="en-US" w:eastAsia="zh-CN"/>
        </w:rPr>
        <w:t>1件</w:t>
      </w:r>
      <w:r>
        <w:rPr>
          <w:rFonts w:hint="eastAsia" w:ascii="黑体" w:hAnsi="黑体" w:eastAsia="黑体"/>
          <w:sz w:val="32"/>
          <w:szCs w:val="32"/>
          <w:lang w:eastAsia="zh-CN"/>
        </w:rPr>
        <w:t>）</w:t>
      </w:r>
    </w:p>
    <w:tbl>
      <w:tblPr>
        <w:tblStyle w:val="5"/>
        <w:tblW w:w="52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4262"/>
        <w:gridCol w:w="1702"/>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 w:type="pc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黑体" w:hAnsi="黑体" w:eastAsia="黑体"/>
                <w:sz w:val="28"/>
                <w:szCs w:val="28"/>
              </w:rPr>
            </w:pPr>
            <w:r>
              <w:rPr>
                <w:rFonts w:hint="eastAsia" w:ascii="黑体" w:hAnsi="黑体" w:eastAsia="黑体"/>
                <w:sz w:val="28"/>
                <w:szCs w:val="28"/>
              </w:rPr>
              <w:t>序号</w:t>
            </w:r>
          </w:p>
        </w:tc>
        <w:tc>
          <w:tcPr>
            <w:tcW w:w="2369" w:type="pc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8"/>
                <w:szCs w:val="28"/>
              </w:rPr>
            </w:pPr>
            <w:r>
              <w:rPr>
                <w:rFonts w:hint="eastAsia" w:ascii="黑体" w:hAnsi="黑体" w:eastAsia="黑体" w:cs="黑体"/>
                <w:sz w:val="28"/>
                <w:szCs w:val="28"/>
              </w:rPr>
              <w:t>文件名称</w:t>
            </w:r>
          </w:p>
        </w:tc>
        <w:tc>
          <w:tcPr>
            <w:tcW w:w="946" w:type="pc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8"/>
                <w:szCs w:val="28"/>
              </w:rPr>
            </w:pPr>
            <w:r>
              <w:rPr>
                <w:rFonts w:hint="eastAsia" w:ascii="黑体" w:hAnsi="黑体" w:eastAsia="黑体" w:cs="黑体"/>
                <w:sz w:val="28"/>
                <w:szCs w:val="28"/>
              </w:rPr>
              <w:t>文号</w:t>
            </w:r>
          </w:p>
        </w:tc>
        <w:tc>
          <w:tcPr>
            <w:tcW w:w="1213" w:type="pc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失效理由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1</w:t>
            </w:r>
          </w:p>
        </w:tc>
        <w:tc>
          <w:tcPr>
            <w:tcW w:w="2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河北省文化和旅游厅关于印发《河北省文化和旅游厅行政复议工作管理办法》的通知</w:t>
            </w:r>
          </w:p>
        </w:tc>
        <w:tc>
          <w:tcPr>
            <w:tcW w:w="94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i w:val="0"/>
                <w:iCs w:val="0"/>
                <w:color w:val="000000"/>
                <w:kern w:val="0"/>
                <w:sz w:val="28"/>
                <w:szCs w:val="28"/>
                <w:u w:val="none"/>
                <w:lang w:val="en-US" w:eastAsia="zh-CN" w:bidi="ar"/>
              </w:rPr>
              <w:t>冀文旅政法字〔2019〕2号</w:t>
            </w:r>
          </w:p>
        </w:tc>
        <w:tc>
          <w:tcPr>
            <w:tcW w:w="121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管理方式已改变</w:t>
            </w:r>
          </w:p>
        </w:tc>
      </w:tr>
    </w:tbl>
    <w:p>
      <w:pPr>
        <w:pStyle w:val="8"/>
        <w:spacing w:line="620" w:lineRule="exact"/>
        <w:ind w:left="1000" w:firstLine="0" w:firstLineChars="0"/>
        <w:rPr>
          <w:rFonts w:ascii="仿宋_GB2312" w:eastAsia="仿宋_GB2312"/>
          <w:sz w:val="32"/>
          <w:szCs w:val="32"/>
        </w:rPr>
      </w:pPr>
      <w:r>
        <w:rPr>
          <w:rFonts w:hint="eastAsia" w:ascii="仿宋_GB2312" w:eastAsia="仿宋_GB2312"/>
          <w:sz w:val="32"/>
          <w:szCs w:val="32"/>
        </w:rPr>
        <w:t xml:space="preserve">  </w:t>
      </w:r>
    </w:p>
    <w:p>
      <w:pPr>
        <w:pStyle w:val="8"/>
        <w:spacing w:line="620" w:lineRule="exact"/>
        <w:ind w:left="1000" w:firstLine="0" w:firstLineChars="0"/>
        <w:rPr>
          <w:rFonts w:hint="eastAsia" w:ascii="仿宋_GB2312" w:eastAsia="仿宋_GB2312"/>
          <w:sz w:val="32"/>
          <w:szCs w:val="32"/>
          <w:lang w:val="en-US" w:eastAsia="zh-CN"/>
        </w:rPr>
      </w:pPr>
      <w:r>
        <w:rPr>
          <w:rFonts w:hint="eastAsia" w:ascii="仿宋_GB2312" w:eastAsia="仿宋_GB2312"/>
          <w:sz w:val="32"/>
          <w:szCs w:val="32"/>
        </w:rPr>
        <w:t xml:space="preserve">                       </w:t>
      </w:r>
      <w:r>
        <w:rPr>
          <w:rFonts w:hint="eastAsia" w:ascii="仿宋_GB2312" w:eastAsia="仿宋_GB2312"/>
          <w:sz w:val="32"/>
          <w:szCs w:val="32"/>
          <w:lang w:val="en-US" w:eastAsia="zh-CN"/>
        </w:rPr>
        <w:t xml:space="preserve">    </w:t>
      </w:r>
    </w:p>
    <w:p>
      <w:pPr>
        <w:pStyle w:val="8"/>
        <w:spacing w:line="620" w:lineRule="exact"/>
        <w:ind w:firstLine="5120" w:firstLineChars="1600"/>
        <w:rPr>
          <w:rFonts w:ascii="仿宋_GB2312" w:eastAsia="仿宋_GB2312"/>
          <w:sz w:val="32"/>
          <w:szCs w:val="32"/>
        </w:rPr>
      </w:pPr>
      <w:r>
        <w:rPr>
          <w:rFonts w:hint="eastAsia" w:ascii="仿宋_GB2312" w:eastAsia="仿宋_GB2312"/>
          <w:sz w:val="32"/>
          <w:szCs w:val="32"/>
        </w:rPr>
        <w:t>河北省文化和旅游厅</w:t>
      </w:r>
    </w:p>
    <w:p>
      <w:pPr>
        <w:pStyle w:val="8"/>
        <w:spacing w:line="620" w:lineRule="exact"/>
        <w:ind w:left="1000" w:firstLine="2880" w:firstLineChars="900"/>
        <w:rPr>
          <w:rFonts w:ascii="仿宋_GB2312" w:eastAsia="仿宋_GB2312"/>
          <w:sz w:val="32"/>
          <w:szCs w:val="32"/>
        </w:rPr>
      </w:pPr>
      <w:r>
        <w:rPr>
          <w:rFonts w:hint="eastAsia" w:ascii="仿宋_GB2312" w:eastAsia="仿宋_GB2312"/>
          <w:sz w:val="32"/>
          <w:szCs w:val="32"/>
        </w:rPr>
        <w:t xml:space="preserve">      </w:t>
      </w:r>
      <w:r>
        <w:rPr>
          <w:rFonts w:hint="eastAsia" w:ascii="仿宋_GB2312" w:eastAsia="仿宋_GB2312"/>
          <w:sz w:val="32"/>
          <w:szCs w:val="32"/>
          <w:lang w:val="en-US" w:eastAsia="zh-CN"/>
        </w:rPr>
        <w:t xml:space="preserve">   </w:t>
      </w:r>
      <w:r>
        <w:rPr>
          <w:rFonts w:hint="eastAsia" w:ascii="仿宋_GB2312" w:eastAsia="仿宋_GB2312"/>
          <w:sz w:val="32"/>
          <w:szCs w:val="32"/>
        </w:rPr>
        <w:t xml:space="preserve"> 20</w:t>
      </w:r>
      <w:r>
        <w:rPr>
          <w:rFonts w:ascii="仿宋_GB2312" w:eastAsia="仿宋_GB2312"/>
          <w:sz w:val="32"/>
          <w:szCs w:val="32"/>
        </w:rPr>
        <w:t>2</w:t>
      </w:r>
      <w:r>
        <w:rPr>
          <w:rFonts w:hint="eastAsia" w:ascii="仿宋_GB2312" w:eastAsia="仿宋_GB2312"/>
          <w:sz w:val="32"/>
          <w:szCs w:val="32"/>
          <w:lang w:val="en-US" w:eastAsia="zh-CN"/>
        </w:rPr>
        <w:t>3</w:t>
      </w:r>
      <w:r>
        <w:rPr>
          <w:rFonts w:hint="eastAsia" w:ascii="仿宋_GB2312" w:eastAsia="仿宋_GB2312"/>
          <w:sz w:val="32"/>
          <w:szCs w:val="32"/>
        </w:rPr>
        <w:t>年</w:t>
      </w:r>
      <w:r>
        <w:rPr>
          <w:rFonts w:hint="eastAsia" w:ascii="仿宋_GB2312" w:eastAsia="仿宋_GB2312"/>
          <w:sz w:val="32"/>
          <w:szCs w:val="32"/>
          <w:lang w:val="en-US" w:eastAsia="zh-CN"/>
        </w:rPr>
        <w:t>10</w:t>
      </w:r>
      <w:r>
        <w:rPr>
          <w:rFonts w:hint="eastAsia" w:ascii="仿宋_GB2312" w:eastAsia="仿宋_GB2312"/>
          <w:sz w:val="32"/>
          <w:szCs w:val="32"/>
        </w:rPr>
        <w:t>月</w:t>
      </w:r>
      <w:r>
        <w:rPr>
          <w:rFonts w:hint="eastAsia" w:ascii="仿宋_GB2312" w:eastAsia="仿宋_GB2312"/>
          <w:sz w:val="32"/>
          <w:szCs w:val="32"/>
          <w:lang w:val="en-US" w:eastAsia="zh-CN"/>
        </w:rPr>
        <w:t>18</w:t>
      </w:r>
      <w:r>
        <w:rPr>
          <w:rFonts w:hint="eastAsia" w:ascii="仿宋_GB2312" w:eastAsia="仿宋_GB2312"/>
          <w:sz w:val="32"/>
          <w:szCs w:val="32"/>
        </w:rPr>
        <w:t>日</w:t>
      </w:r>
    </w:p>
    <w:p/>
    <w:sectPr>
      <w:footerReference r:id="rId3" w:type="default"/>
      <w:pgSz w:w="11906" w:h="16838"/>
      <w:pgMar w:top="1440" w:right="1800" w:bottom="1723"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0NmE2OTEzZmRlMzAxYTk3MjAzZDdlMDIwYjk1OTQifQ=="/>
  </w:docVars>
  <w:rsids>
    <w:rsidRoot w:val="00000000"/>
    <w:rsid w:val="09EC78B4"/>
    <w:rsid w:val="0BC22321"/>
    <w:rsid w:val="11155D3F"/>
    <w:rsid w:val="12FB235C"/>
    <w:rsid w:val="15AB6112"/>
    <w:rsid w:val="178A52DB"/>
    <w:rsid w:val="1BFF42A4"/>
    <w:rsid w:val="2A572EBE"/>
    <w:rsid w:val="2D2430FE"/>
    <w:rsid w:val="385B6970"/>
    <w:rsid w:val="397B4A07"/>
    <w:rsid w:val="41F90BCB"/>
    <w:rsid w:val="43E54297"/>
    <w:rsid w:val="47B42327"/>
    <w:rsid w:val="4EFC63A0"/>
    <w:rsid w:val="6B4E75C3"/>
    <w:rsid w:val="783A5F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2022-08-23T02:59:00Z</dcterms:created>
  <dc:creator>Helen</dc:creator>
  <cp:lastModifiedBy>兔姐无敌</cp:lastModifiedBy>
  <cp:lastPrinted>2023-10-18T06:48:00Z</cp:lastPrinted>
  <dcterms:modified xsi:type="dcterms:W3CDTF">2023-10-18T09:05:19Z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5058918FCCC04C039D69934D3EB3D3CB</vt:lpwstr>
  </property>
</Properties>
</file>