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附件2</w:t>
      </w:r>
    </w:p>
    <w:p>
      <w:pPr>
        <w:adjustRightInd w:val="0"/>
        <w:snapToGrid w:val="0"/>
        <w:spacing w:line="500" w:lineRule="exact"/>
        <w:jc w:val="center"/>
        <w:rPr>
          <w:rFonts w:ascii="方正小标宋_GBK" w:hAnsi="方正小标宋_GBK" w:eastAsia="方正小标宋_GBK" w:cs="方正小标宋_GBK"/>
          <w:color w:val="000000"/>
          <w:szCs w:val="21"/>
        </w:rPr>
      </w:pPr>
    </w:p>
    <w:p>
      <w:pPr>
        <w:pStyle w:val="2"/>
        <w:keepNext w:val="0"/>
        <w:keepLines w:val="0"/>
        <w:adjustRightInd w:val="0"/>
        <w:snapToGrid w:val="0"/>
        <w:spacing w:before="0" w:after="0" w:line="500" w:lineRule="exact"/>
        <w:jc w:val="center"/>
        <w:rPr>
          <w:rFonts w:ascii="方正小标宋_GBK" w:hAnsi="方正小标宋_GBK" w:eastAsia="方正小标宋_GBK" w:cs="方正小标宋_GBK"/>
          <w:b w:val="0"/>
          <w:bCs w:val="0"/>
          <w:sz w:val="44"/>
          <w:szCs w:val="44"/>
        </w:rPr>
      </w:pPr>
      <w:bookmarkStart w:id="0" w:name="_Toc122806823"/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地方标准网上申报指引</w:t>
      </w:r>
    </w:p>
    <w:p>
      <w:pPr>
        <w:adjustRightInd w:val="0"/>
        <w:snapToGrid w:val="0"/>
        <w:spacing w:line="500" w:lineRule="exact"/>
        <w:jc w:val="center"/>
        <w:rPr>
          <w:rFonts w:ascii="方正小标宋_GBK" w:hAnsi="方正小标宋_GBK" w:eastAsia="方正小标宋_GBK" w:cs="方正小标宋_GBK"/>
          <w:color w:val="000000"/>
          <w:sz w:val="28"/>
          <w:szCs w:val="28"/>
        </w:rPr>
      </w:pPr>
    </w:p>
    <w:p>
      <w:pPr>
        <w:pStyle w:val="2"/>
        <w:keepNext w:val="0"/>
        <w:keepLines w:val="0"/>
        <w:spacing w:before="0" w:after="0" w:line="500" w:lineRule="exact"/>
        <w:ind w:firstLine="640" w:firstLineChars="200"/>
        <w:rPr>
          <w:rFonts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</w:rPr>
        <w:t>1 系统登录</w:t>
      </w:r>
      <w:bookmarkEnd w:id="0"/>
    </w:p>
    <w:p>
      <w:pPr>
        <w:spacing w:line="500" w:lineRule="exact"/>
        <w:ind w:firstLine="640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在浏览器地址栏中输入地址：http://hbbzh.hebamr.cn/，</w:t>
      </w:r>
    </w:p>
    <w:p>
      <w:pPr>
        <w:spacing w:line="500" w:lineRule="exact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打开登录页，新用户使用“企业用户”进行注册，注册成功后输入账号、密码和验证码点击登录后即可进入申请页面，如图1。</w:t>
      </w:r>
    </w:p>
    <w:p>
      <w:pPr>
        <w:jc w:val="center"/>
      </w:pPr>
      <w:r>
        <w:drawing>
          <wp:inline distT="0" distB="0" distL="0" distR="0">
            <wp:extent cx="5278120" cy="2245360"/>
            <wp:effectExtent l="0" t="0" r="17780" b="254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8" b="12706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24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00" w:lineRule="exact"/>
        <w:jc w:val="center"/>
        <w:rPr>
          <w:rFonts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图1</w:t>
      </w:r>
    </w:p>
    <w:p>
      <w:pPr>
        <w:pStyle w:val="2"/>
        <w:keepNext w:val="0"/>
        <w:keepLines w:val="0"/>
        <w:spacing w:before="0" w:after="0" w:line="500" w:lineRule="exact"/>
        <w:ind w:firstLine="640" w:firstLineChars="200"/>
        <w:rPr>
          <w:rFonts w:ascii="黑体" w:hAnsi="黑体" w:eastAsia="黑体" w:cs="黑体"/>
          <w:b w:val="0"/>
          <w:bCs w:val="0"/>
        </w:rPr>
      </w:pPr>
      <w:bookmarkStart w:id="1" w:name="_Toc122806825"/>
      <w:r>
        <w:rPr>
          <w:rFonts w:hint="eastAsia" w:ascii="黑体" w:hAnsi="黑体" w:eastAsia="黑体" w:cs="黑体"/>
          <w:b w:val="0"/>
          <w:bCs w:val="0"/>
        </w:rPr>
        <w:t>2 地方标准申请</w:t>
      </w:r>
      <w:bookmarkEnd w:id="1"/>
    </w:p>
    <w:p>
      <w:pPr>
        <w:spacing w:line="500" w:lineRule="exact"/>
        <w:ind w:firstLine="640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点击“地方标准申请”进入页面，点击“申请”按钮可进行地方标准申请，如图2、图3。</w:t>
      </w:r>
    </w:p>
    <w:p>
      <w:pPr>
        <w:jc w:val="center"/>
      </w:pPr>
      <w:r>
        <w:drawing>
          <wp:inline distT="0" distB="0" distL="0" distR="0">
            <wp:extent cx="5278120" cy="1319530"/>
            <wp:effectExtent l="0" t="0" r="17780" b="139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536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31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图2</w:t>
      </w:r>
    </w:p>
    <w:p>
      <w:pPr>
        <w:jc w:val="center"/>
      </w:pPr>
      <w:r>
        <w:drawing>
          <wp:inline distT="0" distB="0" distL="0" distR="0">
            <wp:extent cx="5231765" cy="2581275"/>
            <wp:effectExtent l="0" t="0" r="698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3176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spacing w:line="500" w:lineRule="exact"/>
        <w:jc w:val="center"/>
        <w:rPr>
          <w:rFonts w:ascii="方正黑体_GBK" w:hAnsi="方正黑体_GBK" w:eastAsia="方正黑体_GBK" w:cs="方正黑体_GBK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图3</w:t>
      </w:r>
    </w:p>
    <w:p>
      <w:pPr>
        <w:spacing w:line="500" w:lineRule="exact"/>
        <w:ind w:firstLine="640" w:firstLineChars="200"/>
        <w:rPr>
          <w:rFonts w:ascii="黑体" w:hAnsi="黑体" w:eastAsia="黑体" w:cs="黑体"/>
          <w:color w:val="000000"/>
          <w:sz w:val="32"/>
          <w:szCs w:val="32"/>
        </w:rPr>
      </w:pPr>
      <w:bookmarkStart w:id="2" w:name="_Toc122806826"/>
      <w:r>
        <w:rPr>
          <w:rFonts w:hint="eastAsia" w:ascii="黑体" w:hAnsi="黑体" w:eastAsia="黑体" w:cs="黑体"/>
          <w:sz w:val="32"/>
          <w:szCs w:val="32"/>
        </w:rPr>
        <w:t>3 任务书和标准草案上传</w:t>
      </w:r>
    </w:p>
    <w:p>
      <w:pPr>
        <w:pStyle w:val="2"/>
        <w:keepNext w:val="0"/>
        <w:keepLines w:val="0"/>
        <w:spacing w:before="0" w:after="0" w:line="500" w:lineRule="exact"/>
        <w:ind w:firstLine="640" w:firstLineChars="200"/>
        <w:rPr>
          <w:rFonts w:ascii="仿宋_GB2312" w:hAnsi="仿宋_GB2312" w:eastAsia="仿宋_GB2312" w:cs="仿宋_GB2312"/>
          <w:color w:val="00000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</w:rPr>
        <w:t>将任务书首页和末页分别由第一起草单位、提出单位签字盖章，全部扫描后转化为PDF文件后上传，同时上传标准草案。</w:t>
      </w:r>
    </w:p>
    <w:p>
      <w:pPr>
        <w:spacing w:line="50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4 已提交</w:t>
      </w:r>
      <w:bookmarkEnd w:id="2"/>
    </w:p>
    <w:p>
      <w:pPr>
        <w:pStyle w:val="2"/>
        <w:keepNext w:val="0"/>
        <w:keepLines w:val="0"/>
        <w:spacing w:before="0" w:after="0" w:line="500" w:lineRule="exact"/>
        <w:ind w:firstLine="640" w:firstLineChars="200"/>
        <w:rPr>
          <w:rFonts w:ascii="仿宋_GB2312" w:hAnsi="仿宋_GB2312" w:eastAsia="仿宋_GB2312" w:cs="仿宋_GB2312"/>
          <w:b w:val="0"/>
          <w:bCs w:val="0"/>
          <w:color w:val="00000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</w:rPr>
        <w:t>点击“已提交”进入页面，可查询标准制修订项目申报状态，点击右侧操作栏“修改”可进行修改信息，点击“删除”可以删除数据，如图4。</w:t>
      </w:r>
    </w:p>
    <w:p>
      <w:pPr>
        <w:jc w:val="center"/>
      </w:pPr>
      <w:r>
        <w:drawing>
          <wp:inline distT="0" distB="0" distL="0" distR="0">
            <wp:extent cx="5278120" cy="1446530"/>
            <wp:effectExtent l="0" t="0" r="1778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032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spacing w:line="500" w:lineRule="exact"/>
        <w:jc w:val="center"/>
        <w:rPr>
          <w:rFonts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图4</w:t>
      </w:r>
    </w:p>
    <w:p>
      <w:pPr>
        <w:pStyle w:val="2"/>
        <w:keepNext w:val="0"/>
        <w:keepLines w:val="0"/>
        <w:spacing w:before="0" w:after="0" w:line="500" w:lineRule="exact"/>
        <w:ind w:firstLine="640" w:firstLineChars="200"/>
        <w:rPr>
          <w:rFonts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</w:rPr>
        <w:t>5 技术支持</w:t>
      </w:r>
    </w:p>
    <w:p>
      <w:pPr>
        <w:spacing w:line="5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本申报系统为试运行版，如遇到技术问题，请联系技术支持：李笑18560840226；陈子月15231891018。</w:t>
      </w:r>
    </w:p>
    <w:p>
      <w:bookmarkStart w:id="3" w:name="_GoBack"/>
      <w:bookmarkEnd w:id="3"/>
    </w:p>
    <w:sectPr>
      <w:pgSz w:w="11906" w:h="16838"/>
      <w:pgMar w:top="1797" w:right="1440" w:bottom="1797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0F6A7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2024-02-28T03:26:13Z</dcterms:created>
  <dc:creator>Administrator</dc:creator>
  <cp:lastModifiedBy>Administrator</cp:lastModifiedBy>
  <dcterms:modified xsi:type="dcterms:W3CDTF">2024-02-28T03:26:22Z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5DCCC5AD5B5A4687B0B046562B9E4B9A_12</vt:lpwstr>
  </property>
</Properties>
</file>