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200" w:after="40"/>
        <w:ind w:firstLine="480"/>
        <w:rPr>
          <w:sz w:val="32"/>
          <w:szCs w:val="32"/>
        </w:rPr>
      </w:pPr>
      <w:r>
        <w:rPr>
          <w:rFonts w:hint="eastAsia"/>
          <w:b/>
          <w:bCs/>
          <w:sz w:val="28"/>
          <w:szCs w:val="28"/>
        </w:rPr>
        <w:t>附件</w:t>
      </w:r>
      <w:r>
        <w:rPr>
          <w:rFonts w:ascii="Times New Roman" w:hAnsi="Times New Roman" w:cs="Times New Roman"/>
          <w:sz w:val="32"/>
          <w:szCs w:val="32"/>
        </w:rPr>
        <w:t>2</w:t>
      </w:r>
    </w:p>
    <w:p>
      <w:pPr>
        <w:pStyle w:val="5"/>
        <w:keepNext/>
        <w:keepLines/>
        <w:spacing w:after="300" w:line="614" w:lineRule="exact"/>
      </w:pPr>
      <w:bookmarkStart w:id="0" w:name="bookmark37"/>
      <w:bookmarkStart w:id="1" w:name="bookmark39"/>
      <w:bookmarkStart w:id="2" w:name="bookmark38"/>
      <w:r>
        <w:rPr>
          <w:rFonts w:hint="eastAsia"/>
        </w:rPr>
        <w:t>河北省智慧旅游建设工作实施方案</w:t>
      </w:r>
      <w:r>
        <w:br w:type="textWrapping"/>
      </w:r>
      <w:r>
        <w:rPr>
          <w:rFonts w:hint="eastAsia"/>
        </w:rPr>
        <w:t>重点工作目标任务分解表</w:t>
      </w:r>
      <w:bookmarkEnd w:id="0"/>
      <w:bookmarkEnd w:id="1"/>
      <w:bookmarkEnd w:id="2"/>
    </w:p>
    <w:tbl>
      <w:tblPr>
        <w:tblStyle w:val="2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542"/>
        <w:gridCol w:w="1282"/>
        <w:gridCol w:w="4978"/>
        <w:gridCol w:w="2832"/>
        <w:gridCol w:w="2126"/>
        <w:gridCol w:w="1277"/>
        <w:gridCol w:w="1440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75" w:hRule="exact"/>
          <w:jc w:val="center"/>
        </w:trPr>
        <w:tc>
          <w:tcPr>
            <w:tcW w:w="542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6"/>
              <w:spacing w:after="14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序</w:t>
            </w:r>
          </w:p>
          <w:p>
            <w:pPr>
              <w:pStyle w:val="6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>号</w:t>
            </w:r>
          </w:p>
        </w:tc>
        <w:tc>
          <w:tcPr>
            <w:tcW w:w="1282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重点任务</w:t>
            </w:r>
          </w:p>
        </w:tc>
        <w:tc>
          <w:tcPr>
            <w:tcW w:w="7810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6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推进措施及进度安排</w:t>
            </w:r>
          </w:p>
        </w:tc>
        <w:tc>
          <w:tcPr>
            <w:tcW w:w="2126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完成目标</w:t>
            </w:r>
          </w:p>
        </w:tc>
        <w:tc>
          <w:tcPr>
            <w:tcW w:w="1277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牵头单位</w:t>
            </w:r>
          </w:p>
        </w:tc>
        <w:tc>
          <w:tcPr>
            <w:tcW w:w="144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责任单位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66" w:hRule="exact"/>
          <w:jc w:val="center"/>
        </w:trPr>
        <w:tc>
          <w:tcPr>
            <w:tcW w:w="542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bottom"/>
          </w:tcPr>
          <w:p/>
        </w:tc>
        <w:tc>
          <w:tcPr>
            <w:tcW w:w="1282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/>
        </w:tc>
        <w:tc>
          <w:tcPr>
            <w:tcW w:w="497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6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2020 </w:t>
            </w:r>
            <w:r>
              <w:rPr>
                <w:rFonts w:hint="eastAsia"/>
                <w:sz w:val="24"/>
                <w:szCs w:val="24"/>
              </w:rPr>
              <w:t>年</w:t>
            </w:r>
          </w:p>
        </w:tc>
        <w:tc>
          <w:tcPr>
            <w:tcW w:w="283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6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/>
              </w:rPr>
              <w:t>2021-2022</w:t>
            </w:r>
            <w:r>
              <w:rPr>
                <w:rFonts w:hint="eastAsia"/>
                <w:sz w:val="24"/>
                <w:szCs w:val="24"/>
              </w:rPr>
              <w:t>年</w:t>
            </w:r>
          </w:p>
        </w:tc>
        <w:tc>
          <w:tcPr>
            <w:tcW w:w="2126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/>
        </w:tc>
        <w:tc>
          <w:tcPr>
            <w:tcW w:w="1277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/>
        </w:tc>
        <w:tc>
          <w:tcPr>
            <w:tcW w:w="144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/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211" w:hRule="exact"/>
          <w:jc w:val="center"/>
        </w:trPr>
        <w:tc>
          <w:tcPr>
            <w:tcW w:w="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400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编制全省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文旅信息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化</w:t>
            </w:r>
            <w:r>
              <w:rPr>
                <w:rFonts w:hint="eastAsia"/>
                <w:sz w:val="24"/>
                <w:szCs w:val="24"/>
                <w:lang w:val="zh-CN" w:eastAsia="zh-CN"/>
              </w:rPr>
              <w:t>“十四</w:t>
            </w:r>
            <w:r>
              <w:rPr>
                <w:sz w:val="24"/>
                <w:szCs w:val="24"/>
                <w:lang w:val="zh-CN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五</w:t>
            </w:r>
            <w:r>
              <w:rPr>
                <w:sz w:val="24"/>
                <w:szCs w:val="24"/>
              </w:rPr>
              <w:t>"</w:t>
            </w:r>
            <w:r>
              <w:rPr>
                <w:rFonts w:hint="eastAsia"/>
                <w:sz w:val="24"/>
                <w:szCs w:val="24"/>
              </w:rPr>
              <w:t>专项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规划</w:t>
            </w:r>
          </w:p>
        </w:tc>
        <w:tc>
          <w:tcPr>
            <w:tcW w:w="4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6"/>
              <w:tabs>
                <w:tab w:val="left" w:pos="326"/>
              </w:tabs>
              <w:spacing w:line="402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明确今后</w:t>
            </w:r>
            <w:r>
              <w:rPr>
                <w:sz w:val="24"/>
                <w:szCs w:val="24"/>
              </w:rPr>
              <w:t>5</w:t>
            </w:r>
            <w:r>
              <w:rPr>
                <w:rFonts w:hint="eastAsia"/>
                <w:sz w:val="24"/>
                <w:szCs w:val="24"/>
              </w:rPr>
              <w:t>年文旅基础信息资源建设、智慧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营销体系建设、区域文化和旅游公共信息服务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设施建设、目的地信息服务以及行业监管和政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务服务等多层面的发展目标和量化指标。</w:t>
            </w:r>
          </w:p>
          <w:p>
            <w:pPr>
              <w:pStyle w:val="6"/>
              <w:tabs>
                <w:tab w:val="left" w:pos="370"/>
              </w:tabs>
              <w:spacing w:line="402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谋划实施标准体系、征信监管、产业运行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监测、数字博物、馆图书馆、乡村数字文化信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息、应急处置指挥、网络信息数据安全等方面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重大工程。</w:t>
            </w:r>
          </w:p>
        </w:tc>
        <w:tc>
          <w:tcPr>
            <w:tcW w:w="2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398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、按照文旅信息化</w:t>
            </w:r>
            <w:r>
              <w:rPr>
                <w:rFonts w:hint="eastAsia"/>
                <w:sz w:val="24"/>
                <w:szCs w:val="24"/>
                <w:lang w:val="zh-CN" w:eastAsia="zh-CN"/>
              </w:rPr>
              <w:t>“十</w:t>
            </w:r>
            <w:r>
              <w:rPr>
                <w:sz w:val="24"/>
                <w:szCs w:val="24"/>
                <w:lang w:val="zh-CN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四五</w:t>
            </w:r>
            <w:r>
              <w:rPr>
                <w:sz w:val="24"/>
                <w:szCs w:val="24"/>
              </w:rPr>
              <w:t>"</w:t>
            </w:r>
            <w:r>
              <w:rPr>
                <w:rFonts w:hint="eastAsia"/>
                <w:sz w:val="24"/>
                <w:szCs w:val="24"/>
              </w:rPr>
              <w:t>规划目标，有计划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的推进重大工程信息化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建设工作。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400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做好全省文旅信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息化发展顶层设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计，推动全省文旅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产业信息化、数字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化、智慧化水平上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台阶。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403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省文化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和旅游厅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397" w:lineRule="exact"/>
              <w:ind w:firstLine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省直相关部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门、各市文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化和旅游管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理部门</w:t>
            </w:r>
          </w:p>
        </w:tc>
      </w:tr>
    </w:tbl>
    <w:p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Style w:val="2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542"/>
        <w:gridCol w:w="1277"/>
        <w:gridCol w:w="4982"/>
        <w:gridCol w:w="2827"/>
        <w:gridCol w:w="2126"/>
        <w:gridCol w:w="1277"/>
        <w:gridCol w:w="1440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206" w:hRule="exact"/>
          <w:jc w:val="center"/>
        </w:trPr>
        <w:tc>
          <w:tcPr>
            <w:tcW w:w="54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402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加强文化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旅游大数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据中心的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建设</w:t>
            </w:r>
          </w:p>
        </w:tc>
        <w:tc>
          <w:tcPr>
            <w:tcW w:w="498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6"/>
              <w:tabs>
                <w:tab w:val="left" w:pos="360"/>
              </w:tabs>
              <w:spacing w:line="402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大力推进“互联网</w:t>
            </w:r>
            <w:r>
              <w:rPr>
                <w:sz w:val="24"/>
                <w:szCs w:val="24"/>
              </w:rPr>
              <w:t>+</w:t>
            </w:r>
            <w:r>
              <w:rPr>
                <w:rFonts w:hint="eastAsia"/>
                <w:sz w:val="24"/>
                <w:szCs w:val="24"/>
              </w:rPr>
              <w:t>文化旅游</w:t>
            </w:r>
            <w:r>
              <w:rPr>
                <w:sz w:val="24"/>
                <w:szCs w:val="24"/>
              </w:rPr>
              <w:t>"</w:t>
            </w:r>
            <w:r>
              <w:rPr>
                <w:rFonts w:hint="eastAsia"/>
                <w:sz w:val="24"/>
                <w:szCs w:val="24"/>
              </w:rPr>
              <w:t>，依托河北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旅游产业运行监测与应急指挥平台，整理文旅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系统资源目录，丰富河北旅游大数据中心资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源。</w:t>
            </w:r>
          </w:p>
          <w:p>
            <w:pPr>
              <w:pStyle w:val="6"/>
              <w:tabs>
                <w:tab w:val="left" w:pos="365"/>
              </w:tabs>
              <w:spacing w:line="422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指导各市、县按照统一标准建设数据中心。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实现省数据中心与各有关部门互联互通共享。</w:t>
            </w:r>
          </w:p>
          <w:p>
            <w:pPr>
              <w:pStyle w:val="6"/>
              <w:tabs>
                <w:tab w:val="left" w:pos="360"/>
              </w:tabs>
              <w:spacing w:line="408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加强大数据分析和应用研究，为我省文化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和旅游高质量发展提供决策咨询。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tabs>
                <w:tab w:val="left" w:pos="360"/>
              </w:tabs>
              <w:spacing w:line="401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实现全省文化旅游数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据中心互联互通，推动文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旅融合大数据建设。</w:t>
            </w:r>
          </w:p>
          <w:p>
            <w:pPr>
              <w:pStyle w:val="6"/>
              <w:tabs>
                <w:tab w:val="left" w:pos="365"/>
              </w:tabs>
              <w:spacing w:line="401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逐步将数字博物馆、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数字图书馆等公共文化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领域数据接入云平台。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400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实现全省文化旅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游大数据中心互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联互通，旅游信息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资源的全面共享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与交换。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403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省文化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和旅游厅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398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省直相关部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门、各市文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化和旅游管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理部门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216" w:hRule="exact"/>
          <w:jc w:val="center"/>
        </w:trPr>
        <w:tc>
          <w:tcPr>
            <w:tcW w:w="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403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推进智慧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管理平台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建设</w:t>
            </w:r>
          </w:p>
        </w:tc>
        <w:tc>
          <w:tcPr>
            <w:tcW w:w="4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tabs>
                <w:tab w:val="left" w:pos="350"/>
              </w:tabs>
              <w:spacing w:line="422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增强各业务系统融合度，完善智慧管理平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台功能。</w:t>
            </w:r>
          </w:p>
          <w:p>
            <w:pPr>
              <w:pStyle w:val="6"/>
              <w:tabs>
                <w:tab w:val="left" w:pos="365"/>
              </w:tabs>
              <w:spacing w:line="403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指导各市搭建智慧管理平台，实现与省平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台互联互通。</w:t>
            </w:r>
          </w:p>
          <w:p>
            <w:pPr>
              <w:pStyle w:val="6"/>
              <w:tabs>
                <w:tab w:val="left" w:pos="360"/>
              </w:tabs>
              <w:spacing w:line="403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加强对</w:t>
            </w:r>
            <w:r>
              <w:rPr>
                <w:sz w:val="24"/>
                <w:szCs w:val="24"/>
                <w:lang w:val="en-US" w:eastAsia="en-US"/>
              </w:rPr>
              <w:t>3A</w:t>
            </w:r>
            <w:r>
              <w:rPr>
                <w:rFonts w:hint="eastAsia"/>
                <w:sz w:val="24"/>
                <w:szCs w:val="24"/>
              </w:rPr>
              <w:t>级以上景区（部分热重点景区）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监控的增布设，完善视频监控系统，完成与旅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游云平台对接。</w:t>
            </w:r>
          </w:p>
        </w:tc>
        <w:tc>
          <w:tcPr>
            <w:tcW w:w="2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6"/>
              <w:tabs>
                <w:tab w:val="left" w:pos="365"/>
              </w:tabs>
              <w:spacing w:line="400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实现景区监控资源、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视频平台资源等高效融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合及统一管理和调度。</w:t>
            </w:r>
          </w:p>
          <w:p>
            <w:pPr>
              <w:pStyle w:val="6"/>
              <w:tabs>
                <w:tab w:val="left" w:pos="365"/>
              </w:tabs>
              <w:spacing w:line="400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配合各级监管部门对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景区高风险项目和公众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聚集区域增布设视频监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控，完成与旅游云平台对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接。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6"/>
              <w:spacing w:line="402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/>
              </w:rPr>
              <w:t>3A</w:t>
            </w:r>
            <w:r>
              <w:rPr>
                <w:rFonts w:hint="eastAsia"/>
                <w:sz w:val="24"/>
                <w:szCs w:val="24"/>
              </w:rPr>
              <w:t>级以上（部分热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重点景区）高风险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项目和公众聚集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区域的视频监控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全部接入旅游云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平台。形成河北省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文旅应急指挥调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度一张网。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384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省文化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和旅游厅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400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省应急管理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厅、省市场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监督管理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局，各市文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化和旅游</w:t>
            </w:r>
            <w:r>
              <w:rPr>
                <w:rFonts w:hint="eastAsia"/>
                <w:sz w:val="24"/>
                <w:szCs w:val="24"/>
                <w:lang w:eastAsia="zh-CN"/>
              </w:rPr>
              <w:t>管理</w:t>
            </w:r>
            <w:r>
              <w:rPr>
                <w:rFonts w:hint="eastAsia"/>
                <w:sz w:val="24"/>
                <w:szCs w:val="24"/>
              </w:rPr>
              <w:t>部门，相关企</w:t>
            </w:r>
            <w:bookmarkStart w:id="3" w:name="_GoBack"/>
            <w:bookmarkEnd w:id="3"/>
            <w:r>
              <w:rPr>
                <w:rFonts w:hint="eastAsia"/>
                <w:sz w:val="24"/>
                <w:szCs w:val="24"/>
              </w:rPr>
              <w:t>业</w:t>
            </w:r>
          </w:p>
        </w:tc>
      </w:tr>
    </w:tbl>
    <w:p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Style w:val="2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547"/>
        <w:gridCol w:w="1277"/>
        <w:gridCol w:w="4978"/>
        <w:gridCol w:w="2837"/>
        <w:gridCol w:w="2131"/>
        <w:gridCol w:w="1272"/>
        <w:gridCol w:w="1445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216" w:hRule="exact"/>
          <w:jc w:val="center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401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围绕</w:t>
            </w:r>
          </w:p>
          <w:p>
            <w:pPr>
              <w:pStyle w:val="6"/>
              <w:spacing w:line="401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部手机游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河北</w:t>
            </w:r>
            <w:r>
              <w:rPr>
                <w:sz w:val="24"/>
                <w:szCs w:val="24"/>
                <w:lang w:val="en-US" w:eastAsia="en-US"/>
              </w:rPr>
              <w:t>"</w:t>
            </w:r>
            <w:r>
              <w:rPr>
                <w:rFonts w:hint="eastAsia"/>
                <w:sz w:val="24"/>
                <w:szCs w:val="24"/>
                <w:lang w:val="en-US" w:eastAsia="en-US"/>
              </w:rPr>
              <w:t>，</w:t>
            </w:r>
            <w:r>
              <w:rPr>
                <w:rFonts w:hint="eastAsia"/>
                <w:sz w:val="24"/>
                <w:szCs w:val="24"/>
              </w:rPr>
              <w:t>搭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建智慧旅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游营销数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据支撑平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台</w:t>
            </w:r>
          </w:p>
        </w:tc>
        <w:tc>
          <w:tcPr>
            <w:tcW w:w="497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tabs>
                <w:tab w:val="left" w:pos="346"/>
              </w:tabs>
              <w:spacing w:line="408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升级河北旅游</w:t>
            </w:r>
            <w:r>
              <w:rPr>
                <w:sz w:val="24"/>
                <w:szCs w:val="24"/>
                <w:lang w:val="en-US" w:eastAsia="en-US"/>
              </w:rPr>
              <w:t>APP</w:t>
            </w:r>
            <w:r>
              <w:rPr>
                <w:rFonts w:hint="eastAsia"/>
                <w:sz w:val="24"/>
                <w:szCs w:val="24"/>
              </w:rPr>
              <w:t>功能，开发微信小程序，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完成</w:t>
            </w:r>
            <w:r>
              <w:rPr>
                <w:rFonts w:hint="eastAsia"/>
                <w:sz w:val="24"/>
                <w:szCs w:val="24"/>
                <w:lang w:val="zh-CN" w:eastAsia="zh-CN"/>
              </w:rPr>
              <w:t>“一部</w:t>
            </w:r>
            <w:r>
              <w:rPr>
                <w:rFonts w:hint="eastAsia"/>
                <w:sz w:val="24"/>
                <w:szCs w:val="24"/>
              </w:rPr>
              <w:t>手机游河北</w:t>
            </w:r>
            <w:r>
              <w:rPr>
                <w:sz w:val="24"/>
                <w:szCs w:val="24"/>
              </w:rPr>
              <w:t>"</w:t>
            </w:r>
            <w:r>
              <w:rPr>
                <w:rFonts w:hint="eastAsia"/>
                <w:sz w:val="24"/>
                <w:szCs w:val="24"/>
              </w:rPr>
              <w:t>上线运行。</w:t>
            </w:r>
          </w:p>
          <w:p>
            <w:pPr>
              <w:pStyle w:val="6"/>
              <w:tabs>
                <w:tab w:val="left" w:pos="403"/>
              </w:tabs>
              <w:spacing w:line="408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出台</w:t>
            </w:r>
            <w:r>
              <w:rPr>
                <w:rFonts w:hint="eastAsia"/>
                <w:sz w:val="24"/>
                <w:szCs w:val="24"/>
                <w:lang w:val="zh-CN" w:eastAsia="zh-CN"/>
              </w:rPr>
              <w:t>“一部</w:t>
            </w:r>
            <w:r>
              <w:rPr>
                <w:rFonts w:hint="eastAsia"/>
                <w:sz w:val="24"/>
                <w:szCs w:val="24"/>
              </w:rPr>
              <w:t>手机游河北</w:t>
            </w:r>
            <w:r>
              <w:rPr>
                <w:sz w:val="24"/>
                <w:szCs w:val="24"/>
              </w:rPr>
              <w:t>"</w:t>
            </w:r>
            <w:r>
              <w:rPr>
                <w:rFonts w:hint="eastAsia"/>
                <w:sz w:val="24"/>
                <w:szCs w:val="24"/>
              </w:rPr>
              <w:t>平台建设和接口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对接指南。指导各市建立本区域的</w:t>
            </w:r>
            <w:r>
              <w:rPr>
                <w:rFonts w:hint="eastAsia"/>
                <w:sz w:val="24"/>
                <w:szCs w:val="24"/>
                <w:lang w:val="zh-CN" w:eastAsia="zh-CN"/>
              </w:rPr>
              <w:t>“一</w:t>
            </w:r>
            <w:r>
              <w:rPr>
                <w:rFonts w:hint="eastAsia"/>
                <w:sz w:val="24"/>
                <w:szCs w:val="24"/>
              </w:rPr>
              <w:t>机游</w:t>
            </w:r>
            <w:r>
              <w:rPr>
                <w:sz w:val="24"/>
                <w:szCs w:val="24"/>
              </w:rPr>
              <w:t xml:space="preserve">" </w:t>
            </w:r>
            <w:r>
              <w:rPr>
                <w:rFonts w:hint="eastAsia"/>
                <w:sz w:val="24"/>
                <w:szCs w:val="24"/>
              </w:rPr>
              <w:t>平台。</w:t>
            </w:r>
          </w:p>
          <w:p>
            <w:pPr>
              <w:pStyle w:val="6"/>
              <w:tabs>
                <w:tab w:val="left" w:pos="317"/>
              </w:tabs>
              <w:spacing w:line="413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搭建</w:t>
            </w:r>
            <w:r>
              <w:rPr>
                <w:rFonts w:hint="eastAsia"/>
                <w:sz w:val="24"/>
                <w:szCs w:val="24"/>
                <w:lang w:val="zh-CN" w:eastAsia="zh-CN"/>
              </w:rPr>
              <w:t>“一</w:t>
            </w:r>
            <w:r>
              <w:rPr>
                <w:rFonts w:hint="eastAsia"/>
                <w:sz w:val="24"/>
                <w:szCs w:val="24"/>
              </w:rPr>
              <w:t>机游</w:t>
            </w:r>
            <w:r>
              <w:rPr>
                <w:sz w:val="24"/>
                <w:szCs w:val="24"/>
              </w:rPr>
              <w:t>"</w:t>
            </w:r>
            <w:r>
              <w:rPr>
                <w:rFonts w:hint="eastAsia"/>
                <w:sz w:val="24"/>
                <w:szCs w:val="24"/>
              </w:rPr>
              <w:t>数据支撑运营平台，到</w:t>
            </w:r>
            <w:r>
              <w:rPr>
                <w:sz w:val="24"/>
                <w:szCs w:val="24"/>
              </w:rPr>
              <w:t xml:space="preserve">2021 </w:t>
            </w:r>
            <w:r>
              <w:rPr>
                <w:rFonts w:hint="eastAsia"/>
                <w:sz w:val="24"/>
                <w:szCs w:val="24"/>
              </w:rPr>
              <w:t>年底基本建成河北省智慧旅游营销体系。</w:t>
            </w:r>
          </w:p>
        </w:tc>
        <w:tc>
          <w:tcPr>
            <w:tcW w:w="283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bottom"/>
          </w:tcPr>
          <w:p>
            <w:pPr>
              <w:pStyle w:val="6"/>
              <w:tabs>
                <w:tab w:val="left" w:pos="384"/>
              </w:tabs>
              <w:spacing w:line="398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结合市场情况，升级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完善“一部手机游河北”。</w:t>
            </w:r>
          </w:p>
          <w:p>
            <w:pPr>
              <w:pStyle w:val="6"/>
              <w:tabs>
                <w:tab w:val="left" w:pos="346"/>
              </w:tabs>
              <w:spacing w:line="398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  <w:lang w:eastAsia="zh-CN"/>
              </w:rPr>
              <w:t>采</w:t>
            </w:r>
            <w:r>
              <w:rPr>
                <w:rFonts w:hint="eastAsia"/>
                <w:sz w:val="24"/>
                <w:szCs w:val="24"/>
              </w:rPr>
              <w:t>用市场化运作模式，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组建专业的机构负责保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障平台的资源运营、宣传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营销推广等各项具体工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作，实现</w:t>
            </w:r>
            <w:r>
              <w:rPr>
                <w:rFonts w:hint="eastAsia"/>
                <w:sz w:val="24"/>
                <w:szCs w:val="24"/>
                <w:lang w:val="zh-CN" w:eastAsia="zh-CN"/>
              </w:rPr>
              <w:t>“一</w:t>
            </w:r>
            <w:r>
              <w:rPr>
                <w:rFonts w:hint="eastAsia"/>
                <w:sz w:val="24"/>
                <w:szCs w:val="24"/>
              </w:rPr>
              <w:t>部手机游河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北”。</w:t>
            </w:r>
          </w:p>
        </w:tc>
        <w:tc>
          <w:tcPr>
            <w:tcW w:w="2131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402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围绕全省</w:t>
            </w:r>
            <w:r>
              <w:rPr>
                <w:rFonts w:hint="eastAsia"/>
                <w:sz w:val="24"/>
                <w:szCs w:val="24"/>
                <w:lang w:val="zh-CN" w:eastAsia="zh-CN"/>
              </w:rPr>
              <w:t>“一机</w:t>
            </w:r>
            <w:r>
              <w:rPr>
                <w:sz w:val="24"/>
                <w:szCs w:val="24"/>
                <w:lang w:val="zh-CN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游</w:t>
            </w:r>
            <w:r>
              <w:rPr>
                <w:sz w:val="24"/>
                <w:szCs w:val="24"/>
              </w:rPr>
              <w:t>"</w:t>
            </w:r>
            <w:r>
              <w:rPr>
                <w:rFonts w:hint="eastAsia"/>
                <w:sz w:val="24"/>
                <w:szCs w:val="24"/>
              </w:rPr>
              <w:t>生态体系，建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设智慧旅游营销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推广平台。</w:t>
            </w: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389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省文化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和旅游厅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398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省直相关部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门、各市文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化和旅游管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理部门、涉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旅企业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827" w:hRule="exact"/>
          <w:jc w:val="center"/>
        </w:trPr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400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大力推进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智慧景区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示范点的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创建和评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定工作</w:t>
            </w:r>
          </w:p>
        </w:tc>
        <w:tc>
          <w:tcPr>
            <w:tcW w:w="4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bottom"/>
          </w:tcPr>
          <w:p>
            <w:pPr>
              <w:pStyle w:val="6"/>
              <w:tabs>
                <w:tab w:val="left" w:pos="365"/>
              </w:tabs>
              <w:spacing w:line="401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各市加大对智慧旅游资金支持力度，以政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府资金引导，企业参与的方式，支持景区对数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字化、智慧化等信息技术应用。</w:t>
            </w:r>
          </w:p>
          <w:p>
            <w:pPr>
              <w:pStyle w:val="6"/>
              <w:tabs>
                <w:tab w:val="left" w:pos="384"/>
              </w:tabs>
              <w:spacing w:line="401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、</w:t>
            </w:r>
            <w:r>
              <w:rPr>
                <w:sz w:val="24"/>
                <w:szCs w:val="24"/>
              </w:rPr>
              <w:tab/>
            </w:r>
            <w:r>
              <w:rPr>
                <w:rFonts w:hint="eastAsia"/>
                <w:sz w:val="24"/>
                <w:szCs w:val="24"/>
              </w:rPr>
              <w:t>委托第三方专业机构依据评定细则，开展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智慧旅游景区示范点评定，</w:t>
            </w:r>
            <w:r>
              <w:rPr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年完成</w:t>
            </w:r>
            <w:r>
              <w:rPr>
                <w:sz w:val="24"/>
                <w:szCs w:val="24"/>
              </w:rPr>
              <w:t>10</w:t>
            </w:r>
            <w:r>
              <w:rPr>
                <w:rFonts w:hint="eastAsia"/>
                <w:sz w:val="24"/>
                <w:szCs w:val="24"/>
              </w:rPr>
              <w:t>至</w:t>
            </w:r>
            <w:r>
              <w:rPr>
                <w:sz w:val="24"/>
                <w:szCs w:val="24"/>
              </w:rPr>
              <w:t xml:space="preserve"> 30</w:t>
            </w:r>
            <w:r>
              <w:rPr>
                <w:rFonts w:hint="eastAsia"/>
                <w:sz w:val="24"/>
                <w:szCs w:val="24"/>
              </w:rPr>
              <w:t>家智慧旅游景区示范点评定工作，大力推广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创建经验。</w:t>
            </w:r>
          </w:p>
        </w:tc>
        <w:tc>
          <w:tcPr>
            <w:tcW w:w="2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408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、培育一批智慧旅游景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区示范点。</w:t>
            </w:r>
          </w:p>
        </w:tc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399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培育一批智慧旅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游景区示范点，到</w:t>
            </w:r>
            <w:r>
              <w:rPr>
                <w:sz w:val="24"/>
                <w:szCs w:val="24"/>
              </w:rPr>
              <w:t xml:space="preserve"> 2022</w:t>
            </w:r>
            <w:r>
              <w:rPr>
                <w:rFonts w:hint="eastAsia"/>
                <w:sz w:val="24"/>
                <w:szCs w:val="24"/>
              </w:rPr>
              <w:t>年，全省</w:t>
            </w:r>
            <w:r>
              <w:rPr>
                <w:sz w:val="24"/>
                <w:szCs w:val="24"/>
                <w:lang w:val="en-US" w:eastAsia="en-US"/>
              </w:rPr>
              <w:t xml:space="preserve">4A </w:t>
            </w:r>
            <w:r>
              <w:rPr>
                <w:rFonts w:hint="eastAsia"/>
                <w:sz w:val="24"/>
                <w:szCs w:val="24"/>
              </w:rPr>
              <w:t>级以上主要景区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数字化、智慧化建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设全面普及应用。</w:t>
            </w: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398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省文化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和旅游厅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6"/>
              <w:spacing w:line="397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各市文化和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旅游管理部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门，省市场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监督管理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局、涉旅企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业</w:t>
            </w:r>
          </w:p>
        </w:tc>
      </w:tr>
    </w:tbl>
    <w:p/>
    <w:p/>
    <w:sectPr>
      <w:footerReference r:id="rId3" w:type="default"/>
      <w:footerReference r:id="rId4" w:type="even"/>
      <w:pgSz w:w="16840" w:h="11900" w:orient="landscape"/>
      <w:pgMar w:top="1839" w:right="1424" w:bottom="3438" w:left="930" w:header="0" w:footer="3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" w:lineRule="exact"/>
    </w:pPr>
    <w:r>
      <w:rPr>
        <w:lang w:eastAsia="zh-CN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8861425</wp:posOffset>
              </wp:positionH>
              <wp:positionV relativeFrom="page">
                <wp:posOffset>6755130</wp:posOffset>
              </wp:positionV>
              <wp:extent cx="411480" cy="12192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1480" cy="121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t>—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697.75pt;margin-top:531.9pt;height:9.6pt;width:32.4pt;mso-position-horizontal-relative:page;mso-position-vertical-relative:page;mso-wrap-style:none;z-index:-251656192;mso-width-relative:page;mso-height-relative:page;" filled="f" stroked="f" coordsize="21600,21600" o:gfxdata="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sAWzEtkAAAAPAQAADwAAAAAAAAABACAAAAAiAAAA&#10;ZHJzL2Rvd25yZXYueG1sUEsBAhQAFAAAAAgAh07iQLBAYp/NAQAAlwMAAA4AAAAAAAAAAQAgAAAA&#10;KAEAAGRycy9lMm9Eb2MueG1sUEsFBgAAAAAGAAYAWQEAAGc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t>—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" w:lineRule="exact"/>
    </w:pPr>
    <w:r>
      <w:rPr>
        <w:lang w:eastAsia="zh-CN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1191260</wp:posOffset>
              </wp:positionH>
              <wp:positionV relativeFrom="page">
                <wp:posOffset>6773545</wp:posOffset>
              </wp:positionV>
              <wp:extent cx="685800" cy="12509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5800" cy="125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rPr>
                              <w:lang w:val="en-US" w:eastAsia="en-US"/>
                            </w:rPr>
                            <w:t>—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</w:t>
                          </w:r>
                          <w:r>
                            <w:rPr>
                              <w:lang w:val="en-US" w:eastAsia="en-US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93.8pt;margin-top:533.35pt;height:9.85pt;width:54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M0RuzzXAAAADQEAAA8AAAAAAAAAAQAgAAAAIgAAAGRy&#10;cy9kb3ducmV2LnhtbFBLAQIUABQAAAAIAIdO4kCmE8t5zQEAAJcDAAAOAAAAAAAAAAEAIAAAACYB&#10;AABkcnMvZTJvRG9jLnhtbFBLBQYAAAAABgAGAFkBAABl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rPr>
                        <w:lang w:val="en-US" w:eastAsia="en-US"/>
                      </w:rPr>
                      <w:t>—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</w:t>
                    </w:r>
                    <w:r>
                      <w:rPr>
                        <w:lang w:val="en-US" w:eastAsia="en-US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402E4B5A"/>
    <w:rsid w:val="48790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</w:pPr>
    <w:rPr>
      <w:rFonts w:ascii="Times New Roman" w:hAnsi="Times New Roman" w:eastAsia="宋体" w:cs="Times New Roman"/>
      <w:color w:val="000000"/>
      <w:kern w:val="0"/>
      <w:sz w:val="24"/>
      <w:szCs w:val="24"/>
      <w:lang w:val="en-US" w:eastAsia="en-US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Body text|2"/>
    <w:basedOn w:val="1"/>
    <w:autoRedefine/>
    <w:qFormat/>
    <w:uiPriority w:val="99"/>
    <w:rPr>
      <w:rFonts w:ascii="宋体" w:hAnsi="宋体" w:cs="宋体"/>
      <w:sz w:val="26"/>
      <w:szCs w:val="26"/>
      <w:lang w:val="zh-TW" w:eastAsia="zh-TW"/>
    </w:rPr>
  </w:style>
  <w:style w:type="paragraph" w:customStyle="1" w:styleId="5">
    <w:name w:val="Heading #2|1"/>
    <w:basedOn w:val="1"/>
    <w:autoRedefine/>
    <w:qFormat/>
    <w:uiPriority w:val="99"/>
    <w:pPr>
      <w:spacing w:after="330" w:line="518" w:lineRule="exact"/>
      <w:jc w:val="center"/>
      <w:outlineLvl w:val="1"/>
    </w:pPr>
    <w:rPr>
      <w:rFonts w:ascii="宋体" w:hAnsi="宋体" w:cs="宋体"/>
      <w:sz w:val="42"/>
      <w:szCs w:val="42"/>
      <w:lang w:val="zh-TW" w:eastAsia="zh-TW"/>
    </w:rPr>
  </w:style>
  <w:style w:type="paragraph" w:customStyle="1" w:styleId="6">
    <w:name w:val="Other|1"/>
    <w:basedOn w:val="1"/>
    <w:autoRedefine/>
    <w:qFormat/>
    <w:uiPriority w:val="99"/>
    <w:pPr>
      <w:spacing w:line="418" w:lineRule="auto"/>
      <w:ind w:firstLine="400"/>
    </w:pPr>
    <w:rPr>
      <w:rFonts w:ascii="宋体" w:hAnsi="宋体" w:cs="宋体"/>
      <w:sz w:val="28"/>
      <w:szCs w:val="28"/>
      <w:lang w:val="zh-TW" w:eastAsia="zh-TW"/>
    </w:rPr>
  </w:style>
  <w:style w:type="paragraph" w:customStyle="1" w:styleId="7">
    <w:name w:val="Header or footer|1"/>
    <w:basedOn w:val="1"/>
    <w:autoRedefine/>
    <w:qFormat/>
    <w:uiPriority w:val="99"/>
    <w:rPr>
      <w:sz w:val="28"/>
      <w:szCs w:val="28"/>
      <w:lang w:val="zh-TW" w:eastAsia="zh-TW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2023-11-27T02:46:00Z</dcterms:created>
  <dc:creator>Administrator</dc:creator>
  <cp:lastModifiedBy>Administrator</cp:lastModifiedBy>
  <dcterms:modified xsi:type="dcterms:W3CDTF">2024-01-15T09:30:17Z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F45E3CC0EC4E4CCA8BCA312C8792897F_12</vt:lpwstr>
  </property>
</Properties>
</file>