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ascii="方正小标宋_GBK" w:hAnsi="方正小标宋_GBK" w:eastAsia="方正小标宋_GBK"/>
          <w:sz w:val="44"/>
          <w:szCs w:val="44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方正黑体_GBK" w:hAnsi="方正黑体_GBK" w:eastAsia="方正黑体_GBK" w:cs="方正黑体_GBK"/>
          <w:bCs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bCs/>
          <w:sz w:val="32"/>
          <w:szCs w:val="32"/>
          <w:lang w:eastAsia="zh-CN"/>
        </w:rPr>
        <w:t>附件</w:t>
      </w:r>
    </w:p>
    <w:p>
      <w:pPr>
        <w:jc w:val="center"/>
        <w:rPr>
          <w:rFonts w:ascii="方正小标宋_GBK" w:hAnsi="方正小标宋_GBK" w:eastAsia="方正小标宋_GBK" w:cs="方正小标宋_GBK"/>
          <w:bCs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Cs/>
          <w:sz w:val="44"/>
          <w:szCs w:val="44"/>
        </w:rPr>
        <w:t>第八届河北省非遗保护理论成果评选结果推荐名单</w:t>
      </w:r>
    </w:p>
    <w:p>
      <w:pPr>
        <w:spacing w:line="20" w:lineRule="atLeast"/>
        <w:ind w:firstLine="640" w:firstLineChars="200"/>
        <w:jc w:val="center"/>
        <w:rPr>
          <w:rFonts w:ascii="方正黑体_GBK" w:hAnsi="方正黑体_GBK" w:eastAsia="方正黑体_GBK" w:cs="方正黑体_GBK"/>
          <w:bCs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（一类作品  5件）</w:t>
      </w:r>
    </w:p>
    <w:tbl>
      <w:tblPr>
        <w:tblStyle w:val="4"/>
        <w:tblW w:w="135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1328"/>
        <w:gridCol w:w="6290"/>
        <w:gridCol w:w="1397"/>
        <w:gridCol w:w="31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1395" w:type="dxa"/>
            <w:vAlign w:val="center"/>
          </w:tcPr>
          <w:p>
            <w:pPr>
              <w:spacing w:line="320" w:lineRule="exact"/>
              <w:jc w:val="center"/>
              <w:rPr>
                <w:rFonts w:ascii="Calibri" w:hAnsi="Calibri" w:eastAsia="方正仿宋_GBK" w:cs="Times New Roman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>序号</w:t>
            </w:r>
          </w:p>
        </w:tc>
        <w:tc>
          <w:tcPr>
            <w:tcW w:w="1328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b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>作者姓名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b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>成果题目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b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>成果形式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b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>作者单位或属地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</w:trPr>
        <w:tc>
          <w:tcPr>
            <w:tcW w:w="139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1</w:t>
            </w:r>
          </w:p>
        </w:tc>
        <w:tc>
          <w:tcPr>
            <w:tcW w:w="1328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殷哲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王新良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邢健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河北非遗手工艺传承发展与乡村振兴战略研究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河北省群众艺术馆（省非遗保护中心）</w:t>
            </w:r>
          </w:p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衡水市群众艺术馆</w:t>
            </w:r>
          </w:p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石家庄市群众馆艺术馆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9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2</w:t>
            </w:r>
          </w:p>
        </w:tc>
        <w:tc>
          <w:tcPr>
            <w:tcW w:w="1328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刘维尚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《工艺美术形意设计学》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专著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燕山大学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4" w:hRule="atLeast"/>
        </w:trPr>
        <w:tc>
          <w:tcPr>
            <w:tcW w:w="139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3</w:t>
            </w:r>
          </w:p>
        </w:tc>
        <w:tc>
          <w:tcPr>
            <w:tcW w:w="1328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申保华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李占奎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申亦晴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张磐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《传统戏曲道具制作与传承机制研究》项目研究报告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研究报告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河北艺术职业学院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139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4</w:t>
            </w:r>
          </w:p>
        </w:tc>
        <w:tc>
          <w:tcPr>
            <w:tcW w:w="1328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张磊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郝宇欣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廊坊葛渔城重阁会曲牌考释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廊坊师范学院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139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Cs/>
                <w:sz w:val="24"/>
                <w:szCs w:val="24"/>
              </w:rPr>
              <w:t>5</w:t>
            </w:r>
          </w:p>
        </w:tc>
        <w:tc>
          <w:tcPr>
            <w:tcW w:w="1328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戴艳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清代武强年画的色彩分析及创新应用研究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衡水学院</w:t>
            </w:r>
          </w:p>
        </w:tc>
      </w:tr>
    </w:tbl>
    <w:p>
      <w:pPr>
        <w:spacing w:before="20" w:after="20" w:line="20" w:lineRule="atLeast"/>
        <w:ind w:firstLine="640" w:firstLineChars="200"/>
        <w:jc w:val="center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（二类作品  20件）</w:t>
      </w:r>
    </w:p>
    <w:tbl>
      <w:tblPr>
        <w:tblStyle w:val="4"/>
        <w:tblW w:w="135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1"/>
        <w:gridCol w:w="1282"/>
        <w:gridCol w:w="6290"/>
        <w:gridCol w:w="1397"/>
        <w:gridCol w:w="31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41" w:type="dxa"/>
            <w:vAlign w:val="center"/>
          </w:tcPr>
          <w:p>
            <w:pPr>
              <w:spacing w:line="320" w:lineRule="exact"/>
              <w:jc w:val="center"/>
              <w:rPr>
                <w:rFonts w:ascii="Calibri" w:hAnsi="Calibri" w:eastAsia="方正仿宋_GBK" w:cs="Times New Roman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>序号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b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>作者姓名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b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>成果题目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b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>成果形式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b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>作者单位或属地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王玉亮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云玥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“非遗”视域下乡村民俗体育发展研究——以廊坊市安次区南关少林武术会为例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廊坊师范学院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2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孙梦慧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陈心瑜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崔琳璇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杨佳媛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王莹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衡水内画非遗传承和传播途径研究报告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研究报告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保定学院信息工程学院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黄晓东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寇爽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  <w:szCs w:val="24"/>
              </w:rPr>
              <w:t>廊坊市非遗保护传承丰富城乡公共文化服务的创新实践研究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廊坊市图书馆</w:t>
            </w:r>
          </w:p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廊坊卫生职业学院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石睿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王树彬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王正南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刘玉平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贡瑞霞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何宗禹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刘文秩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邓树民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《乐亭县民间艺术研究丛书》（《乐亭皮影》《乐亭大鼓书段精选》《乐亭地秧歌》《乐亭与评剧》《乐亭民歌》）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专著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乐亭县民间艺术研究丛书编委会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吕书额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徐一林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“非遗”传承与产业化发展——以第什里风筝为对象的实证研究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廊坊师范学院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6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刘鹏举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刘鹏润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磁州窑传统七十二道工序</w:t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br w:type="textWrapping"/>
            </w: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手绘图集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峰峰矿区文化馆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7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赵丽苹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以规范化建设引领非遗工坊高质量发展——《河北省非遗工坊认定与管理办法》解读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河北省群众艺术馆（省非遗保护中心）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8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赵雪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jc w:val="lef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"双师多维"高校非遗工作坊教学模式的构建——以廊坊师范学院非遗研究中心“非遗工作坊"实践为例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廊坊师范学院美术学院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宋珊珊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张旸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河北省非物质文化遗产人才队伍建设问题研究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石家庄市群众艺术馆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8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王伟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冯峰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房澳秋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廊坊市安次区西安庄登云会的历史传承与困境探析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廊坊师范学院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2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11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李宇博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平萍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郭璐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河北省首批国家级非遗舞蹈类项目传承人口述史研究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衡水学院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4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12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崔敏</w:t>
            </w:r>
          </w:p>
        </w:tc>
        <w:tc>
          <w:tcPr>
            <w:tcW w:w="6290" w:type="dxa"/>
            <w:vAlign w:val="center"/>
          </w:tcPr>
          <w:p>
            <w:pPr>
              <w:widowControl/>
              <w:spacing w:before="100" w:beforeAutospacing="1" w:after="100" w:afterAutospacing="1" w:line="320" w:lineRule="exact"/>
              <w:rPr>
                <w:rFonts w:ascii="方正仿宋_GBK" w:hAnsi="方正仿宋_GBK" w:eastAsia="方正仿宋_GBK" w:cs="方正仿宋_GBK"/>
                <w:kern w:val="0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文旅融合下的非遗保护发展研究——以将军令与土门关驿道小镇文旅融合发展现状为例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研究报告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石家庄市鹿泉区文化馆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13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王军利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毛砚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吕晓辉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张萌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jc w:val="left"/>
              <w:rPr>
                <w:rFonts w:ascii="方正仿宋_GBK" w:hAnsi="方正仿宋_GBK" w:eastAsia="方正仿宋_GBK" w:cs="方正仿宋_GBK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河北非遗进景区现状及对策研究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研究报告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jc w:val="lef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河北省群众艺术馆（省非遗保护中心）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3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14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赵丽娜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姜福李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曹云倩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品非遗育美德——《尧母传说》故事融入大学生工作坊的实践探索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保定幼儿师范高等专科学校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4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15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王晓娟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李珍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张佩思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彭景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乔南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贾彩锋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 xml:space="preserve">定州缂丝技艺在现代服饰品设计中的应用研究 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河北美术学院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16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贾立星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设计视阈下非遗活态传承的再思考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河北省群众艺术馆（省非遗保护中心）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17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杨士泰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张峰硕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廊坊市安次区东沽港中幡的历史传承与当代价值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廊坊师范学院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18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时梦娟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非遗特色景区建设的实践与思考——以杂技文化主题公园“吴桥杂技大世界”为例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石家庄市群众艺术馆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19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齐易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于连军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《保定陶埙艺术》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专著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保定市陶埙文化研究会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20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薛芷宜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河北省曲艺传承保护与发展的现实思考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河北省群众艺术馆（省非遗保护中心）</w:t>
            </w:r>
          </w:p>
        </w:tc>
      </w:tr>
    </w:tbl>
    <w:p>
      <w:pPr>
        <w:widowControl/>
        <w:spacing w:before="20" w:after="20" w:line="20" w:lineRule="atLeast"/>
        <w:ind w:firstLine="5120" w:firstLineChars="1600"/>
        <w:textAlignment w:val="baseline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（三类作品  25件）</w:t>
      </w:r>
    </w:p>
    <w:tbl>
      <w:tblPr>
        <w:tblStyle w:val="4"/>
        <w:tblW w:w="135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1"/>
        <w:gridCol w:w="1282"/>
        <w:gridCol w:w="6290"/>
        <w:gridCol w:w="1397"/>
        <w:gridCol w:w="31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441" w:type="dxa"/>
            <w:vAlign w:val="center"/>
          </w:tcPr>
          <w:p>
            <w:pPr>
              <w:spacing w:line="320" w:lineRule="exact"/>
              <w:jc w:val="center"/>
              <w:rPr>
                <w:rFonts w:ascii="Calibri" w:hAnsi="Calibri" w:eastAsia="方正仿宋_GBK" w:cs="Times New Roman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>序号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b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>作者姓名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b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>成果题目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b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>成果形式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b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sz w:val="24"/>
                <w:szCs w:val="24"/>
              </w:rPr>
              <w:t>作者单位或属地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吴艳辉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雄安新区野桥营村 “小车会”调查研究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河北大学艺术学院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陈厉辞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河北长城文化旅游带视域下，非遗故事传说的普查与研究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秦皇岛市玻璃博物馆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李阿建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邵万鑫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新时代背景下国家非遗梅花拳在地方高校的推广研究——以河北省邢台市高校为例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邢台学院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安跃西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安玉辉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jc w:val="lef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鼎棋：象棋文化的千年积淀和创造性转化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jc w:val="lef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保定市文旅局</w:t>
            </w:r>
          </w:p>
          <w:p>
            <w:pPr>
              <w:spacing w:line="320" w:lineRule="exact"/>
              <w:jc w:val="lef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保定市新闻传播中心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申献双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阜城剪纸文化与文创设计策略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衡水学院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6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王伟利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文旅融合下的非遗保护发展研究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唐山市群众艺术馆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7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郭腾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刘杰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文化传承视角下民间音乐类非遗微纪录片的创作与传播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衡水学院文学与传播学院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8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霍汉清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《山西梆子在涿鹿》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专著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涿鹿县历史文化研究会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刘东兴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应用民族音乐学视域下河北深泽坠子戏发展启示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衡水学院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宋博媛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吴艳辉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jc w:val="lef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乐与乐人的生存力量——以雄安新区容城县河西村肖家吹打班为例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jc w:val="lef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江西中医药大学</w:t>
            </w:r>
          </w:p>
          <w:p>
            <w:pPr>
              <w:spacing w:line="320" w:lineRule="exact"/>
              <w:jc w:val="lef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河北大学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11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陈晨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新时代背景下非遗的传承和传播途径研究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秦皇岛市群众艺术馆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12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孟贵成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王欣欣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赵子欣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非遗视角的技工院校工匠精神培育研究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河北省群众艺术馆（省非遗保护中心）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13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刘娜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东沽港中幡的困境与发展对策探析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廊坊师范学院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14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高阳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刘颖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廊坊迎春酒的起源、现状和未来发展方略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蔚县民间文艺家协会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15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孙宇霆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张旭武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乐亭县乐亭大鼓传承保护路径调查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研究报告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乐亭县文化厂电和旅旃局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16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袁增欣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河北抗战歌谣的传承与发展研究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石家庄市作家协会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17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岳寨红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“线上购买+线下旅游”的非遗产品现代化创新研究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河北省群众艺术馆（省非遗保护中心）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4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18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  <w:szCs w:val="24"/>
              </w:rPr>
              <w:t>钱斯敏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  <w:szCs w:val="24"/>
              </w:rPr>
              <w:t>常江涛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  <w:szCs w:val="24"/>
              </w:rPr>
              <w:t>官乐民存：明清“鼓吹大乐”刍议——以容城县河西村肖家吹打班为例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bCs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  <w:szCs w:val="24"/>
              </w:rPr>
              <w:t>安阳师范学院</w:t>
            </w:r>
          </w:p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bCs/>
                <w:sz w:val="24"/>
                <w:szCs w:val="24"/>
              </w:rPr>
              <w:t>河北师范大学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19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武志华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传统舞蹈类易县摆字龙灯传承发展研究报告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研究报告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易县文化广电和旅游局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9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20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周俊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《河北非物质文化遗产传承人口述史》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专著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燕山大学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21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李艳玲</w:t>
            </w:r>
          </w:p>
          <w:p>
            <w:pPr>
              <w:spacing w:line="320" w:lineRule="exact"/>
              <w:jc w:val="center"/>
              <w:rPr>
                <w:rFonts w:ascii="Calibri" w:hAnsi="Calibri" w:eastAsia="方正仿宋_GBK" w:cs="Times New Roman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张海峰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坚持活态传承 赓续非遗薪火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保定市图书馆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22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柳婧姊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杨春晖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王爱利</w:t>
            </w:r>
          </w:p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艾建然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承德隆化县非遗项目校本课程的开发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 xml:space="preserve">承德应用技术职业学院 </w:t>
            </w:r>
          </w:p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 xml:space="preserve">承德市群众艺术馆  </w:t>
            </w:r>
          </w:p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隆化县职教中心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23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王栋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浅谈河北非遗文化创意创新研究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秦皇岛市群众艺术馆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24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黄鹤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手工艺类非遗衍生品创新开发研究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秦皇岛市旅游和文化广电局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</w:trPr>
        <w:tc>
          <w:tcPr>
            <w:tcW w:w="1441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25</w:t>
            </w:r>
          </w:p>
        </w:tc>
        <w:tc>
          <w:tcPr>
            <w:tcW w:w="1282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陈世桥   田力</w:t>
            </w:r>
          </w:p>
        </w:tc>
        <w:tc>
          <w:tcPr>
            <w:tcW w:w="6290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以非遗产业化助力乡村振兴——河间驴肉火烧产业链研究</w:t>
            </w:r>
          </w:p>
        </w:tc>
        <w:tc>
          <w:tcPr>
            <w:tcW w:w="1397" w:type="dxa"/>
            <w:vAlign w:val="center"/>
          </w:tcPr>
          <w:p>
            <w:pPr>
              <w:spacing w:line="320" w:lineRule="exact"/>
              <w:jc w:val="center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论文</w:t>
            </w:r>
          </w:p>
        </w:tc>
        <w:tc>
          <w:tcPr>
            <w:tcW w:w="3147" w:type="dxa"/>
            <w:vAlign w:val="center"/>
          </w:tcPr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>河间市非遗中心</w:t>
            </w:r>
          </w:p>
          <w:p>
            <w:pPr>
              <w:spacing w:line="320" w:lineRule="exact"/>
              <w:rPr>
                <w:rFonts w:ascii="方正仿宋_GBK" w:hAnsi="方正仿宋_GBK" w:eastAsia="方正仿宋_GBK" w:cs="方正仿宋_GBK"/>
                <w:sz w:val="24"/>
                <w:szCs w:val="24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</w:rPr>
              <w:t xml:space="preserve">天津市社科院  </w:t>
            </w:r>
          </w:p>
        </w:tc>
      </w:tr>
    </w:tbl>
    <w:p>
      <w:pPr>
        <w:spacing w:line="460" w:lineRule="exact"/>
        <w:jc w:val="left"/>
        <w:rPr>
          <w:rFonts w:ascii="仿宋_GB2312" w:hAnsi="方正小标宋_GBK" w:eastAsia="仿宋_GB2312"/>
          <w:sz w:val="32"/>
          <w:szCs w:val="32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ZjZjdkZTE2NDQwNDE3ODc2MWRmZWJlOWFjODhhZmIifQ=="/>
  </w:docVars>
  <w:rsids>
    <w:rsidRoot w:val="00235099"/>
    <w:rsid w:val="00002AD6"/>
    <w:rsid w:val="000872A1"/>
    <w:rsid w:val="000E0956"/>
    <w:rsid w:val="000F19C5"/>
    <w:rsid w:val="00136C17"/>
    <w:rsid w:val="00232526"/>
    <w:rsid w:val="00235099"/>
    <w:rsid w:val="00252E66"/>
    <w:rsid w:val="002C39F4"/>
    <w:rsid w:val="002E1752"/>
    <w:rsid w:val="00497CC1"/>
    <w:rsid w:val="005101B1"/>
    <w:rsid w:val="005C4402"/>
    <w:rsid w:val="005D6281"/>
    <w:rsid w:val="0066167B"/>
    <w:rsid w:val="006B2E33"/>
    <w:rsid w:val="006F1F88"/>
    <w:rsid w:val="00743132"/>
    <w:rsid w:val="007A064C"/>
    <w:rsid w:val="008620E1"/>
    <w:rsid w:val="008830BD"/>
    <w:rsid w:val="00890266"/>
    <w:rsid w:val="008B5C06"/>
    <w:rsid w:val="00901678"/>
    <w:rsid w:val="00904011"/>
    <w:rsid w:val="00931B07"/>
    <w:rsid w:val="00947B6F"/>
    <w:rsid w:val="00952E3A"/>
    <w:rsid w:val="00954A2C"/>
    <w:rsid w:val="009C0227"/>
    <w:rsid w:val="00A4107B"/>
    <w:rsid w:val="00A52E1C"/>
    <w:rsid w:val="00B533D4"/>
    <w:rsid w:val="00BD1C30"/>
    <w:rsid w:val="00C900CB"/>
    <w:rsid w:val="00D135DA"/>
    <w:rsid w:val="00D85E84"/>
    <w:rsid w:val="00E2578A"/>
    <w:rsid w:val="00E54859"/>
    <w:rsid w:val="00E81A40"/>
    <w:rsid w:val="00F90CD8"/>
    <w:rsid w:val="00F9350F"/>
    <w:rsid w:val="050C06D5"/>
    <w:rsid w:val="07571DAC"/>
    <w:rsid w:val="15614529"/>
    <w:rsid w:val="1E4928F2"/>
    <w:rsid w:val="220F6FEF"/>
    <w:rsid w:val="57AB40C7"/>
    <w:rsid w:val="5B4851CD"/>
    <w:rsid w:val="69A7466A"/>
    <w:rsid w:val="6F681F38"/>
    <w:rsid w:val="71D3261B"/>
    <w:rsid w:val="7649546C"/>
    <w:rsid w:val="7EE87CC7"/>
    <w:rsid w:val="DE7FA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autoRedefine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445</Words>
  <Characters>2540</Characters>
  <Lines>21</Lines>
  <Paragraphs>5</Paragraphs>
  <TotalTime>18</TotalTime>
  <ScaleCrop>false</ScaleCrop>
  <LinksUpToDate>false</LinksUpToDate>
  <CharactersWithSpaces>2980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2024-01-08T18:44:00Z</dcterms:created>
  <dc:creator>zhe yin</dc:creator>
  <cp:lastModifiedBy>Administrator</cp:lastModifiedBy>
  <dcterms:modified xsi:type="dcterms:W3CDTF">2024-01-09T08:41:27Z</dcterms:modified>
  <cp:revision>67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1839D2DE00AF41AB91A204B90691DE03_12</vt:lpwstr>
  </property>
</Properties>
</file>