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第三批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河北省乡村旅游重点镇名单</w:t>
      </w:r>
    </w:p>
    <w:tbl>
      <w:tblPr>
        <w:tblStyle w:val="3"/>
        <w:tblW w:w="4996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1470"/>
        <w:gridCol w:w="331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221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b/>
                <w:bCs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b/>
                <w:bCs/>
                <w:lang w:val="en-US" w:eastAsia="zh-CN" w:bidi="ar"/>
              </w:rPr>
              <w:t>市名称</w:t>
            </w: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b/>
                <w:bCs/>
                <w:lang w:val="en-US" w:eastAsia="zh-CN" w:bidi="ar"/>
              </w:rPr>
              <w:t>申报单位名称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石家庄市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鹿泉区白鹿泉乡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石家庄市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  <w:lang w:eastAsia="zh-CN"/>
              </w:rPr>
              <w:t>井陉县于家乡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承德市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丰宁满族自治县大滩镇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张家口市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万全区洗马林镇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唐山市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唐山迁西县汉儿庄镇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唐山市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迁安大五里镇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保定市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阜平县吴王口乡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衡水市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故城县房庄镇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邢台市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信都区浆水镇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邢台市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  <w:lang w:eastAsia="zh-CN"/>
              </w:rPr>
              <w:t>沙河市柴关乡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邯郸市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涉县井店镇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b w:val="0"/>
                <w:bCs w:val="0"/>
                <w:lang w:val="en-US" w:eastAsia="zh-CN" w:bidi="ar"/>
              </w:rPr>
              <w:t>邯郸市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广平县南阳镇堡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2EBF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rPr>
      <w:rFonts w:ascii="Times New Roman" w:hAnsi="Times New Roman" w:eastAsia="宋体" w:cs="Times New Roman"/>
      <w:color w:val="auto"/>
      <w:sz w:val="21"/>
      <w:szCs w:val="21"/>
    </w:rPr>
  </w:style>
  <w:style w:type="paragraph" w:customStyle="1" w:styleId="5">
    <w:name w:val="正文缩进1"/>
    <w:basedOn w:val="1"/>
    <w:qFormat/>
    <w:uiPriority w:val="0"/>
    <w:pPr>
      <w:ind w:firstLine="420" w:firstLineChars="200"/>
    </w:p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2023-10-20T07:16:49Z</dcterms:created>
  <dc:creator>Administrator</dc:creator>
  <cp:lastModifiedBy>Administrator</cp:lastModifiedBy>
  <dcterms:modified xsi:type="dcterms:W3CDTF">2023-10-20T07:16:56Z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F027A161A9D9406E9B024C408281DA19_12</vt:lpwstr>
  </property>
</Properties>
</file>