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left="0" w:leftChars="0" w:firstLine="0" w:firstLineChars="0"/>
        <w:jc w:val="both"/>
        <w:outlineLvl w:val="1"/>
        <w:rPr>
          <w:rFonts w:hint="eastAsia" w:ascii="方正黑体_GBK" w:hAnsi="方正黑体_GBK" w:eastAsia="方正黑体_GBK" w:cs="方正黑体_GBK"/>
          <w:b w:val="0"/>
          <w:bCs w:val="0"/>
          <w:sz w:val="32"/>
          <w:szCs w:val="32"/>
          <w:lang w:eastAsia="zh-CN"/>
        </w:rPr>
      </w:pPr>
      <w:r>
        <w:rPr>
          <w:rFonts w:hint="eastAsia" w:ascii="方正黑体_GBK" w:hAnsi="方正黑体_GBK" w:eastAsia="方正黑体_GBK" w:cs="方正黑体_GBK"/>
          <w:b w:val="0"/>
          <w:bCs w:val="0"/>
          <w:sz w:val="32"/>
          <w:szCs w:val="32"/>
          <w:lang w:eastAsia="zh-CN"/>
        </w:rPr>
        <w:t>附件２</w:t>
      </w:r>
    </w:p>
    <w:p>
      <w:pPr>
        <w:widowControl/>
        <w:jc w:val="both"/>
        <w:outlineLvl w:val="1"/>
        <w:rPr>
          <w:rFonts w:hint="eastAsia" w:eastAsia="黑体" w:asciiTheme="majorHAnsi" w:hAnsiTheme="majorHAnsi" w:cstheme="majorBidi"/>
          <w:b/>
          <w:bCs/>
          <w:sz w:val="36"/>
          <w:szCs w:val="32"/>
        </w:rPr>
      </w:pPr>
    </w:p>
    <w:p>
      <w:pPr>
        <w:widowControl/>
        <w:ind w:left="0" w:leftChars="0" w:firstLine="0" w:firstLineChars="0"/>
        <w:jc w:val="center"/>
        <w:outlineLvl w:val="1"/>
        <w:rPr>
          <w:rFonts w:hint="eastAsia" w:eastAsia="黑体" w:asciiTheme="majorHAnsi" w:hAnsiTheme="majorHAnsi" w:cstheme="majorBidi"/>
          <w:b/>
          <w:bCs/>
          <w:sz w:val="36"/>
          <w:szCs w:val="32"/>
        </w:rPr>
      </w:pPr>
      <w:r>
        <w:rPr>
          <w:rFonts w:hint="eastAsia" w:eastAsia="黑体" w:asciiTheme="majorHAnsi" w:hAnsiTheme="majorHAnsi" w:cstheme="majorBidi"/>
          <w:b/>
          <w:bCs/>
          <w:sz w:val="36"/>
          <w:szCs w:val="32"/>
        </w:rPr>
        <w:t>河北省省级夜间文化</w:t>
      </w:r>
      <w:r>
        <w:rPr>
          <w:rFonts w:eastAsia="黑体" w:asciiTheme="majorHAnsi" w:hAnsiTheme="majorHAnsi" w:cstheme="majorBidi"/>
          <w:b/>
          <w:bCs/>
          <w:sz w:val="36"/>
          <w:szCs w:val="32"/>
        </w:rPr>
        <w:t>和</w:t>
      </w:r>
      <w:r>
        <w:rPr>
          <w:rFonts w:hint="eastAsia" w:eastAsia="黑体" w:asciiTheme="majorHAnsi" w:hAnsiTheme="majorHAnsi" w:cstheme="majorBidi"/>
          <w:b/>
          <w:bCs/>
          <w:sz w:val="36"/>
          <w:szCs w:val="32"/>
        </w:rPr>
        <w:t>旅游消费集聚区建设指南</w:t>
      </w:r>
    </w:p>
    <w:p>
      <w:pPr>
        <w:widowControl/>
        <w:ind w:left="0" w:leftChars="0" w:firstLine="0" w:firstLineChars="0"/>
        <w:jc w:val="center"/>
        <w:outlineLvl w:val="1"/>
        <w:rPr>
          <w:rFonts w:eastAsia="黑体" w:asciiTheme="majorHAnsi" w:hAnsiTheme="majorHAnsi" w:cstheme="majorBidi"/>
          <w:b/>
          <w:bCs/>
          <w:sz w:val="36"/>
          <w:szCs w:val="32"/>
        </w:rPr>
      </w:pPr>
      <w:r>
        <w:rPr>
          <w:rFonts w:hint="eastAsia" w:eastAsia="黑体" w:asciiTheme="majorHAnsi" w:hAnsiTheme="majorHAnsi" w:cstheme="majorBidi"/>
          <w:b/>
          <w:bCs/>
          <w:sz w:val="36"/>
          <w:szCs w:val="32"/>
        </w:rPr>
        <w:t>（试行）</w:t>
      </w:r>
    </w:p>
    <w:p>
      <w:pPr>
        <w:widowControl/>
        <w:ind w:firstLine="480"/>
        <w:jc w:val="center"/>
        <w:outlineLvl w:val="1"/>
        <w:rPr>
          <w:rFonts w:eastAsia="黑体" w:asciiTheme="majorHAnsi" w:hAnsiTheme="majorHAnsi" w:cstheme="majorBidi"/>
          <w:b/>
          <w:bCs/>
          <w:sz w:val="32"/>
          <w:szCs w:val="32"/>
        </w:rPr>
      </w:pPr>
    </w:p>
    <w:p>
      <w:pPr>
        <w:widowControl/>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夜间文化和</w:t>
      </w:r>
      <w:r>
        <w:rPr>
          <w:rFonts w:ascii="仿宋_GB2312" w:hAnsi="仿宋_GB2312" w:eastAsia="仿宋_GB2312" w:cs="仿宋_GB2312"/>
          <w:color w:val="000000" w:themeColor="text1"/>
          <w:sz w:val="32"/>
          <w:szCs w:val="32"/>
          <w14:textFill>
            <w14:solidFill>
              <w14:schemeClr w14:val="tx1"/>
            </w14:solidFill>
          </w14:textFill>
        </w:rPr>
        <w:t>旅游</w:t>
      </w:r>
      <w:r>
        <w:rPr>
          <w:rFonts w:hint="eastAsia" w:ascii="仿宋_GB2312" w:hAnsi="仿宋_GB2312" w:eastAsia="仿宋_GB2312" w:cs="仿宋_GB2312"/>
          <w:color w:val="000000" w:themeColor="text1"/>
          <w:sz w:val="32"/>
          <w:szCs w:val="32"/>
          <w14:textFill>
            <w14:solidFill>
              <w14:schemeClr w14:val="tx1"/>
            </w14:solidFill>
          </w14:textFill>
        </w:rPr>
        <w:t>消费集聚区是指依托各地</w:t>
      </w:r>
      <w:r>
        <w:rPr>
          <w:rFonts w:ascii="仿宋_GB2312" w:hAnsi="仿宋_GB2312" w:eastAsia="仿宋_GB2312" w:cs="仿宋_GB2312"/>
          <w:color w:val="000000" w:themeColor="text1"/>
          <w:sz w:val="32"/>
          <w:szCs w:val="32"/>
          <w14:textFill>
            <w14:solidFill>
              <w14:schemeClr w14:val="tx1"/>
            </w14:solidFill>
          </w14:textFill>
        </w:rPr>
        <w:t>街区、</w:t>
      </w:r>
      <w:r>
        <w:rPr>
          <w:rFonts w:hint="eastAsia" w:ascii="仿宋_GB2312" w:hAnsi="仿宋_GB2312" w:eastAsia="仿宋_GB2312" w:cs="仿宋_GB2312"/>
          <w:color w:val="000000" w:themeColor="text1"/>
          <w:sz w:val="32"/>
          <w:szCs w:val="32"/>
          <w14:textFill>
            <w14:solidFill>
              <w14:schemeClr w14:val="tx1"/>
            </w14:solidFill>
          </w14:textFill>
        </w:rPr>
        <w:t>文体</w:t>
      </w:r>
      <w:r>
        <w:rPr>
          <w:rFonts w:ascii="仿宋_GB2312" w:hAnsi="仿宋_GB2312" w:eastAsia="仿宋_GB2312" w:cs="仿宋_GB2312"/>
          <w:color w:val="000000" w:themeColor="text1"/>
          <w:sz w:val="32"/>
          <w:szCs w:val="32"/>
          <w14:textFill>
            <w14:solidFill>
              <w14:schemeClr w14:val="tx1"/>
            </w14:solidFill>
          </w14:textFill>
        </w:rPr>
        <w:t>商旅综合体</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旅游景区</w:t>
      </w:r>
      <w:r>
        <w:rPr>
          <w:rFonts w:hint="eastAsia" w:ascii="仿宋_GB2312" w:hAnsi="仿宋_GB2312" w:eastAsia="仿宋_GB2312" w:cs="仿宋_GB2312"/>
          <w:color w:val="000000" w:themeColor="text1"/>
          <w:sz w:val="32"/>
          <w:szCs w:val="32"/>
          <w14:textFill>
            <w14:solidFill>
              <w14:schemeClr w14:val="tx1"/>
            </w14:solidFill>
          </w14:textFill>
        </w:rPr>
        <w:t>、度假区、</w:t>
      </w:r>
      <w:r>
        <w:rPr>
          <w:rFonts w:ascii="仿宋_GB2312" w:hAnsi="仿宋_GB2312" w:eastAsia="仿宋_GB2312" w:cs="仿宋_GB2312"/>
          <w:color w:val="000000" w:themeColor="text1"/>
          <w:sz w:val="32"/>
          <w:szCs w:val="32"/>
          <w14:textFill>
            <w14:solidFill>
              <w14:schemeClr w14:val="tx1"/>
            </w14:solidFill>
          </w14:textFill>
        </w:rPr>
        <w:t>省级</w:t>
      </w:r>
      <w:r>
        <w:rPr>
          <w:rFonts w:hint="eastAsia" w:ascii="仿宋_GB2312" w:hAnsi="仿宋_GB2312" w:eastAsia="仿宋_GB2312" w:cs="仿宋_GB2312"/>
          <w:color w:val="000000" w:themeColor="text1"/>
          <w:sz w:val="32"/>
          <w:szCs w:val="32"/>
          <w14:textFill>
            <w14:solidFill>
              <w14:schemeClr w14:val="tx1"/>
            </w14:solidFill>
          </w14:textFill>
        </w:rPr>
        <w:t>及以上</w:t>
      </w:r>
      <w:r>
        <w:rPr>
          <w:rFonts w:ascii="仿宋_GB2312" w:hAnsi="仿宋_GB2312" w:eastAsia="仿宋_GB2312" w:cs="仿宋_GB2312"/>
          <w:color w:val="000000" w:themeColor="text1"/>
          <w:sz w:val="32"/>
          <w:szCs w:val="32"/>
          <w14:textFill>
            <w14:solidFill>
              <w14:schemeClr w14:val="tx1"/>
            </w14:solidFill>
          </w14:textFill>
        </w:rPr>
        <w:t>文化产业</w:t>
      </w:r>
      <w:r>
        <w:rPr>
          <w:rFonts w:hint="eastAsia" w:ascii="仿宋_GB2312" w:hAnsi="仿宋_GB2312" w:eastAsia="仿宋_GB2312" w:cs="仿宋_GB2312"/>
          <w:color w:val="000000" w:themeColor="text1"/>
          <w:sz w:val="32"/>
          <w:szCs w:val="32"/>
          <w14:textFill>
            <w14:solidFill>
              <w14:schemeClr w14:val="tx1"/>
            </w14:solidFill>
          </w14:textFill>
        </w:rPr>
        <w:t>示范园区或</w:t>
      </w:r>
      <w:r>
        <w:rPr>
          <w:rFonts w:ascii="仿宋_GB2312" w:hAnsi="仿宋_GB2312" w:eastAsia="仿宋_GB2312" w:cs="仿宋_GB2312"/>
          <w:color w:val="000000" w:themeColor="text1"/>
          <w:sz w:val="32"/>
          <w:szCs w:val="32"/>
          <w14:textFill>
            <w14:solidFill>
              <w14:schemeClr w14:val="tx1"/>
            </w14:solidFill>
          </w14:textFill>
        </w:rPr>
        <w:t>示范基地</w:t>
      </w:r>
      <w:r>
        <w:rPr>
          <w:rFonts w:hint="eastAsia" w:ascii="仿宋_GB2312" w:hAnsi="仿宋_GB2312" w:eastAsia="仿宋_GB2312" w:cs="仿宋_GB2312"/>
          <w:color w:val="000000" w:themeColor="text1"/>
          <w:sz w:val="32"/>
          <w:szCs w:val="32"/>
          <w14:textFill>
            <w14:solidFill>
              <w14:schemeClr w14:val="tx1"/>
            </w14:solidFill>
          </w14:textFill>
        </w:rPr>
        <w:t>，以地域特色文化为核心，通过实施一体化夜间场景设计与打造，形成文旅商深度融合、业态产品丰富多样、基础设施配套完善、消费环境和管理运营机制优、品牌和市场影响力大、文旅消费辐射带动力强的产业集群空间。</w:t>
      </w:r>
    </w:p>
    <w:p>
      <w:pPr>
        <w:widowControl/>
        <w:spacing w:line="360" w:lineRule="auto"/>
        <w:ind w:firstLine="640" w:firstLineChars="200"/>
        <w:rPr>
          <w:rFonts w:ascii="黑体" w:hAnsi="黑体" w:eastAsia="黑体" w:cs="宋体"/>
          <w:kern w:val="0"/>
          <w:sz w:val="32"/>
          <w:szCs w:val="32"/>
        </w:rPr>
      </w:pPr>
      <w:r>
        <w:rPr>
          <w:rFonts w:hint="eastAsia" w:ascii="黑体" w:hAnsi="黑体" w:eastAsia="黑体" w:cs="宋体"/>
          <w:kern w:val="0"/>
          <w:sz w:val="32"/>
          <w:szCs w:val="32"/>
        </w:rPr>
        <w:t>一</w:t>
      </w:r>
      <w:r>
        <w:rPr>
          <w:rFonts w:ascii="黑体" w:hAnsi="黑体" w:eastAsia="黑体" w:cs="宋体"/>
          <w:kern w:val="0"/>
          <w:sz w:val="32"/>
          <w:szCs w:val="32"/>
        </w:rPr>
        <w:t>、前置条件</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1.申报单位能有效落实意识形态工作责任制，集聚区内文化和旅游企业在举办活动、提供产品或服务、宣传言论等方面未出现严重政治导向、价值取向和舆论方向错误。</w:t>
      </w:r>
    </w:p>
    <w:p>
      <w:pPr>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sz w:val="32"/>
          <w:szCs w:val="32"/>
        </w:rPr>
        <w:t>2.</w:t>
      </w:r>
      <w:r>
        <w:rPr>
          <w:rFonts w:hint="eastAsia" w:ascii="仿宋_GB2312" w:hAnsi="仿宋_GB2312" w:eastAsia="仿宋_GB2312" w:cs="仿宋_GB2312"/>
          <w:sz w:val="32"/>
          <w:szCs w:val="32"/>
        </w:rPr>
        <w:t>近3年（营业不足3年的自营业之日起）集聚区范围内文化和旅游企业、项目和设施在内容安全、生产安全、食品安全、治安安全、生态环境及社会舆情等方面未出现违法违规及</w:t>
      </w:r>
      <w:r>
        <w:rPr>
          <w:rFonts w:ascii="仿宋_GB2312" w:hAnsi="仿宋_GB2312" w:eastAsia="仿宋_GB2312" w:cs="仿宋_GB2312"/>
          <w:color w:val="000000" w:themeColor="text1"/>
          <w:sz w:val="32"/>
          <w:szCs w:val="32"/>
          <w14:textFill>
            <w14:solidFill>
              <w14:schemeClr w14:val="tx1"/>
            </w14:solidFill>
          </w14:textFill>
        </w:rPr>
        <w:t>反响强烈的群体性负面事件</w:t>
      </w:r>
      <w:r>
        <w:rPr>
          <w:rFonts w:hint="eastAsia" w:ascii="仿宋_GB2312" w:hAnsi="仿宋_GB2312" w:eastAsia="仿宋_GB2312" w:cs="仿宋_GB2312"/>
          <w:color w:val="000000" w:themeColor="text1"/>
          <w:sz w:val="32"/>
          <w:szCs w:val="32"/>
          <w14:textFill>
            <w14:solidFill>
              <w14:schemeClr w14:val="tx1"/>
            </w14:solidFill>
          </w14:textFill>
        </w:rPr>
        <w:t>。</w:t>
      </w:r>
    </w:p>
    <w:p>
      <w:pPr>
        <w:widowControl/>
        <w:spacing w:line="360" w:lineRule="auto"/>
        <w:ind w:firstLine="640" w:firstLineChars="200"/>
        <w:rPr>
          <w:rFonts w:ascii="黑体" w:hAnsi="黑体" w:eastAsia="黑体" w:cs="宋体"/>
          <w:kern w:val="0"/>
          <w:sz w:val="32"/>
          <w:szCs w:val="32"/>
        </w:rPr>
      </w:pPr>
      <w:r>
        <w:rPr>
          <w:rFonts w:hint="eastAsia" w:ascii="黑体" w:hAnsi="黑体" w:eastAsia="黑体" w:cs="宋体"/>
          <w:kern w:val="0"/>
          <w:sz w:val="32"/>
          <w:szCs w:val="32"/>
        </w:rPr>
        <w:t>二</w:t>
      </w:r>
      <w:r>
        <w:rPr>
          <w:rFonts w:ascii="黑体" w:hAnsi="黑体" w:eastAsia="黑体" w:cs="宋体"/>
          <w:kern w:val="0"/>
          <w:sz w:val="32"/>
          <w:szCs w:val="32"/>
        </w:rPr>
        <w:t>、</w:t>
      </w:r>
      <w:r>
        <w:rPr>
          <w:rFonts w:hint="eastAsia" w:ascii="黑体" w:hAnsi="黑体" w:eastAsia="黑体" w:cs="宋体"/>
          <w:kern w:val="0"/>
          <w:sz w:val="32"/>
          <w:szCs w:val="32"/>
        </w:rPr>
        <w:t>基本条件</w:t>
      </w:r>
    </w:p>
    <w:p>
      <w:pPr>
        <w:ind w:firstLine="640" w:firstLineChars="200"/>
        <w:outlineLvl w:val="1"/>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（一）申报主体</w:t>
      </w:r>
    </w:p>
    <w:p>
      <w:pPr>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集聚区所在的县（区）人民政府作为申报主体。正处级及以上经开区、高新区、管委会可以作为申报主体。</w:t>
      </w:r>
    </w:p>
    <w:p>
      <w:pPr>
        <w:ind w:firstLine="640" w:firstLineChars="200"/>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（二）所属类型</w:t>
      </w:r>
    </w:p>
    <w:p>
      <w:pPr>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类型明确，属于街区、文</w:t>
      </w:r>
      <w:r>
        <w:rPr>
          <w:rFonts w:hint="eastAsia" w:ascii="仿宋_GB2312" w:hAnsi="仿宋_GB2312" w:eastAsia="仿宋_GB2312" w:cs="仿宋_GB2312"/>
          <w:color w:val="000000" w:themeColor="text1"/>
          <w:sz w:val="32"/>
          <w:szCs w:val="32"/>
          <w14:textFill>
            <w14:solidFill>
              <w14:schemeClr w14:val="tx1"/>
            </w14:solidFill>
          </w14:textFill>
        </w:rPr>
        <w:t>体商旅综合体、旅游景区、度假区</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省级及以上文化产业示范园区或</w:t>
      </w:r>
      <w:r>
        <w:rPr>
          <w:rFonts w:ascii="仿宋_GB2312" w:hAnsi="仿宋_GB2312" w:eastAsia="仿宋_GB2312" w:cs="仿宋_GB2312"/>
          <w:color w:val="000000" w:themeColor="text1"/>
          <w:sz w:val="32"/>
          <w:szCs w:val="32"/>
          <w14:textFill>
            <w14:solidFill>
              <w14:schemeClr w14:val="tx1"/>
            </w14:solidFill>
          </w14:textFill>
        </w:rPr>
        <w:t>示范基地</w:t>
      </w:r>
      <w:r>
        <w:rPr>
          <w:rFonts w:hint="eastAsia" w:ascii="仿宋_GB2312" w:hAnsi="仿宋_GB2312" w:eastAsia="仿宋_GB2312" w:cs="仿宋_GB2312"/>
          <w:color w:val="000000" w:themeColor="text1"/>
          <w:sz w:val="32"/>
          <w:szCs w:val="32"/>
          <w14:textFill>
            <w14:solidFill>
              <w14:schemeClr w14:val="tx1"/>
            </w14:solidFill>
          </w14:textFill>
        </w:rPr>
        <w:t>商业区域等</w:t>
      </w:r>
      <w:r>
        <w:rPr>
          <w:rFonts w:ascii="仿宋_GB2312" w:hAnsi="仿宋_GB2312" w:eastAsia="仿宋_GB2312" w:cs="仿宋_GB2312"/>
          <w:color w:val="000000" w:themeColor="text1"/>
          <w:sz w:val="32"/>
          <w:szCs w:val="32"/>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种类型。</w:t>
      </w:r>
    </w:p>
    <w:p>
      <w:pPr>
        <w:ind w:firstLine="640" w:firstLineChars="200"/>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color w:val="000000" w:themeColor="text1"/>
          <w:sz w:val="32"/>
          <w:szCs w:val="32"/>
          <w14:textFill>
            <w14:solidFill>
              <w14:schemeClr w14:val="tx1"/>
            </w14:solidFill>
          </w14:textFill>
        </w:rPr>
        <w:t>三</w:t>
      </w:r>
      <w:r>
        <w:rPr>
          <w:rFonts w:hint="eastAsia" w:ascii="楷体_GB2312" w:hAnsi="楷体_GB2312" w:eastAsia="楷体_GB2312" w:cs="楷体_GB2312"/>
          <w:sz w:val="32"/>
          <w:szCs w:val="32"/>
        </w:rPr>
        <w:t>）四至范围</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四至</w:t>
      </w:r>
      <w:r>
        <w:rPr>
          <w:rFonts w:ascii="仿宋_GB2312" w:hAnsi="仿宋_GB2312" w:eastAsia="仿宋_GB2312" w:cs="仿宋_GB2312"/>
          <w:sz w:val="32"/>
          <w:szCs w:val="32"/>
        </w:rPr>
        <w:t>范围明确</w:t>
      </w:r>
      <w:r>
        <w:rPr>
          <w:rFonts w:hint="eastAsia" w:ascii="仿宋_GB2312" w:hAnsi="仿宋_GB2312" w:eastAsia="仿宋_GB2312" w:cs="仿宋_GB2312"/>
          <w:sz w:val="32"/>
          <w:szCs w:val="32"/>
        </w:rPr>
        <w:t>，集聚区具有</w:t>
      </w:r>
      <w:r>
        <w:rPr>
          <w:rFonts w:ascii="仿宋_GB2312" w:hAnsi="仿宋_GB2312" w:eastAsia="仿宋_GB2312" w:cs="仿宋_GB2312"/>
          <w:sz w:val="32"/>
          <w:szCs w:val="32"/>
        </w:rPr>
        <w:t>明确的空间边界和连续的地域范围。</w:t>
      </w:r>
    </w:p>
    <w:p>
      <w:pPr>
        <w:ind w:firstLine="640" w:firstLineChars="200"/>
        <w:outlineLvl w:val="1"/>
        <w:rPr>
          <w:rFonts w:ascii="楷体_GB2312" w:hAnsi="楷体_GB2312" w:eastAsia="楷体_GB2312" w:cs="楷体_GB2312"/>
          <w:color w:val="000000" w:themeColor="text1"/>
          <w:sz w:val="32"/>
          <w:szCs w:val="32"/>
          <w14:textFill>
            <w14:solidFill>
              <w14:schemeClr w14:val="tx1"/>
            </w14:solidFill>
          </w14:textFill>
        </w:rPr>
      </w:pPr>
      <w:r>
        <w:rPr>
          <w:rFonts w:ascii="楷体_GB2312" w:hAnsi="楷体_GB2312" w:eastAsia="楷体_GB2312" w:cs="楷体_GB2312"/>
          <w:color w:val="000000" w:themeColor="text1"/>
          <w:sz w:val="32"/>
          <w:szCs w:val="32"/>
          <w14:textFill>
            <w14:solidFill>
              <w14:schemeClr w14:val="tx1"/>
            </w14:solidFill>
          </w14:textFill>
        </w:rPr>
        <w:t>（</w:t>
      </w:r>
      <w:r>
        <w:rPr>
          <w:rFonts w:hint="eastAsia" w:ascii="楷体_GB2312" w:hAnsi="楷体_GB2312" w:eastAsia="楷体_GB2312" w:cs="楷体_GB2312"/>
          <w:color w:val="000000" w:themeColor="text1"/>
          <w:sz w:val="32"/>
          <w:szCs w:val="32"/>
          <w14:textFill>
            <w14:solidFill>
              <w14:schemeClr w14:val="tx1"/>
            </w14:solidFill>
          </w14:textFill>
        </w:rPr>
        <w:t>四</w:t>
      </w:r>
      <w:r>
        <w:rPr>
          <w:rFonts w:ascii="楷体_GB2312" w:hAnsi="楷体_GB2312" w:eastAsia="楷体_GB2312" w:cs="楷体_GB2312"/>
          <w:color w:val="000000" w:themeColor="text1"/>
          <w:sz w:val="32"/>
          <w:szCs w:val="32"/>
          <w14:textFill>
            <w14:solidFill>
              <w14:schemeClr w14:val="tx1"/>
            </w14:solidFill>
          </w14:textFill>
        </w:rPr>
        <w:t>）</w:t>
      </w:r>
      <w:r>
        <w:rPr>
          <w:rFonts w:hint="eastAsia" w:ascii="楷体_GB2312" w:hAnsi="楷体_GB2312" w:eastAsia="楷体_GB2312" w:cs="楷体_GB2312"/>
          <w:color w:val="000000" w:themeColor="text1"/>
          <w:sz w:val="32"/>
          <w:szCs w:val="32"/>
          <w14:textFill>
            <w14:solidFill>
              <w14:schemeClr w14:val="tx1"/>
            </w14:solidFill>
          </w14:textFill>
        </w:rPr>
        <w:t>申报</w:t>
      </w:r>
      <w:r>
        <w:rPr>
          <w:rFonts w:ascii="楷体_GB2312" w:hAnsi="楷体_GB2312" w:eastAsia="楷体_GB2312" w:cs="楷体_GB2312"/>
          <w:color w:val="000000" w:themeColor="text1"/>
          <w:sz w:val="32"/>
          <w:szCs w:val="32"/>
          <w14:textFill>
            <w14:solidFill>
              <w14:schemeClr w14:val="tx1"/>
            </w14:solidFill>
          </w14:textFill>
        </w:rPr>
        <w:t>面积</w:t>
      </w:r>
    </w:p>
    <w:p>
      <w:pPr>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街区、旅游景区、</w:t>
      </w:r>
      <w:r>
        <w:rPr>
          <w:rFonts w:ascii="仿宋_GB2312" w:hAnsi="仿宋_GB2312" w:eastAsia="仿宋_GB2312" w:cs="仿宋_GB2312"/>
          <w:color w:val="000000" w:themeColor="text1"/>
          <w:sz w:val="32"/>
          <w:szCs w:val="32"/>
          <w14:textFill>
            <w14:solidFill>
              <w14:schemeClr w14:val="tx1"/>
            </w14:solidFill>
          </w14:textFill>
        </w:rPr>
        <w:t>度假区</w:t>
      </w:r>
      <w:r>
        <w:rPr>
          <w:rFonts w:hint="eastAsia" w:ascii="仿宋_GB2312" w:hAnsi="仿宋_GB2312" w:eastAsia="仿宋_GB2312" w:cs="仿宋_GB2312"/>
          <w:color w:val="000000" w:themeColor="text1"/>
          <w:sz w:val="32"/>
          <w:szCs w:val="32"/>
          <w14:textFill>
            <w14:solidFill>
              <w14:schemeClr w14:val="tx1"/>
            </w14:solidFill>
          </w14:textFill>
        </w:rPr>
        <w:t>、省级及以上文化产业示范园区或</w:t>
      </w:r>
      <w:r>
        <w:rPr>
          <w:rFonts w:ascii="仿宋_GB2312" w:hAnsi="仿宋_GB2312" w:eastAsia="仿宋_GB2312" w:cs="仿宋_GB2312"/>
          <w:color w:val="000000" w:themeColor="text1"/>
          <w:sz w:val="32"/>
          <w:szCs w:val="32"/>
          <w14:textFill>
            <w14:solidFill>
              <w14:schemeClr w14:val="tx1"/>
            </w14:solidFill>
          </w14:textFill>
        </w:rPr>
        <w:t>示范基地</w:t>
      </w:r>
      <w:r>
        <w:rPr>
          <w:rFonts w:hint="eastAsia" w:ascii="仿宋_GB2312" w:hAnsi="仿宋_GB2312" w:eastAsia="仿宋_GB2312" w:cs="仿宋_GB2312"/>
          <w:color w:val="000000" w:themeColor="text1"/>
          <w:sz w:val="32"/>
          <w:szCs w:val="32"/>
          <w14:textFill>
            <w14:solidFill>
              <w14:schemeClr w14:val="tx1"/>
            </w14:solidFill>
          </w14:textFill>
        </w:rPr>
        <w:t>商业区域的占地面积应不超过3平方公里，文体商旅综合体的商业面积应不低于1万平方米。</w:t>
      </w:r>
    </w:p>
    <w:p>
      <w:pPr>
        <w:ind w:firstLine="640" w:firstLineChars="200"/>
        <w:outlineLvl w:val="1"/>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（五）建成时间</w:t>
      </w:r>
    </w:p>
    <w:p>
      <w:pPr>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夜间文化和旅游消费集聚区建成营业时间不低于</w:t>
      </w:r>
      <w:r>
        <w:rPr>
          <w:rFonts w:ascii="仿宋_GB2312" w:hAnsi="仿宋_GB2312" w:eastAsia="仿宋_GB2312" w:cs="仿宋_GB2312"/>
          <w:color w:val="000000" w:themeColor="text1"/>
          <w:sz w:val="32"/>
          <w:szCs w:val="32"/>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 xml:space="preserve">年。 </w:t>
      </w:r>
    </w:p>
    <w:p>
      <w:pPr>
        <w:widowControl/>
        <w:spacing w:line="360" w:lineRule="auto"/>
        <w:ind w:firstLine="640" w:firstLineChars="200"/>
        <w:rPr>
          <w:rFonts w:ascii="黑体" w:hAnsi="黑体" w:eastAsia="黑体" w:cs="宋体"/>
          <w:kern w:val="0"/>
          <w:sz w:val="32"/>
          <w:szCs w:val="32"/>
        </w:rPr>
      </w:pPr>
      <w:r>
        <w:rPr>
          <w:rFonts w:hint="eastAsia" w:ascii="黑体" w:hAnsi="黑体" w:eastAsia="黑体" w:cs="宋体"/>
          <w:kern w:val="0"/>
          <w:sz w:val="32"/>
          <w:szCs w:val="32"/>
        </w:rPr>
        <w:t>三</w:t>
      </w:r>
      <w:r>
        <w:rPr>
          <w:rFonts w:ascii="黑体" w:hAnsi="黑体" w:eastAsia="黑体" w:cs="宋体"/>
          <w:kern w:val="0"/>
          <w:sz w:val="32"/>
          <w:szCs w:val="32"/>
        </w:rPr>
        <w:t>、</w:t>
      </w:r>
      <w:r>
        <w:rPr>
          <w:rFonts w:hint="eastAsia" w:ascii="黑体" w:hAnsi="黑体" w:eastAsia="黑体" w:cs="宋体"/>
          <w:kern w:val="0"/>
          <w:sz w:val="32"/>
          <w:szCs w:val="32"/>
        </w:rPr>
        <w:t>业态</w:t>
      </w:r>
      <w:r>
        <w:rPr>
          <w:rFonts w:ascii="黑体" w:hAnsi="黑体" w:eastAsia="黑体" w:cs="宋体"/>
          <w:kern w:val="0"/>
          <w:sz w:val="32"/>
          <w:szCs w:val="32"/>
        </w:rPr>
        <w:t>集聚度高</w:t>
      </w:r>
    </w:p>
    <w:p>
      <w:pPr>
        <w:widowControl/>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（一）布局合理</w:t>
      </w:r>
      <w:r>
        <w:rPr>
          <w:rFonts w:ascii="楷体_GB2312" w:hAnsi="楷体_GB2312" w:eastAsia="楷体_GB2312" w:cs="楷体_GB2312"/>
          <w:color w:val="000000" w:themeColor="text1"/>
          <w:sz w:val="32"/>
          <w:szCs w:val="32"/>
          <w14:textFill>
            <w14:solidFill>
              <w14:schemeClr w14:val="tx1"/>
            </w14:solidFill>
          </w14:textFill>
        </w:rPr>
        <w:t>，</w:t>
      </w:r>
      <w:r>
        <w:rPr>
          <w:rFonts w:hint="eastAsia" w:ascii="楷体_GB2312" w:hAnsi="楷体_GB2312" w:eastAsia="楷体_GB2312" w:cs="楷体_GB2312"/>
          <w:color w:val="000000" w:themeColor="text1"/>
          <w:sz w:val="32"/>
          <w:szCs w:val="32"/>
          <w14:textFill>
            <w14:solidFill>
              <w14:schemeClr w14:val="tx1"/>
            </w14:solidFill>
          </w14:textFill>
        </w:rPr>
        <w:t>地方</w:t>
      </w:r>
      <w:r>
        <w:rPr>
          <w:rFonts w:ascii="楷体_GB2312" w:hAnsi="楷体_GB2312" w:eastAsia="楷体_GB2312" w:cs="楷体_GB2312"/>
          <w:color w:val="000000" w:themeColor="text1"/>
          <w:sz w:val="32"/>
          <w:szCs w:val="32"/>
          <w14:textFill>
            <w14:solidFill>
              <w14:schemeClr w14:val="tx1"/>
            </w14:solidFill>
          </w14:textFill>
        </w:rPr>
        <w:t>特色鲜明</w:t>
      </w:r>
    </w:p>
    <w:p>
      <w:pPr>
        <w:spacing w:line="525" w:lineRule="atLeas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加强规划引导，挖掘特色文旅资源，依托街区、文体商旅综合体、旅游景区、度假区</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省级及以上文化产业示范园区或</w:t>
      </w:r>
      <w:r>
        <w:rPr>
          <w:rFonts w:ascii="仿宋_GB2312" w:hAnsi="仿宋_GB2312" w:eastAsia="仿宋_GB2312" w:cs="仿宋_GB2312"/>
          <w:color w:val="000000" w:themeColor="text1"/>
          <w:sz w:val="32"/>
          <w:szCs w:val="32"/>
          <w14:textFill>
            <w14:solidFill>
              <w14:schemeClr w14:val="tx1"/>
            </w14:solidFill>
          </w14:textFill>
        </w:rPr>
        <w:t>示范基地</w:t>
      </w:r>
      <w:r>
        <w:rPr>
          <w:rFonts w:hint="eastAsia" w:ascii="仿宋_GB2312" w:hAnsi="仿宋_GB2312" w:eastAsia="仿宋_GB2312" w:cs="仿宋_GB2312"/>
          <w:color w:val="000000" w:themeColor="text1"/>
          <w:sz w:val="32"/>
          <w:szCs w:val="32"/>
          <w14:textFill>
            <w14:solidFill>
              <w14:schemeClr w14:val="tx1"/>
            </w14:solidFill>
          </w14:textFill>
        </w:rPr>
        <w:t>商业区域</w:t>
      </w:r>
      <w:r>
        <w:rPr>
          <w:rFonts w:ascii="仿宋_GB2312" w:hAnsi="仿宋_GB2312" w:eastAsia="仿宋_GB2312" w:cs="仿宋_GB2312"/>
          <w:color w:val="000000" w:themeColor="text1"/>
          <w:sz w:val="32"/>
          <w:szCs w:val="32"/>
          <w14:textFill>
            <w14:solidFill>
              <w14:schemeClr w14:val="tx1"/>
            </w14:solidFill>
          </w14:textFill>
        </w:rPr>
        <w:t>等</w:t>
      </w:r>
      <w:r>
        <w:rPr>
          <w:rFonts w:hint="eastAsia" w:ascii="仿宋_GB2312" w:hAnsi="仿宋_GB2312" w:eastAsia="仿宋_GB2312" w:cs="仿宋_GB2312"/>
          <w:color w:val="000000" w:themeColor="text1"/>
          <w:sz w:val="32"/>
          <w:szCs w:val="32"/>
          <w14:textFill>
            <w14:solidFill>
              <w14:schemeClr w14:val="tx1"/>
            </w14:solidFill>
          </w14:textFill>
        </w:rPr>
        <w:t>，实现文旅商资源有机联动、集约利用。以突出集聚区</w:t>
      </w:r>
      <w:r>
        <w:rPr>
          <w:rFonts w:ascii="仿宋_GB2312" w:hAnsi="仿宋_GB2312" w:eastAsia="仿宋_GB2312" w:cs="仿宋_GB2312"/>
          <w:color w:val="000000" w:themeColor="text1"/>
          <w:sz w:val="32"/>
          <w:szCs w:val="32"/>
          <w14:textFill>
            <w14:solidFill>
              <w14:schemeClr w14:val="tx1"/>
            </w14:solidFill>
          </w14:textFill>
        </w:rPr>
        <w:t>地方文化特色</w:t>
      </w:r>
      <w:r>
        <w:rPr>
          <w:rFonts w:hint="eastAsia" w:ascii="仿宋_GB2312" w:hAnsi="仿宋_GB2312" w:eastAsia="仿宋_GB2312" w:cs="仿宋_GB2312"/>
          <w:color w:val="000000" w:themeColor="text1"/>
          <w:sz w:val="32"/>
          <w:szCs w:val="32"/>
          <w14:textFill>
            <w14:solidFill>
              <w14:schemeClr w14:val="tx1"/>
            </w14:solidFill>
          </w14:textFill>
        </w:rPr>
        <w:t>为方向，进行夜间文旅消费场景设计和主题营造，开发具有</w:t>
      </w:r>
      <w:r>
        <w:rPr>
          <w:rFonts w:ascii="仿宋_GB2312" w:hAnsi="仿宋_GB2312" w:eastAsia="仿宋_GB2312" w:cs="仿宋_GB2312"/>
          <w:color w:val="000000" w:themeColor="text1"/>
          <w:sz w:val="32"/>
          <w:szCs w:val="32"/>
          <w14:textFill>
            <w14:solidFill>
              <w14:schemeClr w14:val="tx1"/>
            </w14:solidFill>
          </w14:textFill>
        </w:rPr>
        <w:t>个性</w:t>
      </w:r>
      <w:r>
        <w:rPr>
          <w:rFonts w:hint="eastAsia" w:ascii="仿宋_GB2312" w:hAnsi="仿宋_GB2312" w:eastAsia="仿宋_GB2312" w:cs="仿宋_GB2312"/>
          <w:color w:val="000000" w:themeColor="text1"/>
          <w:sz w:val="32"/>
          <w:szCs w:val="32"/>
          <w14:textFill>
            <w14:solidFill>
              <w14:schemeClr w14:val="tx1"/>
            </w14:solidFill>
          </w14:textFill>
        </w:rPr>
        <w:t>化和</w:t>
      </w:r>
      <w:r>
        <w:rPr>
          <w:rFonts w:ascii="仿宋_GB2312" w:hAnsi="仿宋_GB2312" w:eastAsia="仿宋_GB2312" w:cs="仿宋_GB2312"/>
          <w:color w:val="000000" w:themeColor="text1"/>
          <w:sz w:val="32"/>
          <w:szCs w:val="32"/>
          <w14:textFill>
            <w14:solidFill>
              <w14:schemeClr w14:val="tx1"/>
            </w14:solidFill>
          </w14:textFill>
        </w:rPr>
        <w:t>特色</w:t>
      </w:r>
      <w:r>
        <w:rPr>
          <w:rFonts w:hint="eastAsia" w:ascii="仿宋_GB2312" w:hAnsi="仿宋_GB2312" w:eastAsia="仿宋_GB2312" w:cs="仿宋_GB2312"/>
          <w:color w:val="000000" w:themeColor="text1"/>
          <w:sz w:val="32"/>
          <w:szCs w:val="32"/>
          <w14:textFill>
            <w14:solidFill>
              <w14:schemeClr w14:val="tx1"/>
            </w14:solidFill>
          </w14:textFill>
        </w:rPr>
        <w:t>化</w:t>
      </w:r>
      <w:r>
        <w:rPr>
          <w:rFonts w:ascii="仿宋_GB2312" w:hAnsi="仿宋_GB2312" w:eastAsia="仿宋_GB2312" w:cs="仿宋_GB2312"/>
          <w:color w:val="000000" w:themeColor="text1"/>
          <w:sz w:val="32"/>
          <w:szCs w:val="32"/>
          <w14:textFill>
            <w14:solidFill>
              <w14:schemeClr w14:val="tx1"/>
            </w14:solidFill>
          </w14:textFill>
        </w:rPr>
        <w:t>的</w:t>
      </w:r>
      <w:r>
        <w:rPr>
          <w:rFonts w:hint="eastAsia" w:ascii="仿宋_GB2312" w:hAnsi="仿宋_GB2312" w:eastAsia="仿宋_GB2312" w:cs="仿宋_GB2312"/>
          <w:color w:val="000000" w:themeColor="text1"/>
          <w:sz w:val="32"/>
          <w:szCs w:val="32"/>
          <w14:textFill>
            <w14:solidFill>
              <w14:schemeClr w14:val="tx1"/>
            </w14:solidFill>
          </w14:textFill>
        </w:rPr>
        <w:t>夜游</w:t>
      </w:r>
      <w:r>
        <w:rPr>
          <w:rFonts w:ascii="仿宋_GB2312" w:hAnsi="仿宋_GB2312" w:eastAsia="仿宋_GB2312" w:cs="仿宋_GB2312"/>
          <w:color w:val="000000" w:themeColor="text1"/>
          <w:sz w:val="32"/>
          <w:szCs w:val="32"/>
          <w14:textFill>
            <w14:solidFill>
              <w14:schemeClr w14:val="tx1"/>
            </w14:solidFill>
          </w14:textFill>
        </w:rPr>
        <w:t>产品</w:t>
      </w:r>
      <w:r>
        <w:rPr>
          <w:rFonts w:hint="eastAsia" w:ascii="仿宋_GB2312" w:hAnsi="仿宋_GB2312" w:eastAsia="仿宋_GB2312" w:cs="仿宋_GB2312"/>
          <w:color w:val="000000" w:themeColor="text1"/>
          <w:sz w:val="32"/>
          <w:szCs w:val="32"/>
          <w14:textFill>
            <w14:solidFill>
              <w14:schemeClr w14:val="tx1"/>
            </w14:solidFill>
          </w14:textFill>
        </w:rPr>
        <w:t>，打造辨识度高、感受度强、美誉度好的</w:t>
      </w:r>
      <w:r>
        <w:rPr>
          <w:rFonts w:ascii="仿宋_GB2312" w:hAnsi="仿宋_GB2312" w:eastAsia="仿宋_GB2312" w:cs="仿宋_GB2312"/>
          <w:color w:val="000000" w:themeColor="text1"/>
          <w:sz w:val="32"/>
          <w:szCs w:val="32"/>
          <w14:textFill>
            <w14:solidFill>
              <w14:schemeClr w14:val="tx1"/>
            </w14:solidFill>
          </w14:textFill>
        </w:rPr>
        <w:t>夜游</w:t>
      </w:r>
      <w:r>
        <w:rPr>
          <w:rFonts w:hint="eastAsia" w:ascii="仿宋_GB2312" w:hAnsi="仿宋_GB2312" w:eastAsia="仿宋_GB2312" w:cs="仿宋_GB2312"/>
          <w:color w:val="000000" w:themeColor="text1"/>
          <w:sz w:val="32"/>
          <w:szCs w:val="32"/>
          <w14:textFill>
            <w14:solidFill>
              <w14:schemeClr w14:val="tx1"/>
            </w14:solidFill>
          </w14:textFill>
        </w:rPr>
        <w:t>IP品牌。</w:t>
      </w:r>
    </w:p>
    <w:p>
      <w:pPr>
        <w:widowControl/>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（二）</w:t>
      </w:r>
      <w:r>
        <w:rPr>
          <w:rFonts w:ascii="楷体_GB2312" w:hAnsi="楷体_GB2312" w:eastAsia="楷体_GB2312" w:cs="楷体_GB2312"/>
          <w:color w:val="000000" w:themeColor="text1"/>
          <w:sz w:val="32"/>
          <w:szCs w:val="32"/>
          <w14:textFill>
            <w14:solidFill>
              <w14:schemeClr w14:val="tx1"/>
            </w14:solidFill>
          </w14:textFill>
        </w:rPr>
        <w:t>业态集聚，</w:t>
      </w:r>
      <w:r>
        <w:rPr>
          <w:rFonts w:hint="eastAsia" w:ascii="楷体_GB2312" w:hAnsi="楷体_GB2312" w:eastAsia="楷体_GB2312" w:cs="楷体_GB2312"/>
          <w:color w:val="000000" w:themeColor="text1"/>
          <w:sz w:val="32"/>
          <w:szCs w:val="32"/>
          <w14:textFill>
            <w14:solidFill>
              <w14:schemeClr w14:val="tx1"/>
            </w14:solidFill>
          </w14:textFill>
        </w:rPr>
        <w:t>产品</w:t>
      </w:r>
      <w:r>
        <w:rPr>
          <w:rFonts w:ascii="楷体_GB2312" w:hAnsi="楷体_GB2312" w:eastAsia="楷体_GB2312" w:cs="楷体_GB2312"/>
          <w:color w:val="000000" w:themeColor="text1"/>
          <w:sz w:val="32"/>
          <w:szCs w:val="32"/>
          <w14:textFill>
            <w14:solidFill>
              <w14:schemeClr w14:val="tx1"/>
            </w14:solidFill>
          </w14:textFill>
        </w:rPr>
        <w:t>供给丰富</w:t>
      </w:r>
    </w:p>
    <w:p>
      <w:pPr>
        <w:widowControl/>
        <w:spacing w:line="525" w:lineRule="atLeas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集聚区以</w:t>
      </w:r>
      <w:r>
        <w:rPr>
          <w:rFonts w:ascii="仿宋_GB2312" w:hAnsi="仿宋_GB2312" w:eastAsia="仿宋_GB2312" w:cs="仿宋_GB2312"/>
          <w:color w:val="000000" w:themeColor="text1"/>
          <w:sz w:val="32"/>
          <w:szCs w:val="32"/>
          <w14:textFill>
            <w14:solidFill>
              <w14:schemeClr w14:val="tx1"/>
            </w14:solidFill>
          </w14:textFill>
        </w:rPr>
        <w:t>突出文化和旅游业态集聚</w:t>
      </w:r>
      <w:r>
        <w:rPr>
          <w:rFonts w:hint="eastAsia" w:ascii="仿宋_GB2312" w:hAnsi="仿宋_GB2312" w:eastAsia="仿宋_GB2312" w:cs="仿宋_GB2312"/>
          <w:color w:val="000000" w:themeColor="text1"/>
          <w:sz w:val="32"/>
          <w:szCs w:val="32"/>
          <w14:textFill>
            <w14:solidFill>
              <w14:schemeClr w14:val="tx1"/>
            </w14:solidFill>
          </w14:textFill>
        </w:rPr>
        <w:t>和</w:t>
      </w:r>
      <w:r>
        <w:rPr>
          <w:rFonts w:ascii="仿宋_GB2312" w:hAnsi="仿宋_GB2312" w:eastAsia="仿宋_GB2312" w:cs="仿宋_GB2312"/>
          <w:color w:val="000000" w:themeColor="text1"/>
          <w:sz w:val="32"/>
          <w:szCs w:val="32"/>
          <w14:textFill>
            <w14:solidFill>
              <w14:schemeClr w14:val="tx1"/>
            </w14:solidFill>
          </w14:textFill>
        </w:rPr>
        <w:t>多元发展为主，</w:t>
      </w:r>
      <w:r>
        <w:rPr>
          <w:rFonts w:hint="eastAsia" w:ascii="仿宋_GB2312" w:hAnsi="仿宋_GB2312" w:eastAsia="仿宋_GB2312" w:cs="仿宋_GB2312"/>
          <w:color w:val="000000" w:themeColor="text1"/>
          <w:sz w:val="32"/>
          <w:szCs w:val="32"/>
          <w14:textFill>
            <w14:solidFill>
              <w14:schemeClr w14:val="tx1"/>
            </w14:solidFill>
          </w14:textFill>
        </w:rPr>
        <w:t>结合人民群众消费心理及市场需求变化，创新</w:t>
      </w:r>
      <w:r>
        <w:rPr>
          <w:rFonts w:ascii="仿宋_GB2312" w:hAnsi="仿宋_GB2312" w:eastAsia="仿宋_GB2312" w:cs="仿宋_GB2312"/>
          <w:color w:val="000000" w:themeColor="text1"/>
          <w:sz w:val="32"/>
          <w:szCs w:val="32"/>
          <w14:textFill>
            <w14:solidFill>
              <w14:schemeClr w14:val="tx1"/>
            </w14:solidFill>
          </w14:textFill>
        </w:rPr>
        <w:t>发展</w:t>
      </w:r>
      <w:r>
        <w:rPr>
          <w:rFonts w:hint="eastAsia" w:ascii="仿宋_GB2312" w:hAnsi="仿宋_GB2312" w:eastAsia="仿宋_GB2312" w:cs="仿宋_GB2312"/>
          <w:color w:val="000000" w:themeColor="text1"/>
          <w:sz w:val="32"/>
          <w:szCs w:val="32"/>
          <w14:textFill>
            <w14:solidFill>
              <w14:schemeClr w14:val="tx1"/>
            </w14:solidFill>
          </w14:textFill>
        </w:rPr>
        <w:t>夜演、夜展、夜读、夜娱、夜秀、夜游、夜食、夜购、夜宿等业态，推出沉浸式演艺、非遗互动项目和文创产品、3D灯光秀、街头艺术表演等常态化、品质化、特色化夜间文旅消费体验产品,延伸集聚区夜间文旅消费产业链条。注重文化和旅游融合，打造更多有体验的文化场景、有内涵的夜间旅游目的地，鼓励</w:t>
      </w:r>
      <w:r>
        <w:rPr>
          <w:rFonts w:ascii="仿宋_GB2312" w:hAnsi="仿宋_GB2312" w:eastAsia="仿宋_GB2312" w:cs="仿宋_GB2312"/>
          <w:sz w:val="32"/>
          <w:szCs w:val="32"/>
        </w:rPr>
        <w:t>博物馆、图书馆、美术馆</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文化馆</w:t>
      </w:r>
      <w:r>
        <w:rPr>
          <w:rFonts w:hint="eastAsia" w:ascii="仿宋_GB2312" w:hAnsi="仿宋_GB2312" w:eastAsia="仿宋_GB2312" w:cs="仿宋_GB2312"/>
          <w:sz w:val="32"/>
          <w:szCs w:val="32"/>
        </w:rPr>
        <w:t>、景区景点延长开放时间，打造时尚化、亲民化夜间文旅体验项目。</w:t>
      </w:r>
    </w:p>
    <w:p>
      <w:pPr>
        <w:widowControl/>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（三）延伸体验，深化科技赋能</w:t>
      </w:r>
    </w:p>
    <w:p>
      <w:pPr>
        <w:widowControl/>
        <w:spacing w:line="525" w:lineRule="atLeas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推动夜间文旅产品与服务向线上延伸拓展，数字化、网络化、智能化互动体验型新产品、新服务和新商业模式占到较高比例。</w:t>
      </w:r>
    </w:p>
    <w:p>
      <w:pPr>
        <w:widowControl/>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（四）文旅消费</w:t>
      </w:r>
      <w:r>
        <w:rPr>
          <w:rFonts w:ascii="楷体_GB2312" w:hAnsi="楷体_GB2312" w:eastAsia="楷体_GB2312" w:cs="楷体_GB2312"/>
          <w:color w:val="000000" w:themeColor="text1"/>
          <w:sz w:val="32"/>
          <w:szCs w:val="32"/>
          <w14:textFill>
            <w14:solidFill>
              <w14:schemeClr w14:val="tx1"/>
            </w14:solidFill>
          </w14:textFill>
        </w:rPr>
        <w:t>规模</w:t>
      </w:r>
    </w:p>
    <w:p>
      <w:pPr>
        <w:ind w:firstLine="640" w:firstLineChars="200"/>
        <w:rPr>
          <w:rFonts w:ascii="仿宋_GB2312" w:hAnsi="仿宋_GB2312" w:eastAsia="仿宋_GB2312" w:cs="仿宋_GB2312"/>
          <w:color w:val="FF0000"/>
          <w:sz w:val="32"/>
          <w:szCs w:val="32"/>
        </w:rPr>
      </w:pPr>
      <w:r>
        <w:rPr>
          <w:rFonts w:hint="eastAsia" w:ascii="仿宋_GB2312" w:hAnsi="仿宋_GB2312" w:eastAsia="仿宋_GB2312" w:cs="仿宋_GB2312"/>
          <w:sz w:val="32"/>
          <w:szCs w:val="32"/>
        </w:rPr>
        <w:t>夜间文化和旅游消费集聚区发展情况良好，夜间消费市场活跃，夜间文化和旅游消费人次及消费规模较大。</w:t>
      </w:r>
    </w:p>
    <w:p>
      <w:pPr>
        <w:widowControl/>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（五）文旅</w:t>
      </w:r>
      <w:r>
        <w:rPr>
          <w:rFonts w:ascii="楷体_GB2312" w:hAnsi="楷体_GB2312" w:eastAsia="楷体_GB2312" w:cs="楷体_GB2312"/>
          <w:color w:val="000000" w:themeColor="text1"/>
          <w:sz w:val="32"/>
          <w:szCs w:val="32"/>
          <w14:textFill>
            <w14:solidFill>
              <w14:schemeClr w14:val="tx1"/>
            </w14:solidFill>
          </w14:textFill>
        </w:rPr>
        <w:t>消费占比</w:t>
      </w:r>
    </w:p>
    <w:p>
      <w:pPr>
        <w:widowControl/>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街区、</w:t>
      </w:r>
      <w:r>
        <w:rPr>
          <w:rFonts w:hint="eastAsia" w:ascii="仿宋_GB2312" w:hAnsi="仿宋_GB2312" w:eastAsia="仿宋_GB2312" w:cs="仿宋_GB2312"/>
          <w:color w:val="000000" w:themeColor="text1"/>
          <w:sz w:val="32"/>
          <w:szCs w:val="32"/>
          <w14:textFill>
            <w14:solidFill>
              <w14:schemeClr w14:val="tx1"/>
            </w14:solidFill>
          </w14:textFill>
        </w:rPr>
        <w:t>文体</w:t>
      </w:r>
      <w:r>
        <w:rPr>
          <w:rFonts w:ascii="仿宋_GB2312" w:hAnsi="仿宋_GB2312" w:eastAsia="仿宋_GB2312" w:cs="仿宋_GB2312"/>
          <w:color w:val="000000" w:themeColor="text1"/>
          <w:sz w:val="32"/>
          <w:szCs w:val="32"/>
          <w14:textFill>
            <w14:solidFill>
              <w14:schemeClr w14:val="tx1"/>
            </w14:solidFill>
          </w14:textFill>
        </w:rPr>
        <w:t>商旅综合体</w:t>
      </w:r>
      <w:r>
        <w:rPr>
          <w:rFonts w:hint="eastAsia" w:ascii="仿宋_GB2312" w:hAnsi="仿宋_GB2312" w:eastAsia="仿宋_GB2312" w:cs="仿宋_GB2312"/>
          <w:color w:val="000000" w:themeColor="text1"/>
          <w:sz w:val="32"/>
          <w:szCs w:val="32"/>
          <w14:textFill>
            <w14:solidFill>
              <w14:schemeClr w14:val="tx1"/>
            </w14:solidFill>
          </w14:textFill>
        </w:rPr>
        <w:t>、度假区、</w:t>
      </w:r>
      <w:r>
        <w:rPr>
          <w:rFonts w:ascii="仿宋_GB2312" w:hAnsi="仿宋_GB2312" w:eastAsia="仿宋_GB2312" w:cs="仿宋_GB2312"/>
          <w:color w:val="000000" w:themeColor="text1"/>
          <w:sz w:val="32"/>
          <w:szCs w:val="32"/>
          <w14:textFill>
            <w14:solidFill>
              <w14:schemeClr w14:val="tx1"/>
            </w14:solidFill>
          </w14:textFill>
        </w:rPr>
        <w:t>省级</w:t>
      </w:r>
      <w:r>
        <w:rPr>
          <w:rFonts w:hint="eastAsia" w:ascii="仿宋_GB2312" w:hAnsi="仿宋_GB2312" w:eastAsia="仿宋_GB2312" w:cs="仿宋_GB2312"/>
          <w:color w:val="000000" w:themeColor="text1"/>
          <w:sz w:val="32"/>
          <w:szCs w:val="32"/>
          <w14:textFill>
            <w14:solidFill>
              <w14:schemeClr w14:val="tx1"/>
            </w14:solidFill>
          </w14:textFill>
        </w:rPr>
        <w:t>及以上</w:t>
      </w:r>
      <w:r>
        <w:rPr>
          <w:rFonts w:ascii="仿宋_GB2312" w:hAnsi="仿宋_GB2312" w:eastAsia="仿宋_GB2312" w:cs="仿宋_GB2312"/>
          <w:color w:val="000000" w:themeColor="text1"/>
          <w:sz w:val="32"/>
          <w:szCs w:val="32"/>
          <w14:textFill>
            <w14:solidFill>
              <w14:schemeClr w14:val="tx1"/>
            </w14:solidFill>
          </w14:textFill>
        </w:rPr>
        <w:t>文化产业</w:t>
      </w:r>
      <w:r>
        <w:rPr>
          <w:rFonts w:hint="eastAsia" w:ascii="仿宋_GB2312" w:hAnsi="仿宋_GB2312" w:eastAsia="仿宋_GB2312" w:cs="仿宋_GB2312"/>
          <w:color w:val="000000" w:themeColor="text1"/>
          <w:sz w:val="32"/>
          <w:szCs w:val="32"/>
          <w14:textFill>
            <w14:solidFill>
              <w14:schemeClr w14:val="tx1"/>
            </w14:solidFill>
          </w14:textFill>
        </w:rPr>
        <w:t>示范园区或</w:t>
      </w:r>
      <w:r>
        <w:rPr>
          <w:rFonts w:ascii="仿宋_GB2312" w:hAnsi="仿宋_GB2312" w:eastAsia="仿宋_GB2312" w:cs="仿宋_GB2312"/>
          <w:color w:val="000000" w:themeColor="text1"/>
          <w:sz w:val="32"/>
          <w:szCs w:val="32"/>
          <w14:textFill>
            <w14:solidFill>
              <w14:schemeClr w14:val="tx1"/>
            </w14:solidFill>
          </w14:textFill>
        </w:rPr>
        <w:t>示范基地</w:t>
      </w:r>
      <w:r>
        <w:rPr>
          <w:rFonts w:hint="eastAsia" w:ascii="仿宋_GB2312" w:hAnsi="仿宋_GB2312" w:eastAsia="仿宋_GB2312" w:cs="仿宋_GB2312"/>
          <w:color w:val="000000" w:themeColor="text1"/>
          <w:sz w:val="32"/>
          <w:szCs w:val="32"/>
          <w14:textFill>
            <w14:solidFill>
              <w14:schemeClr w14:val="tx1"/>
            </w14:solidFill>
          </w14:textFill>
        </w:rPr>
        <w:t>商业区域内夜间营业营业商户中的文化类商户数量或营业面积应占比不低于4</w:t>
      </w:r>
      <w:r>
        <w:rPr>
          <w:rFonts w:ascii="仿宋_GB2312" w:hAnsi="仿宋_GB2312" w:eastAsia="仿宋_GB2312" w:cs="仿宋_GB2312"/>
          <w:color w:val="000000" w:themeColor="text1"/>
          <w:sz w:val="32"/>
          <w:szCs w:val="32"/>
          <w14:textFill>
            <w14:solidFill>
              <w14:schemeClr w14:val="tx1"/>
            </w14:solidFill>
          </w14:textFill>
        </w:rPr>
        <w:t>0</w:t>
      </w:r>
      <w:r>
        <w:rPr>
          <w:rFonts w:hint="eastAsia" w:ascii="仿宋_GB2312" w:hAnsi="仿宋_GB2312" w:eastAsia="仿宋_GB2312" w:cs="仿宋_GB2312"/>
          <w:color w:val="000000" w:themeColor="text1"/>
          <w:sz w:val="32"/>
          <w:szCs w:val="32"/>
          <w14:textFill>
            <w14:solidFill>
              <w14:schemeClr w14:val="tx1"/>
            </w14:solidFill>
          </w14:textFill>
        </w:rPr>
        <w:t>%；旅游景区提供夜间游览服务的天数较多，夜间营业的文化游乐设施项目数量或游览面积应占比不低于4</w:t>
      </w:r>
      <w:r>
        <w:rPr>
          <w:rFonts w:ascii="仿宋_GB2312" w:hAnsi="仿宋_GB2312" w:eastAsia="仿宋_GB2312" w:cs="仿宋_GB2312"/>
          <w:color w:val="000000" w:themeColor="text1"/>
          <w:sz w:val="32"/>
          <w:szCs w:val="32"/>
          <w14:textFill>
            <w14:solidFill>
              <w14:schemeClr w14:val="tx1"/>
            </w14:solidFill>
          </w14:textFill>
        </w:rPr>
        <w:t>0</w:t>
      </w:r>
      <w:r>
        <w:rPr>
          <w:rFonts w:hint="eastAsia" w:ascii="仿宋_GB2312" w:hAnsi="仿宋_GB2312" w:eastAsia="仿宋_GB2312" w:cs="仿宋_GB2312"/>
          <w:color w:val="000000" w:themeColor="text1"/>
          <w:sz w:val="32"/>
          <w:szCs w:val="32"/>
          <w14:textFill>
            <w14:solidFill>
              <w14:schemeClr w14:val="tx1"/>
            </w14:solidFill>
          </w14:textFill>
        </w:rPr>
        <w:t>%。</w:t>
      </w:r>
    </w:p>
    <w:p>
      <w:pPr>
        <w:widowControl/>
        <w:spacing w:line="360" w:lineRule="auto"/>
        <w:ind w:firstLine="640" w:firstLineChars="200"/>
        <w:rPr>
          <w:rFonts w:ascii="黑体" w:hAnsi="黑体" w:eastAsia="黑体" w:cs="宋体"/>
          <w:kern w:val="0"/>
          <w:sz w:val="32"/>
          <w:szCs w:val="32"/>
        </w:rPr>
      </w:pPr>
      <w:r>
        <w:rPr>
          <w:rFonts w:hint="eastAsia" w:ascii="黑体" w:hAnsi="黑体" w:eastAsia="黑体" w:cs="宋体"/>
          <w:kern w:val="0"/>
          <w:sz w:val="32"/>
          <w:szCs w:val="32"/>
        </w:rPr>
        <w:t>四</w:t>
      </w:r>
      <w:r>
        <w:rPr>
          <w:rFonts w:ascii="黑体" w:hAnsi="黑体" w:eastAsia="黑体" w:cs="宋体"/>
          <w:kern w:val="0"/>
          <w:sz w:val="32"/>
          <w:szCs w:val="32"/>
        </w:rPr>
        <w:t>、公共服务</w:t>
      </w:r>
      <w:r>
        <w:rPr>
          <w:rFonts w:hint="eastAsia" w:ascii="黑体" w:hAnsi="黑体" w:eastAsia="黑体" w:cs="宋体"/>
          <w:kern w:val="0"/>
          <w:sz w:val="32"/>
          <w:szCs w:val="32"/>
        </w:rPr>
        <w:t>配套</w:t>
      </w:r>
      <w:r>
        <w:rPr>
          <w:rFonts w:ascii="黑体" w:hAnsi="黑体" w:eastAsia="黑体" w:cs="宋体"/>
          <w:kern w:val="0"/>
          <w:sz w:val="32"/>
          <w:szCs w:val="32"/>
        </w:rPr>
        <w:t>完善</w:t>
      </w:r>
    </w:p>
    <w:p>
      <w:pPr>
        <w:widowControl/>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（一）基础</w:t>
      </w:r>
      <w:r>
        <w:rPr>
          <w:rFonts w:ascii="楷体_GB2312" w:hAnsi="楷体_GB2312" w:eastAsia="楷体_GB2312" w:cs="楷体_GB2312"/>
          <w:color w:val="000000" w:themeColor="text1"/>
          <w:sz w:val="32"/>
          <w:szCs w:val="32"/>
          <w14:textFill>
            <w14:solidFill>
              <w14:schemeClr w14:val="tx1"/>
            </w14:solidFill>
          </w14:textFill>
        </w:rPr>
        <w:t>设施</w:t>
      </w:r>
      <w:r>
        <w:rPr>
          <w:rFonts w:hint="eastAsia" w:ascii="楷体_GB2312" w:hAnsi="楷体_GB2312" w:eastAsia="楷体_GB2312" w:cs="楷体_GB2312"/>
          <w:color w:val="000000" w:themeColor="text1"/>
          <w:sz w:val="32"/>
          <w:szCs w:val="32"/>
          <w14:textFill>
            <w14:solidFill>
              <w14:schemeClr w14:val="tx1"/>
            </w14:solidFill>
          </w14:textFill>
        </w:rPr>
        <w:t>保障</w:t>
      </w:r>
      <w:r>
        <w:rPr>
          <w:rFonts w:ascii="楷体_GB2312" w:hAnsi="楷体_GB2312" w:eastAsia="楷体_GB2312" w:cs="楷体_GB2312"/>
          <w:color w:val="000000" w:themeColor="text1"/>
          <w:sz w:val="32"/>
          <w:szCs w:val="32"/>
          <w14:textFill>
            <w14:solidFill>
              <w14:schemeClr w14:val="tx1"/>
            </w14:solidFill>
          </w14:textFill>
        </w:rPr>
        <w:t>完善</w:t>
      </w:r>
    </w:p>
    <w:p>
      <w:pPr>
        <w:widowControl/>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集聚区内基础设施</w:t>
      </w:r>
      <w:r>
        <w:rPr>
          <w:rFonts w:ascii="仿宋_GB2312" w:hAnsi="仿宋_GB2312" w:eastAsia="仿宋_GB2312" w:cs="仿宋_GB2312"/>
          <w:sz w:val="32"/>
          <w:szCs w:val="32"/>
        </w:rPr>
        <w:t>完善</w:t>
      </w:r>
      <w:r>
        <w:rPr>
          <w:rFonts w:hint="eastAsia" w:ascii="仿宋_GB2312" w:hAnsi="仿宋_GB2312" w:eastAsia="仿宋_GB2312" w:cs="仿宋_GB2312"/>
          <w:sz w:val="32"/>
          <w:szCs w:val="32"/>
        </w:rPr>
        <w:t>，照明</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绿化、</w:t>
      </w:r>
      <w:r>
        <w:rPr>
          <w:rFonts w:ascii="仿宋_GB2312" w:hAnsi="仿宋_GB2312" w:eastAsia="仿宋_GB2312" w:cs="仿宋_GB2312"/>
          <w:sz w:val="32"/>
          <w:szCs w:val="32"/>
        </w:rPr>
        <w:t>移动通信情况</w:t>
      </w:r>
      <w:r>
        <w:rPr>
          <w:rFonts w:hint="eastAsia" w:ascii="仿宋_GB2312" w:hAnsi="仿宋_GB2312" w:eastAsia="仿宋_GB2312" w:cs="仿宋_GB2312"/>
          <w:sz w:val="32"/>
          <w:szCs w:val="32"/>
        </w:rPr>
        <w:t>状况</w:t>
      </w:r>
      <w:r>
        <w:rPr>
          <w:rFonts w:ascii="仿宋_GB2312" w:hAnsi="仿宋_GB2312" w:eastAsia="仿宋_GB2312" w:cs="仿宋_GB2312"/>
          <w:sz w:val="32"/>
          <w:szCs w:val="32"/>
        </w:rPr>
        <w:t>良好。</w:t>
      </w:r>
      <w:r>
        <w:rPr>
          <w:rFonts w:hint="eastAsia" w:ascii="仿宋_GB2312" w:hAnsi="仿宋_GB2312" w:eastAsia="仿宋_GB2312" w:cs="仿宋_GB2312"/>
          <w:sz w:val="32"/>
          <w:szCs w:val="32"/>
        </w:rPr>
        <w:t>区内</w:t>
      </w:r>
      <w:r>
        <w:rPr>
          <w:rFonts w:ascii="仿宋_GB2312" w:hAnsi="仿宋_GB2312" w:eastAsia="仿宋_GB2312" w:cs="仿宋_GB2312"/>
          <w:sz w:val="32"/>
          <w:szCs w:val="32"/>
        </w:rPr>
        <w:t>建有完善的照明系统，具有一定的亮化美化工程</w:t>
      </w:r>
      <w:r>
        <w:rPr>
          <w:rFonts w:hint="eastAsia" w:ascii="仿宋_GB2312" w:hAnsi="仿宋_GB2312" w:eastAsia="仿宋_GB2312" w:cs="仿宋_GB2312"/>
          <w:sz w:val="32"/>
          <w:szCs w:val="32"/>
        </w:rPr>
        <w:t>；夜间</w:t>
      </w:r>
      <w:r>
        <w:rPr>
          <w:rFonts w:ascii="仿宋_GB2312" w:hAnsi="仿宋_GB2312" w:eastAsia="仿宋_GB2312" w:cs="仿宋_GB2312"/>
          <w:sz w:val="32"/>
          <w:szCs w:val="32"/>
        </w:rPr>
        <w:t>景观绿化</w:t>
      </w:r>
      <w:r>
        <w:rPr>
          <w:rFonts w:hint="eastAsia" w:ascii="仿宋_GB2312" w:hAnsi="仿宋_GB2312" w:eastAsia="仿宋_GB2312" w:cs="仿宋_GB2312"/>
          <w:sz w:val="32"/>
          <w:szCs w:val="32"/>
        </w:rPr>
        <w:t>环境良好</w:t>
      </w:r>
      <w:r>
        <w:rPr>
          <w:rFonts w:ascii="仿宋_GB2312" w:hAnsi="仿宋_GB2312" w:eastAsia="仿宋_GB2312" w:cs="仿宋_GB2312"/>
          <w:sz w:val="32"/>
          <w:szCs w:val="32"/>
        </w:rPr>
        <w:t>，卫生条件达标；</w:t>
      </w:r>
      <w:r>
        <w:rPr>
          <w:rFonts w:hint="eastAsia" w:ascii="仿宋_GB2312" w:hAnsi="仿宋_GB2312" w:eastAsia="仿宋_GB2312" w:cs="仿宋_GB2312"/>
          <w:sz w:val="32"/>
          <w:szCs w:val="32"/>
        </w:rPr>
        <w:t xml:space="preserve"> 4G/5G覆盖率、核心区域商户公共WiFi覆盖率高。</w:t>
      </w:r>
    </w:p>
    <w:p>
      <w:pPr>
        <w:widowControl/>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（二）服务设施配套</w:t>
      </w:r>
      <w:r>
        <w:rPr>
          <w:rFonts w:ascii="楷体_GB2312" w:hAnsi="楷体_GB2312" w:eastAsia="楷体_GB2312" w:cs="楷体_GB2312"/>
          <w:color w:val="000000" w:themeColor="text1"/>
          <w:sz w:val="32"/>
          <w:szCs w:val="32"/>
          <w14:textFill>
            <w14:solidFill>
              <w14:schemeClr w14:val="tx1"/>
            </w14:solidFill>
          </w14:textFill>
        </w:rPr>
        <w:t>充足</w:t>
      </w:r>
    </w:p>
    <w:p>
      <w:pPr>
        <w:widowControl/>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集聚区</w:t>
      </w:r>
      <w:r>
        <w:rPr>
          <w:rFonts w:ascii="仿宋_GB2312" w:hAnsi="仿宋_GB2312" w:eastAsia="仿宋_GB2312" w:cs="仿宋_GB2312"/>
          <w:sz w:val="32"/>
          <w:szCs w:val="32"/>
        </w:rPr>
        <w:t>内</w:t>
      </w:r>
      <w:r>
        <w:rPr>
          <w:rFonts w:hint="eastAsia" w:ascii="仿宋_GB2312" w:hAnsi="仿宋_GB2312" w:eastAsia="仿宋_GB2312" w:cs="仿宋_GB2312"/>
          <w:sz w:val="32"/>
          <w:szCs w:val="32"/>
        </w:rPr>
        <w:t>服务设施</w:t>
      </w:r>
      <w:r>
        <w:rPr>
          <w:rFonts w:ascii="仿宋_GB2312" w:hAnsi="仿宋_GB2312" w:eastAsia="仿宋_GB2312" w:cs="仿宋_GB2312"/>
          <w:sz w:val="32"/>
          <w:szCs w:val="32"/>
        </w:rPr>
        <w:t>充足，</w:t>
      </w:r>
      <w:r>
        <w:rPr>
          <w:rFonts w:hint="eastAsia" w:ascii="仿宋_GB2312" w:hAnsi="仿宋_GB2312" w:eastAsia="仿宋_GB2312" w:cs="仿宋_GB2312"/>
          <w:sz w:val="32"/>
          <w:szCs w:val="32"/>
        </w:rPr>
        <w:t>有</w:t>
      </w:r>
      <w:r>
        <w:rPr>
          <w:rFonts w:ascii="仿宋_GB2312" w:hAnsi="仿宋_GB2312" w:eastAsia="仿宋_GB2312" w:cs="仿宋_GB2312"/>
          <w:sz w:val="32"/>
          <w:szCs w:val="32"/>
        </w:rPr>
        <w:t>与集聚区规模</w:t>
      </w:r>
      <w:r>
        <w:rPr>
          <w:rFonts w:hint="eastAsia" w:ascii="仿宋_GB2312" w:hAnsi="仿宋_GB2312" w:eastAsia="仿宋_GB2312" w:cs="仿宋_GB2312"/>
          <w:sz w:val="32"/>
          <w:szCs w:val="32"/>
        </w:rPr>
        <w:t>相</w:t>
      </w:r>
      <w:r>
        <w:rPr>
          <w:rFonts w:ascii="仿宋_GB2312" w:hAnsi="仿宋_GB2312" w:eastAsia="仿宋_GB2312" w:cs="仿宋_GB2312"/>
          <w:sz w:val="32"/>
          <w:szCs w:val="32"/>
        </w:rPr>
        <w:t>适应的停车</w:t>
      </w:r>
      <w:r>
        <w:rPr>
          <w:rFonts w:hint="eastAsia" w:ascii="仿宋_GB2312" w:hAnsi="仿宋_GB2312" w:eastAsia="仿宋_GB2312" w:cs="仿宋_GB2312"/>
          <w:sz w:val="32"/>
          <w:szCs w:val="32"/>
        </w:rPr>
        <w:t>位</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鼓励创新</w:t>
      </w:r>
      <w:r>
        <w:rPr>
          <w:rFonts w:ascii="仿宋_GB2312" w:hAnsi="仿宋_GB2312" w:eastAsia="仿宋_GB2312" w:cs="仿宋_GB2312"/>
          <w:sz w:val="32"/>
          <w:szCs w:val="32"/>
        </w:rPr>
        <w:t>夜间弹性停车模式</w:t>
      </w:r>
      <w:r>
        <w:rPr>
          <w:rFonts w:hint="eastAsia" w:ascii="仿宋_GB2312" w:hAnsi="仿宋_GB2312" w:eastAsia="仿宋_GB2312" w:cs="仿宋_GB2312"/>
          <w:sz w:val="32"/>
          <w:szCs w:val="32"/>
        </w:rPr>
        <w:t>；设有综合服务窗口和适当数量</w:t>
      </w:r>
      <w:r>
        <w:rPr>
          <w:rFonts w:ascii="仿宋_GB2312" w:hAnsi="仿宋_GB2312" w:eastAsia="仿宋_GB2312" w:cs="仿宋_GB2312"/>
          <w:sz w:val="32"/>
          <w:szCs w:val="32"/>
        </w:rPr>
        <w:t>的</w:t>
      </w:r>
      <w:r>
        <w:rPr>
          <w:rFonts w:hint="eastAsia" w:ascii="仿宋_GB2312" w:hAnsi="仿宋_GB2312" w:eastAsia="仿宋_GB2312" w:cs="仿宋_GB2312"/>
          <w:sz w:val="32"/>
          <w:szCs w:val="32"/>
        </w:rPr>
        <w:t>旅游</w:t>
      </w:r>
      <w:r>
        <w:rPr>
          <w:rFonts w:ascii="仿宋_GB2312" w:hAnsi="仿宋_GB2312" w:eastAsia="仿宋_GB2312" w:cs="仿宋_GB2312"/>
          <w:sz w:val="32"/>
          <w:szCs w:val="32"/>
        </w:rPr>
        <w:t>厕所、</w:t>
      </w:r>
      <w:r>
        <w:rPr>
          <w:rFonts w:hint="eastAsia" w:ascii="仿宋_GB2312" w:hAnsi="仿宋_GB2312" w:eastAsia="仿宋_GB2312" w:cs="仿宋_GB2312"/>
          <w:sz w:val="32"/>
          <w:szCs w:val="32"/>
        </w:rPr>
        <w:t>垃圾箱</w:t>
      </w:r>
      <w:r>
        <w:rPr>
          <w:rFonts w:ascii="仿宋_GB2312" w:hAnsi="仿宋_GB2312" w:eastAsia="仿宋_GB2312" w:cs="仿宋_GB2312"/>
          <w:sz w:val="32"/>
          <w:szCs w:val="32"/>
        </w:rPr>
        <w:t>等</w:t>
      </w:r>
      <w:r>
        <w:rPr>
          <w:rFonts w:hint="eastAsia" w:ascii="仿宋_GB2312" w:hAnsi="仿宋_GB2312" w:eastAsia="仿宋_GB2312" w:cs="仿宋_GB2312"/>
          <w:sz w:val="32"/>
          <w:szCs w:val="32"/>
        </w:rPr>
        <w:t>卫生</w:t>
      </w:r>
      <w:r>
        <w:rPr>
          <w:rFonts w:ascii="仿宋_GB2312" w:hAnsi="仿宋_GB2312" w:eastAsia="仿宋_GB2312" w:cs="仿宋_GB2312"/>
          <w:sz w:val="32"/>
          <w:szCs w:val="32"/>
        </w:rPr>
        <w:t>设施</w:t>
      </w:r>
      <w:r>
        <w:rPr>
          <w:rFonts w:hint="eastAsia" w:ascii="仿宋_GB2312" w:hAnsi="仿宋_GB2312" w:eastAsia="仿宋_GB2312" w:cs="仿宋_GB2312"/>
          <w:sz w:val="32"/>
          <w:szCs w:val="32"/>
        </w:rPr>
        <w:t>；智慧旅游健全</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及时发布夜间文旅消费指南、地图等</w:t>
      </w:r>
      <w:r>
        <w:rPr>
          <w:rFonts w:ascii="仿宋_GB2312" w:hAnsi="仿宋_GB2312" w:eastAsia="仿宋_GB2312" w:cs="仿宋_GB2312"/>
          <w:sz w:val="32"/>
          <w:szCs w:val="32"/>
        </w:rPr>
        <w:t>信息</w:t>
      </w:r>
      <w:r>
        <w:rPr>
          <w:rFonts w:hint="eastAsia" w:ascii="仿宋_GB2312" w:hAnsi="仿宋_GB2312" w:eastAsia="仿宋_GB2312" w:cs="仿宋_GB2312"/>
          <w:sz w:val="32"/>
          <w:szCs w:val="32"/>
        </w:rPr>
        <w:t>，所有商户都可接受移动支付；入口形象、标识导览及路牌门牌设计具有鲜明的个性，布局合理</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准确</w:t>
      </w:r>
      <w:r>
        <w:rPr>
          <w:rFonts w:ascii="仿宋_GB2312" w:hAnsi="仿宋_GB2312" w:eastAsia="仿宋_GB2312" w:cs="仿宋_GB2312"/>
          <w:sz w:val="32"/>
          <w:szCs w:val="32"/>
        </w:rPr>
        <w:t>清晰，</w:t>
      </w:r>
      <w:r>
        <w:rPr>
          <w:rFonts w:hint="eastAsia" w:ascii="仿宋_GB2312" w:hAnsi="仿宋_GB2312" w:eastAsia="仿宋_GB2312" w:cs="仿宋_GB2312"/>
          <w:sz w:val="32"/>
          <w:szCs w:val="32"/>
        </w:rPr>
        <w:t>风格</w:t>
      </w:r>
      <w:r>
        <w:rPr>
          <w:rFonts w:ascii="仿宋_GB2312" w:hAnsi="仿宋_GB2312" w:eastAsia="仿宋_GB2312" w:cs="仿宋_GB2312"/>
          <w:sz w:val="32"/>
          <w:szCs w:val="32"/>
        </w:rPr>
        <w:t>样式</w:t>
      </w:r>
      <w:r>
        <w:rPr>
          <w:rFonts w:hint="eastAsia" w:ascii="仿宋_GB2312" w:hAnsi="仿宋_GB2312" w:eastAsia="仿宋_GB2312" w:cs="仿宋_GB2312"/>
          <w:sz w:val="32"/>
          <w:szCs w:val="32"/>
        </w:rPr>
        <w:t>具有</w:t>
      </w:r>
      <w:r>
        <w:rPr>
          <w:rFonts w:ascii="仿宋_GB2312" w:hAnsi="仿宋_GB2312" w:eastAsia="仿宋_GB2312" w:cs="仿宋_GB2312"/>
          <w:sz w:val="32"/>
          <w:szCs w:val="32"/>
        </w:rPr>
        <w:t>本地特色且与周边环境风貌协调统一</w:t>
      </w:r>
      <w:r>
        <w:rPr>
          <w:rFonts w:hint="eastAsia" w:ascii="仿宋_GB2312" w:hAnsi="仿宋_GB2312" w:eastAsia="仿宋_GB2312" w:cs="仿宋_GB2312"/>
          <w:sz w:val="32"/>
          <w:szCs w:val="32"/>
        </w:rPr>
        <w:t>。</w:t>
      </w:r>
    </w:p>
    <w:p>
      <w:pPr>
        <w:widowControl/>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（三）夜间公共交通便利</w:t>
      </w:r>
    </w:p>
    <w:p>
      <w:pPr>
        <w:widowControl/>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夜间通往</w:t>
      </w:r>
      <w:r>
        <w:rPr>
          <w:rFonts w:ascii="仿宋_GB2312" w:hAnsi="仿宋_GB2312" w:eastAsia="仿宋_GB2312" w:cs="仿宋_GB2312"/>
          <w:sz w:val="32"/>
          <w:szCs w:val="32"/>
        </w:rPr>
        <w:t>集聚区的公共交通便利，</w:t>
      </w:r>
      <w:r>
        <w:rPr>
          <w:rFonts w:hint="eastAsia" w:ascii="仿宋_GB2312" w:hAnsi="仿宋_GB2312" w:eastAsia="仿宋_GB2312" w:cs="仿宋_GB2312"/>
          <w:sz w:val="32"/>
          <w:szCs w:val="32"/>
        </w:rPr>
        <w:t>鼓励</w:t>
      </w:r>
      <w:r>
        <w:rPr>
          <w:rFonts w:ascii="仿宋_GB2312" w:hAnsi="仿宋_GB2312" w:eastAsia="仿宋_GB2312" w:cs="仿宋_GB2312"/>
          <w:sz w:val="32"/>
          <w:szCs w:val="32"/>
        </w:rPr>
        <w:t>运营时间适当延长，能合理增调运营线路；同时为</w:t>
      </w:r>
      <w:r>
        <w:rPr>
          <w:rFonts w:hint="eastAsia" w:ascii="仿宋_GB2312" w:hAnsi="仿宋_GB2312" w:eastAsia="仿宋_GB2312" w:cs="仿宋_GB2312"/>
          <w:sz w:val="32"/>
          <w:szCs w:val="32"/>
        </w:rPr>
        <w:t>加</w:t>
      </w:r>
      <w:r>
        <w:rPr>
          <w:rFonts w:ascii="仿宋_GB2312" w:hAnsi="仿宋_GB2312" w:eastAsia="仿宋_GB2312" w:cs="仿宋_GB2312"/>
          <w:sz w:val="32"/>
          <w:szCs w:val="32"/>
        </w:rPr>
        <w:t>强</w:t>
      </w:r>
      <w:r>
        <w:rPr>
          <w:rFonts w:hint="eastAsia" w:ascii="仿宋_GB2312" w:hAnsi="仿宋_GB2312" w:eastAsia="仿宋_GB2312" w:cs="仿宋_GB2312"/>
          <w:sz w:val="32"/>
          <w:szCs w:val="32"/>
        </w:rPr>
        <w:t>各</w:t>
      </w:r>
      <w:r>
        <w:rPr>
          <w:rFonts w:ascii="仿宋_GB2312" w:hAnsi="仿宋_GB2312" w:eastAsia="仿宋_GB2312" w:cs="仿宋_GB2312"/>
          <w:sz w:val="32"/>
          <w:szCs w:val="32"/>
        </w:rPr>
        <w:t>文旅业态</w:t>
      </w:r>
      <w:r>
        <w:rPr>
          <w:rFonts w:hint="eastAsia" w:ascii="仿宋_GB2312" w:hAnsi="仿宋_GB2312" w:eastAsia="仿宋_GB2312" w:cs="仿宋_GB2312"/>
          <w:sz w:val="32"/>
          <w:szCs w:val="32"/>
        </w:rPr>
        <w:t>间</w:t>
      </w:r>
      <w:r>
        <w:rPr>
          <w:rFonts w:ascii="仿宋_GB2312" w:hAnsi="仿宋_GB2312" w:eastAsia="仿宋_GB2312" w:cs="仿宋_GB2312"/>
          <w:sz w:val="32"/>
          <w:szCs w:val="32"/>
        </w:rPr>
        <w:t>联系性，增设</w:t>
      </w:r>
      <w:r>
        <w:rPr>
          <w:rFonts w:hint="eastAsia" w:ascii="仿宋_GB2312" w:hAnsi="仿宋_GB2312" w:eastAsia="仿宋_GB2312" w:cs="仿宋_GB2312"/>
          <w:sz w:val="32"/>
          <w:szCs w:val="32"/>
        </w:rPr>
        <w:t>电瓶车</w:t>
      </w:r>
      <w:r>
        <w:rPr>
          <w:rFonts w:ascii="仿宋_GB2312" w:hAnsi="仿宋_GB2312" w:eastAsia="仿宋_GB2312" w:cs="仿宋_GB2312"/>
          <w:sz w:val="32"/>
          <w:szCs w:val="32"/>
        </w:rPr>
        <w:t>、小火车等特色交通</w:t>
      </w:r>
      <w:r>
        <w:rPr>
          <w:rFonts w:hint="eastAsia" w:ascii="仿宋_GB2312" w:hAnsi="仿宋_GB2312" w:eastAsia="仿宋_GB2312" w:cs="仿宋_GB2312"/>
          <w:sz w:val="32"/>
          <w:szCs w:val="32"/>
        </w:rPr>
        <w:t>服务。</w:t>
      </w:r>
    </w:p>
    <w:p>
      <w:pPr>
        <w:widowControl/>
        <w:spacing w:line="360" w:lineRule="auto"/>
        <w:ind w:firstLine="640" w:firstLineChars="200"/>
        <w:rPr>
          <w:rFonts w:ascii="黑体" w:hAnsi="黑体" w:eastAsia="黑体" w:cs="宋体"/>
          <w:kern w:val="0"/>
          <w:sz w:val="32"/>
          <w:szCs w:val="32"/>
        </w:rPr>
      </w:pPr>
      <w:r>
        <w:rPr>
          <w:rFonts w:hint="eastAsia" w:ascii="黑体" w:hAnsi="黑体" w:eastAsia="黑体" w:cs="宋体"/>
          <w:kern w:val="0"/>
          <w:sz w:val="32"/>
          <w:szCs w:val="32"/>
        </w:rPr>
        <w:t>五</w:t>
      </w:r>
      <w:r>
        <w:rPr>
          <w:rFonts w:ascii="黑体" w:hAnsi="黑体" w:eastAsia="黑体" w:cs="宋体"/>
          <w:kern w:val="0"/>
          <w:sz w:val="32"/>
          <w:szCs w:val="32"/>
        </w:rPr>
        <w:t>、品牌</w:t>
      </w:r>
      <w:r>
        <w:rPr>
          <w:rFonts w:hint="eastAsia" w:ascii="黑体" w:hAnsi="黑体" w:eastAsia="黑体" w:cs="宋体"/>
          <w:kern w:val="0"/>
          <w:sz w:val="32"/>
          <w:szCs w:val="32"/>
        </w:rPr>
        <w:t>知名度较高</w:t>
      </w:r>
    </w:p>
    <w:p>
      <w:pPr>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（一）具有</w:t>
      </w:r>
      <w:r>
        <w:rPr>
          <w:rFonts w:ascii="楷体_GB2312" w:hAnsi="楷体_GB2312" w:eastAsia="楷体_GB2312" w:cs="楷体_GB2312"/>
          <w:color w:val="000000" w:themeColor="text1"/>
          <w:sz w:val="32"/>
          <w:szCs w:val="32"/>
          <w14:textFill>
            <w14:solidFill>
              <w14:schemeClr w14:val="tx1"/>
            </w14:solidFill>
          </w14:textFill>
        </w:rPr>
        <w:t>较高品牌</w:t>
      </w:r>
      <w:r>
        <w:rPr>
          <w:rFonts w:hint="eastAsia" w:ascii="楷体_GB2312" w:hAnsi="楷体_GB2312" w:eastAsia="楷体_GB2312" w:cs="楷体_GB2312"/>
          <w:color w:val="000000" w:themeColor="text1"/>
          <w:sz w:val="32"/>
          <w:szCs w:val="32"/>
          <w14:textFill>
            <w14:solidFill>
              <w14:schemeClr w14:val="tx1"/>
            </w14:solidFill>
          </w14:textFill>
        </w:rPr>
        <w:t>知名度</w:t>
      </w:r>
      <w:r>
        <w:rPr>
          <w:rFonts w:ascii="楷体_GB2312" w:hAnsi="楷体_GB2312" w:eastAsia="楷体_GB2312" w:cs="楷体_GB2312"/>
          <w:color w:val="000000" w:themeColor="text1"/>
          <w:sz w:val="32"/>
          <w:szCs w:val="32"/>
          <w14:textFill>
            <w14:solidFill>
              <w14:schemeClr w14:val="tx1"/>
            </w14:solidFill>
          </w14:textFill>
        </w:rPr>
        <w:t>和吸引力</w:t>
      </w:r>
    </w:p>
    <w:p>
      <w:pPr>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集聚区内</w:t>
      </w:r>
      <w:r>
        <w:rPr>
          <w:rFonts w:ascii="仿宋_GB2312" w:hAnsi="仿宋_GB2312" w:eastAsia="仿宋_GB2312" w:cs="仿宋_GB2312"/>
          <w:sz w:val="32"/>
          <w:szCs w:val="32"/>
        </w:rPr>
        <w:t>夜间文旅消费活动</w:t>
      </w:r>
      <w:r>
        <w:rPr>
          <w:rFonts w:hint="eastAsia" w:ascii="仿宋_GB2312" w:hAnsi="仿宋_GB2312" w:eastAsia="仿宋_GB2312" w:cs="仿宋_GB2312"/>
          <w:sz w:val="32"/>
          <w:szCs w:val="32"/>
        </w:rPr>
        <w:t>形式多样</w:t>
      </w:r>
      <w:r>
        <w:rPr>
          <w:rFonts w:ascii="仿宋_GB2312" w:hAnsi="仿宋_GB2312" w:eastAsia="仿宋_GB2312" w:cs="仿宋_GB2312"/>
          <w:sz w:val="32"/>
          <w:szCs w:val="32"/>
        </w:rPr>
        <w:t>、内容丰富</w:t>
      </w:r>
      <w:r>
        <w:rPr>
          <w:rFonts w:hint="eastAsia" w:ascii="仿宋_GB2312" w:hAnsi="仿宋_GB2312" w:eastAsia="仿宋_GB2312" w:cs="仿宋_GB2312"/>
          <w:sz w:val="32"/>
          <w:szCs w:val="32"/>
        </w:rPr>
        <w:t>，组织</w:t>
      </w:r>
      <w:r>
        <w:rPr>
          <w:rFonts w:ascii="仿宋_GB2312" w:hAnsi="仿宋_GB2312" w:eastAsia="仿宋_GB2312" w:cs="仿宋_GB2312"/>
          <w:sz w:val="32"/>
          <w:szCs w:val="32"/>
        </w:rPr>
        <w:t>开展具有一定影响力的特色化、主题化、常态化</w:t>
      </w:r>
      <w:r>
        <w:rPr>
          <w:rFonts w:hint="eastAsia" w:ascii="仿宋_GB2312" w:hAnsi="仿宋_GB2312" w:eastAsia="仿宋_GB2312" w:cs="仿宋_GB2312"/>
          <w:sz w:val="32"/>
          <w:szCs w:val="32"/>
        </w:rPr>
        <w:t>节庆演绎活动</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能</w:t>
      </w:r>
      <w:r>
        <w:rPr>
          <w:rFonts w:ascii="仿宋_GB2312" w:hAnsi="仿宋_GB2312" w:eastAsia="仿宋_GB2312" w:cs="仿宋_GB2312"/>
          <w:sz w:val="32"/>
          <w:szCs w:val="32"/>
        </w:rPr>
        <w:t>形成集聚效应及品牌</w:t>
      </w:r>
      <w:r>
        <w:rPr>
          <w:rFonts w:hint="eastAsia" w:ascii="仿宋_GB2312" w:hAnsi="仿宋_GB2312" w:eastAsia="仿宋_GB2312" w:cs="仿宋_GB2312"/>
          <w:sz w:val="32"/>
          <w:szCs w:val="32"/>
        </w:rPr>
        <w:t>效应</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在</w:t>
      </w:r>
      <w:r>
        <w:rPr>
          <w:rFonts w:ascii="仿宋_GB2312" w:hAnsi="仿宋_GB2312" w:eastAsia="仿宋_GB2312" w:cs="仿宋_GB2312"/>
          <w:sz w:val="32"/>
          <w:szCs w:val="32"/>
        </w:rPr>
        <w:t>本地居民及外地游客中具有较高的知名度和吸引力；</w:t>
      </w:r>
      <w:r>
        <w:rPr>
          <w:rFonts w:hint="eastAsia" w:ascii="仿宋_GB2312" w:hAnsi="仿宋_GB2312" w:eastAsia="仿宋_GB2312" w:cs="仿宋_GB2312"/>
          <w:sz w:val="32"/>
          <w:szCs w:val="32"/>
        </w:rPr>
        <w:t>在宣传</w:t>
      </w:r>
      <w:r>
        <w:rPr>
          <w:rFonts w:ascii="仿宋_GB2312" w:hAnsi="仿宋_GB2312" w:eastAsia="仿宋_GB2312" w:cs="仿宋_GB2312"/>
          <w:sz w:val="32"/>
          <w:szCs w:val="32"/>
        </w:rPr>
        <w:t>营销方面，通过携手媒体和行业平台，融合</w:t>
      </w:r>
      <w:r>
        <w:rPr>
          <w:rFonts w:hint="eastAsia" w:ascii="仿宋_GB2312" w:hAnsi="仿宋_GB2312" w:eastAsia="仿宋_GB2312" w:cs="仿宋_GB2312"/>
          <w:sz w:val="32"/>
          <w:szCs w:val="32"/>
        </w:rPr>
        <w:t>线上</w:t>
      </w:r>
      <w:r>
        <w:rPr>
          <w:rFonts w:ascii="仿宋_GB2312" w:hAnsi="仿宋_GB2312" w:eastAsia="仿宋_GB2312" w:cs="仿宋_GB2312"/>
          <w:sz w:val="32"/>
          <w:szCs w:val="32"/>
        </w:rPr>
        <w:t>线下不同</w:t>
      </w:r>
      <w:r>
        <w:rPr>
          <w:rFonts w:hint="eastAsia" w:ascii="仿宋_GB2312" w:hAnsi="仿宋_GB2312" w:eastAsia="仿宋_GB2312" w:cs="仿宋_GB2312"/>
          <w:sz w:val="32"/>
          <w:szCs w:val="32"/>
        </w:rPr>
        <w:t>形式</w:t>
      </w:r>
      <w:r>
        <w:rPr>
          <w:rFonts w:ascii="仿宋_GB2312" w:hAnsi="仿宋_GB2312" w:eastAsia="仿宋_GB2312" w:cs="仿宋_GB2312"/>
          <w:sz w:val="32"/>
          <w:szCs w:val="32"/>
        </w:rPr>
        <w:t>对集聚区进行宣传推广</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在</w:t>
      </w:r>
      <w:r>
        <w:rPr>
          <w:rFonts w:hint="eastAsia" w:ascii="仿宋_GB2312" w:hAnsi="仿宋_GB2312" w:eastAsia="仿宋_GB2312" w:cs="仿宋_GB2312"/>
          <w:sz w:val="32"/>
          <w:szCs w:val="32"/>
        </w:rPr>
        <w:t>旅游行业、</w:t>
      </w:r>
      <w:r>
        <w:rPr>
          <w:rFonts w:ascii="仿宋_GB2312" w:hAnsi="仿宋_GB2312" w:eastAsia="仿宋_GB2312" w:cs="仿宋_GB2312"/>
          <w:sz w:val="32"/>
          <w:szCs w:val="32"/>
        </w:rPr>
        <w:t>公共服务、促进就业、诚信经营等方面</w:t>
      </w:r>
      <w:r>
        <w:rPr>
          <w:rFonts w:hint="eastAsia" w:ascii="仿宋_GB2312" w:hAnsi="仿宋_GB2312" w:eastAsia="仿宋_GB2312" w:cs="仿宋_GB2312"/>
          <w:sz w:val="32"/>
          <w:szCs w:val="32"/>
        </w:rPr>
        <w:t>获</w:t>
      </w:r>
      <w:r>
        <w:rPr>
          <w:rFonts w:ascii="仿宋_GB2312" w:hAnsi="仿宋_GB2312" w:eastAsia="仿宋_GB2312" w:cs="仿宋_GB2312"/>
          <w:sz w:val="32"/>
          <w:szCs w:val="32"/>
        </w:rPr>
        <w:t>得过相关荣誉。</w:t>
      </w:r>
    </w:p>
    <w:p>
      <w:pPr>
        <w:widowControl/>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（二）年营业收入</w:t>
      </w:r>
      <w:r>
        <w:rPr>
          <w:rFonts w:ascii="楷体_GB2312" w:hAnsi="楷体_GB2312" w:eastAsia="楷体_GB2312" w:cs="楷体_GB2312"/>
          <w:color w:val="000000" w:themeColor="text1"/>
          <w:sz w:val="32"/>
          <w:szCs w:val="32"/>
          <w14:textFill>
            <w14:solidFill>
              <w14:schemeClr w14:val="tx1"/>
            </w14:solidFill>
          </w14:textFill>
        </w:rPr>
        <w:t>及盈利水平</w:t>
      </w:r>
      <w:r>
        <w:rPr>
          <w:rFonts w:hint="eastAsia" w:ascii="楷体_GB2312" w:hAnsi="楷体_GB2312" w:eastAsia="楷体_GB2312" w:cs="楷体_GB2312"/>
          <w:color w:val="000000" w:themeColor="text1"/>
          <w:sz w:val="32"/>
          <w:szCs w:val="32"/>
          <w14:textFill>
            <w14:solidFill>
              <w14:schemeClr w14:val="tx1"/>
            </w14:solidFill>
          </w14:textFill>
        </w:rPr>
        <w:t>较高</w:t>
      </w:r>
    </w:p>
    <w:p>
      <w:pPr>
        <w:widowControl/>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集聚区内</w:t>
      </w:r>
      <w:r>
        <w:rPr>
          <w:rFonts w:ascii="仿宋_GB2312" w:hAnsi="仿宋_GB2312" w:eastAsia="仿宋_GB2312" w:cs="仿宋_GB2312"/>
          <w:color w:val="000000" w:themeColor="text1"/>
          <w:sz w:val="32"/>
          <w:szCs w:val="32"/>
          <w14:textFill>
            <w14:solidFill>
              <w14:schemeClr w14:val="tx1"/>
            </w14:solidFill>
          </w14:textFill>
        </w:rPr>
        <w:t>经营</w:t>
      </w:r>
      <w:r>
        <w:rPr>
          <w:rFonts w:hint="eastAsia" w:ascii="仿宋_GB2312" w:hAnsi="仿宋_GB2312" w:eastAsia="仿宋_GB2312" w:cs="仿宋_GB2312"/>
          <w:color w:val="000000" w:themeColor="text1"/>
          <w:sz w:val="32"/>
          <w:szCs w:val="32"/>
          <w14:textFill>
            <w14:solidFill>
              <w14:schemeClr w14:val="tx1"/>
            </w14:solidFill>
          </w14:textFill>
        </w:rPr>
        <w:t>状况良好</w:t>
      </w:r>
      <w:r>
        <w:rPr>
          <w:rFonts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sz w:val="32"/>
          <w:szCs w:val="32"/>
        </w:rPr>
        <w:t>能够</w:t>
      </w:r>
      <w:r>
        <w:rPr>
          <w:rFonts w:hint="eastAsia" w:ascii="仿宋_GB2312" w:hAnsi="仿宋_GB2312" w:eastAsia="仿宋_GB2312" w:cs="仿宋_GB2312"/>
          <w:color w:val="000000" w:themeColor="text1"/>
          <w:sz w:val="32"/>
          <w:szCs w:val="32"/>
          <w14:textFill>
            <w14:solidFill>
              <w14:schemeClr w14:val="tx1"/>
            </w14:solidFill>
          </w14:textFill>
        </w:rPr>
        <w:t>引</w:t>
      </w:r>
      <w:r>
        <w:rPr>
          <w:rFonts w:ascii="仿宋_GB2312" w:hAnsi="仿宋_GB2312" w:eastAsia="仿宋_GB2312" w:cs="仿宋_GB2312"/>
          <w:color w:val="000000" w:themeColor="text1"/>
          <w:sz w:val="32"/>
          <w:szCs w:val="32"/>
          <w14:textFill>
            <w14:solidFill>
              <w14:schemeClr w14:val="tx1"/>
            </w14:solidFill>
          </w14:textFill>
        </w:rPr>
        <w:t>知名度高和具有一定品牌影响力的商户入驻</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街区、</w:t>
      </w:r>
      <w:r>
        <w:rPr>
          <w:rFonts w:hint="eastAsia" w:ascii="仿宋_GB2312" w:hAnsi="仿宋_GB2312" w:eastAsia="仿宋_GB2312" w:cs="仿宋_GB2312"/>
          <w:color w:val="000000" w:themeColor="text1"/>
          <w:sz w:val="32"/>
          <w:szCs w:val="32"/>
          <w14:textFill>
            <w14:solidFill>
              <w14:schemeClr w14:val="tx1"/>
            </w14:solidFill>
          </w14:textFill>
        </w:rPr>
        <w:t>文体</w:t>
      </w:r>
      <w:r>
        <w:rPr>
          <w:rFonts w:ascii="仿宋_GB2312" w:hAnsi="仿宋_GB2312" w:eastAsia="仿宋_GB2312" w:cs="仿宋_GB2312"/>
          <w:color w:val="000000" w:themeColor="text1"/>
          <w:sz w:val="32"/>
          <w:szCs w:val="32"/>
          <w14:textFill>
            <w14:solidFill>
              <w14:schemeClr w14:val="tx1"/>
            </w14:solidFill>
          </w14:textFill>
        </w:rPr>
        <w:t>商旅综合体</w:t>
      </w:r>
      <w:r>
        <w:rPr>
          <w:rFonts w:hint="eastAsia" w:ascii="仿宋_GB2312" w:hAnsi="仿宋_GB2312" w:eastAsia="仿宋_GB2312" w:cs="仿宋_GB2312"/>
          <w:color w:val="000000" w:themeColor="text1"/>
          <w:sz w:val="32"/>
          <w:szCs w:val="32"/>
          <w14:textFill>
            <w14:solidFill>
              <w14:schemeClr w14:val="tx1"/>
            </w14:solidFill>
          </w14:textFill>
        </w:rPr>
        <w:t>、度假区、</w:t>
      </w:r>
      <w:r>
        <w:rPr>
          <w:rFonts w:ascii="仿宋_GB2312" w:hAnsi="仿宋_GB2312" w:eastAsia="仿宋_GB2312" w:cs="仿宋_GB2312"/>
          <w:color w:val="000000" w:themeColor="text1"/>
          <w:sz w:val="32"/>
          <w:szCs w:val="32"/>
          <w14:textFill>
            <w14:solidFill>
              <w14:schemeClr w14:val="tx1"/>
            </w14:solidFill>
          </w14:textFill>
        </w:rPr>
        <w:t>省级</w:t>
      </w:r>
      <w:r>
        <w:rPr>
          <w:rFonts w:hint="eastAsia" w:ascii="仿宋_GB2312" w:hAnsi="仿宋_GB2312" w:eastAsia="仿宋_GB2312" w:cs="仿宋_GB2312"/>
          <w:color w:val="000000" w:themeColor="text1"/>
          <w:sz w:val="32"/>
          <w:szCs w:val="32"/>
          <w14:textFill>
            <w14:solidFill>
              <w14:schemeClr w14:val="tx1"/>
            </w14:solidFill>
          </w14:textFill>
        </w:rPr>
        <w:t>及以上</w:t>
      </w:r>
      <w:r>
        <w:rPr>
          <w:rFonts w:ascii="仿宋_GB2312" w:hAnsi="仿宋_GB2312" w:eastAsia="仿宋_GB2312" w:cs="仿宋_GB2312"/>
          <w:color w:val="000000" w:themeColor="text1"/>
          <w:sz w:val="32"/>
          <w:szCs w:val="32"/>
          <w14:textFill>
            <w14:solidFill>
              <w14:schemeClr w14:val="tx1"/>
            </w14:solidFill>
          </w14:textFill>
        </w:rPr>
        <w:t>文化产业</w:t>
      </w:r>
      <w:r>
        <w:rPr>
          <w:rFonts w:hint="eastAsia" w:ascii="仿宋_GB2312" w:hAnsi="仿宋_GB2312" w:eastAsia="仿宋_GB2312" w:cs="仿宋_GB2312"/>
          <w:color w:val="000000" w:themeColor="text1"/>
          <w:sz w:val="32"/>
          <w:szCs w:val="32"/>
          <w14:textFill>
            <w14:solidFill>
              <w14:schemeClr w14:val="tx1"/>
            </w14:solidFill>
          </w14:textFill>
        </w:rPr>
        <w:t>示范园区或</w:t>
      </w:r>
      <w:r>
        <w:rPr>
          <w:rFonts w:ascii="仿宋_GB2312" w:hAnsi="仿宋_GB2312" w:eastAsia="仿宋_GB2312" w:cs="仿宋_GB2312"/>
          <w:color w:val="000000" w:themeColor="text1"/>
          <w:sz w:val="32"/>
          <w:szCs w:val="32"/>
          <w14:textFill>
            <w14:solidFill>
              <w14:schemeClr w14:val="tx1"/>
            </w14:solidFill>
          </w14:textFill>
        </w:rPr>
        <w:t>示范基地</w:t>
      </w:r>
      <w:r>
        <w:rPr>
          <w:rFonts w:hint="eastAsia" w:ascii="仿宋_GB2312" w:hAnsi="仿宋_GB2312" w:eastAsia="仿宋_GB2312" w:cs="仿宋_GB2312"/>
          <w:color w:val="000000" w:themeColor="text1"/>
          <w:sz w:val="32"/>
          <w:szCs w:val="32"/>
          <w14:textFill>
            <w14:solidFill>
              <w14:schemeClr w14:val="tx1"/>
            </w14:solidFill>
          </w14:textFill>
        </w:rPr>
        <w:t>商业区内</w:t>
      </w:r>
      <w:r>
        <w:rPr>
          <w:rFonts w:ascii="仿宋_GB2312" w:hAnsi="仿宋_GB2312" w:eastAsia="仿宋_GB2312" w:cs="仿宋_GB2312"/>
          <w:color w:val="000000" w:themeColor="text1"/>
          <w:sz w:val="32"/>
          <w:szCs w:val="32"/>
          <w14:textFill>
            <w14:solidFill>
              <w14:schemeClr w14:val="tx1"/>
            </w14:solidFill>
          </w14:textFill>
        </w:rPr>
        <w:t>文化类商户</w:t>
      </w:r>
      <w:r>
        <w:rPr>
          <w:rFonts w:hint="eastAsia" w:ascii="仿宋_GB2312" w:hAnsi="仿宋_GB2312" w:eastAsia="仿宋_GB2312" w:cs="仿宋_GB2312"/>
          <w:color w:val="000000" w:themeColor="text1"/>
          <w:sz w:val="32"/>
          <w:szCs w:val="32"/>
          <w14:textFill>
            <w14:solidFill>
              <w14:schemeClr w14:val="tx1"/>
            </w14:solidFill>
          </w14:textFill>
        </w:rPr>
        <w:t>营业收入</w:t>
      </w:r>
      <w:r>
        <w:rPr>
          <w:rFonts w:ascii="仿宋_GB2312" w:hAnsi="仿宋_GB2312" w:eastAsia="仿宋_GB2312" w:cs="仿宋_GB2312"/>
          <w:color w:val="000000" w:themeColor="text1"/>
          <w:sz w:val="32"/>
          <w:szCs w:val="32"/>
          <w14:textFill>
            <w14:solidFill>
              <w14:schemeClr w14:val="tx1"/>
            </w14:solidFill>
          </w14:textFill>
        </w:rPr>
        <w:t>较高</w:t>
      </w:r>
      <w:r>
        <w:rPr>
          <w:rFonts w:hint="eastAsia" w:ascii="仿宋_GB2312" w:hAnsi="仿宋_GB2312" w:eastAsia="仿宋_GB2312" w:cs="仿宋_GB2312"/>
          <w:color w:val="000000" w:themeColor="text1"/>
          <w:sz w:val="32"/>
          <w:szCs w:val="32"/>
          <w14:textFill>
            <w14:solidFill>
              <w14:schemeClr w14:val="tx1"/>
            </w14:solidFill>
          </w14:textFill>
        </w:rPr>
        <w:t>；旅游景区</w:t>
      </w:r>
      <w:r>
        <w:rPr>
          <w:rFonts w:ascii="仿宋_GB2312" w:hAnsi="仿宋_GB2312" w:eastAsia="仿宋_GB2312" w:cs="仿宋_GB2312"/>
          <w:color w:val="000000" w:themeColor="text1"/>
          <w:sz w:val="32"/>
          <w:szCs w:val="32"/>
          <w14:textFill>
            <w14:solidFill>
              <w14:schemeClr w14:val="tx1"/>
            </w14:solidFill>
          </w14:textFill>
        </w:rPr>
        <w:t>年旅游</w:t>
      </w:r>
      <w:r>
        <w:rPr>
          <w:rFonts w:hint="eastAsia" w:ascii="仿宋_GB2312" w:hAnsi="仿宋_GB2312" w:eastAsia="仿宋_GB2312" w:cs="仿宋_GB2312"/>
          <w:color w:val="000000" w:themeColor="text1"/>
          <w:sz w:val="32"/>
          <w:szCs w:val="32"/>
          <w14:textFill>
            <w14:solidFill>
              <w14:schemeClr w14:val="tx1"/>
            </w14:solidFill>
          </w14:textFill>
        </w:rPr>
        <w:t>人次</w:t>
      </w:r>
      <w:r>
        <w:rPr>
          <w:rFonts w:ascii="仿宋_GB2312" w:hAnsi="仿宋_GB2312" w:eastAsia="仿宋_GB2312" w:cs="仿宋_GB2312"/>
          <w:color w:val="000000" w:themeColor="text1"/>
          <w:sz w:val="32"/>
          <w:szCs w:val="32"/>
          <w14:textFill>
            <w14:solidFill>
              <w14:schemeClr w14:val="tx1"/>
            </w14:solidFill>
          </w14:textFill>
        </w:rPr>
        <w:t>、年营业收入及盈利水平较高。</w:t>
      </w:r>
    </w:p>
    <w:p>
      <w:pPr>
        <w:widowControl/>
        <w:spacing w:line="360" w:lineRule="auto"/>
        <w:ind w:firstLine="640" w:firstLineChars="200"/>
        <w:rPr>
          <w:rFonts w:ascii="黑体" w:hAnsi="黑体" w:eastAsia="黑体" w:cs="宋体"/>
          <w:color w:val="000000" w:themeColor="text1"/>
          <w:kern w:val="0"/>
          <w:sz w:val="32"/>
          <w:szCs w:val="32"/>
          <w14:textFill>
            <w14:solidFill>
              <w14:schemeClr w14:val="tx1"/>
            </w14:solidFill>
          </w14:textFill>
        </w:rPr>
      </w:pPr>
      <w:r>
        <w:rPr>
          <w:rFonts w:hint="eastAsia" w:ascii="黑体" w:hAnsi="黑体" w:eastAsia="黑体" w:cs="宋体"/>
          <w:color w:val="000000" w:themeColor="text1"/>
          <w:kern w:val="0"/>
          <w:sz w:val="32"/>
          <w:szCs w:val="32"/>
          <w14:textFill>
            <w14:solidFill>
              <w14:schemeClr w14:val="tx1"/>
            </w14:solidFill>
          </w14:textFill>
        </w:rPr>
        <w:t>六</w:t>
      </w:r>
      <w:r>
        <w:rPr>
          <w:rFonts w:ascii="黑体" w:hAnsi="黑体" w:eastAsia="黑体" w:cs="宋体"/>
          <w:color w:val="000000" w:themeColor="text1"/>
          <w:kern w:val="0"/>
          <w:sz w:val="32"/>
          <w:szCs w:val="32"/>
          <w14:textFill>
            <w14:solidFill>
              <w14:schemeClr w14:val="tx1"/>
            </w14:solidFill>
          </w14:textFill>
        </w:rPr>
        <w:t>、市场秩序规范良好</w:t>
      </w:r>
    </w:p>
    <w:p>
      <w:pPr>
        <w:widowControl/>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（一）</w:t>
      </w:r>
      <w:r>
        <w:rPr>
          <w:rFonts w:ascii="楷体_GB2312" w:hAnsi="楷体_GB2312" w:eastAsia="楷体_GB2312" w:cs="楷体_GB2312"/>
          <w:color w:val="000000" w:themeColor="text1"/>
          <w:sz w:val="32"/>
          <w:szCs w:val="32"/>
          <w14:textFill>
            <w14:solidFill>
              <w14:schemeClr w14:val="tx1"/>
            </w14:solidFill>
          </w14:textFill>
        </w:rPr>
        <w:t>消费环境</w:t>
      </w:r>
      <w:r>
        <w:rPr>
          <w:rFonts w:hint="eastAsia" w:ascii="楷体_GB2312" w:hAnsi="楷体_GB2312" w:eastAsia="楷体_GB2312" w:cs="楷体_GB2312"/>
          <w:color w:val="000000" w:themeColor="text1"/>
          <w:sz w:val="32"/>
          <w:szCs w:val="32"/>
          <w14:textFill>
            <w14:solidFill>
              <w14:schemeClr w14:val="tx1"/>
            </w14:solidFill>
          </w14:textFill>
        </w:rPr>
        <w:t>秩序</w:t>
      </w:r>
      <w:r>
        <w:rPr>
          <w:rFonts w:ascii="楷体_GB2312" w:hAnsi="楷体_GB2312" w:eastAsia="楷体_GB2312" w:cs="楷体_GB2312"/>
          <w:color w:val="000000" w:themeColor="text1"/>
          <w:sz w:val="32"/>
          <w:szCs w:val="32"/>
          <w14:textFill>
            <w14:solidFill>
              <w14:schemeClr w14:val="tx1"/>
            </w14:solidFill>
          </w14:textFill>
        </w:rPr>
        <w:t>规范</w:t>
      </w:r>
    </w:p>
    <w:p>
      <w:pPr>
        <w:widowControl/>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建立实体化</w:t>
      </w:r>
      <w:r>
        <w:rPr>
          <w:rFonts w:ascii="仿宋_GB2312" w:hAnsi="仿宋_GB2312" w:eastAsia="仿宋_GB2312" w:cs="仿宋_GB2312"/>
          <w:sz w:val="32"/>
          <w:szCs w:val="32"/>
        </w:rPr>
        <w:t>的管理</w:t>
      </w:r>
      <w:r>
        <w:rPr>
          <w:rFonts w:hint="eastAsia" w:ascii="仿宋_GB2312" w:hAnsi="仿宋_GB2312" w:eastAsia="仿宋_GB2312" w:cs="仿宋_GB2312"/>
          <w:sz w:val="32"/>
          <w:szCs w:val="32"/>
        </w:rPr>
        <w:t>和</w:t>
      </w:r>
      <w:r>
        <w:rPr>
          <w:rFonts w:ascii="仿宋_GB2312" w:hAnsi="仿宋_GB2312" w:eastAsia="仿宋_GB2312" w:cs="仿宋_GB2312"/>
          <w:sz w:val="32"/>
          <w:szCs w:val="32"/>
        </w:rPr>
        <w:t>运营</w:t>
      </w:r>
      <w:r>
        <w:rPr>
          <w:rFonts w:hint="eastAsia" w:ascii="仿宋_GB2312" w:hAnsi="仿宋_GB2312" w:eastAsia="仿宋_GB2312" w:cs="仿宋_GB2312"/>
          <w:sz w:val="32"/>
          <w:szCs w:val="32"/>
        </w:rPr>
        <w:t>主体</w:t>
      </w:r>
      <w:r>
        <w:rPr>
          <w:rFonts w:ascii="仿宋_GB2312" w:hAnsi="仿宋_GB2312" w:eastAsia="仿宋_GB2312" w:cs="仿宋_GB2312"/>
          <w:sz w:val="32"/>
          <w:szCs w:val="32"/>
        </w:rPr>
        <w:t>，有</w:t>
      </w:r>
      <w:r>
        <w:rPr>
          <w:rFonts w:hint="eastAsia" w:ascii="仿宋_GB2312" w:hAnsi="仿宋_GB2312" w:eastAsia="仿宋_GB2312" w:cs="仿宋_GB2312"/>
          <w:sz w:val="32"/>
          <w:szCs w:val="32"/>
        </w:rPr>
        <w:t>健全</w:t>
      </w:r>
      <w:r>
        <w:rPr>
          <w:rFonts w:ascii="仿宋_GB2312" w:hAnsi="仿宋_GB2312" w:eastAsia="仿宋_GB2312" w:cs="仿宋_GB2312"/>
          <w:sz w:val="32"/>
          <w:szCs w:val="32"/>
        </w:rPr>
        <w:t>完善的管理体制和运营机制，</w:t>
      </w:r>
      <w:r>
        <w:rPr>
          <w:rFonts w:hint="eastAsia" w:ascii="仿宋_GB2312" w:hAnsi="仿宋_GB2312" w:eastAsia="仿宋_GB2312" w:cs="仿宋_GB2312"/>
          <w:sz w:val="32"/>
          <w:szCs w:val="32"/>
        </w:rPr>
        <w:t>区内</w:t>
      </w:r>
      <w:r>
        <w:rPr>
          <w:rFonts w:hint="eastAsia" w:ascii="仿宋_GB2312" w:hAnsi="仿宋_GB2312" w:eastAsia="仿宋_GB2312" w:cs="仿宋_GB2312"/>
          <w:color w:val="000000" w:themeColor="text1"/>
          <w:sz w:val="32"/>
          <w:szCs w:val="32"/>
          <w14:textFill>
            <w14:solidFill>
              <w14:schemeClr w14:val="tx1"/>
            </w14:solidFill>
          </w14:textFill>
        </w:rPr>
        <w:t>商户经营诚实守信，要求</w:t>
      </w:r>
      <w:r>
        <w:rPr>
          <w:rFonts w:ascii="仿宋_GB2312" w:hAnsi="仿宋_GB2312" w:eastAsia="仿宋_GB2312" w:cs="仿宋_GB2312"/>
          <w:color w:val="000000" w:themeColor="text1"/>
          <w:sz w:val="32"/>
          <w:szCs w:val="32"/>
          <w14:textFill>
            <w14:solidFill>
              <w14:schemeClr w14:val="tx1"/>
            </w14:solidFill>
          </w14:textFill>
        </w:rPr>
        <w:t>各商户实现亮证亮照经营，</w:t>
      </w:r>
      <w:r>
        <w:rPr>
          <w:rFonts w:hint="eastAsia" w:ascii="仿宋_GB2312" w:hAnsi="仿宋_GB2312" w:eastAsia="仿宋_GB2312" w:cs="仿宋_GB2312"/>
          <w:color w:val="000000" w:themeColor="text1"/>
          <w:sz w:val="32"/>
          <w:szCs w:val="32"/>
          <w14:textFill>
            <w14:solidFill>
              <w14:schemeClr w14:val="tx1"/>
            </w14:solidFill>
          </w14:textFill>
        </w:rPr>
        <w:t>并严格落实常态化疫情防控要求，对夜间文旅场所室内空间实行限流、错峰等措施。鼓励对</w:t>
      </w:r>
      <w:r>
        <w:rPr>
          <w:rFonts w:ascii="仿宋_GB2312" w:hAnsi="仿宋_GB2312" w:eastAsia="仿宋_GB2312" w:cs="仿宋_GB2312"/>
          <w:color w:val="000000" w:themeColor="text1"/>
          <w:sz w:val="32"/>
          <w:szCs w:val="32"/>
          <w14:textFill>
            <w14:solidFill>
              <w14:schemeClr w14:val="tx1"/>
            </w14:solidFill>
          </w14:textFill>
        </w:rPr>
        <w:t>入驻商户实行</w:t>
      </w:r>
      <w:r>
        <w:rPr>
          <w:rFonts w:hint="eastAsia" w:ascii="仿宋_GB2312" w:hAnsi="仿宋_GB2312" w:eastAsia="仿宋_GB2312" w:cs="仿宋_GB2312"/>
          <w:color w:val="000000" w:themeColor="text1"/>
          <w:sz w:val="32"/>
          <w:szCs w:val="32"/>
          <w14:textFill>
            <w14:solidFill>
              <w14:schemeClr w14:val="tx1"/>
            </w14:solidFill>
          </w14:textFill>
        </w:rPr>
        <w:t>准入淘汰</w:t>
      </w:r>
      <w:r>
        <w:rPr>
          <w:rFonts w:ascii="仿宋_GB2312" w:hAnsi="仿宋_GB2312" w:eastAsia="仿宋_GB2312" w:cs="仿宋_GB2312"/>
          <w:color w:val="000000" w:themeColor="text1"/>
          <w:sz w:val="32"/>
          <w:szCs w:val="32"/>
          <w14:textFill>
            <w14:solidFill>
              <w14:schemeClr w14:val="tx1"/>
            </w14:solidFill>
          </w14:textFill>
        </w:rPr>
        <w:t>机制，</w:t>
      </w:r>
      <w:r>
        <w:rPr>
          <w:rFonts w:hint="eastAsia" w:ascii="仿宋_GB2312" w:hAnsi="仿宋_GB2312" w:eastAsia="仿宋_GB2312" w:cs="仿宋_GB2312"/>
          <w:color w:val="000000" w:themeColor="text1"/>
          <w:sz w:val="32"/>
          <w:szCs w:val="32"/>
          <w14:textFill>
            <w14:solidFill>
              <w14:schemeClr w14:val="tx1"/>
            </w14:solidFill>
          </w14:textFill>
        </w:rPr>
        <w:t>营造良好</w:t>
      </w:r>
      <w:r>
        <w:rPr>
          <w:rFonts w:ascii="仿宋_GB2312" w:hAnsi="仿宋_GB2312" w:eastAsia="仿宋_GB2312" w:cs="仿宋_GB2312"/>
          <w:color w:val="000000" w:themeColor="text1"/>
          <w:sz w:val="32"/>
          <w:szCs w:val="32"/>
          <w14:textFill>
            <w14:solidFill>
              <w14:schemeClr w14:val="tx1"/>
            </w14:solidFill>
          </w14:textFill>
        </w:rPr>
        <w:t>的</w:t>
      </w:r>
      <w:r>
        <w:rPr>
          <w:rFonts w:hint="eastAsia" w:ascii="仿宋_GB2312" w:hAnsi="仿宋_GB2312" w:eastAsia="仿宋_GB2312" w:cs="仿宋_GB2312"/>
          <w:color w:val="000000" w:themeColor="text1"/>
          <w:sz w:val="32"/>
          <w:szCs w:val="32"/>
          <w14:textFill>
            <w14:solidFill>
              <w14:schemeClr w14:val="tx1"/>
            </w14:solidFill>
          </w14:textFill>
        </w:rPr>
        <w:t>消费</w:t>
      </w:r>
      <w:r>
        <w:rPr>
          <w:rFonts w:ascii="仿宋_GB2312" w:hAnsi="仿宋_GB2312" w:eastAsia="仿宋_GB2312" w:cs="仿宋_GB2312"/>
          <w:color w:val="000000" w:themeColor="text1"/>
          <w:sz w:val="32"/>
          <w:szCs w:val="32"/>
          <w14:textFill>
            <w14:solidFill>
              <w14:schemeClr w14:val="tx1"/>
            </w14:solidFill>
          </w14:textFill>
        </w:rPr>
        <w:t>环境。</w:t>
      </w:r>
    </w:p>
    <w:p>
      <w:pPr>
        <w:widowControl/>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（二）市场</w:t>
      </w:r>
      <w:r>
        <w:rPr>
          <w:rFonts w:ascii="楷体_GB2312" w:hAnsi="楷体_GB2312" w:eastAsia="楷体_GB2312" w:cs="楷体_GB2312"/>
          <w:color w:val="000000" w:themeColor="text1"/>
          <w:sz w:val="32"/>
          <w:szCs w:val="32"/>
          <w14:textFill>
            <w14:solidFill>
              <w14:schemeClr w14:val="tx1"/>
            </w14:solidFill>
          </w14:textFill>
        </w:rPr>
        <w:t>监管</w:t>
      </w:r>
      <w:r>
        <w:rPr>
          <w:rFonts w:hint="eastAsia" w:ascii="楷体_GB2312" w:hAnsi="楷体_GB2312" w:eastAsia="楷体_GB2312" w:cs="楷体_GB2312"/>
          <w:color w:val="000000" w:themeColor="text1"/>
          <w:sz w:val="32"/>
          <w:szCs w:val="32"/>
          <w14:textFill>
            <w14:solidFill>
              <w14:schemeClr w14:val="tx1"/>
            </w14:solidFill>
          </w14:textFill>
        </w:rPr>
        <w:t>有效得力</w:t>
      </w:r>
    </w:p>
    <w:p>
      <w:pPr>
        <w:widowControl/>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构建多部门联动市场监管体系，对夜间文艺演出、展览展示、会展节庆活动等内容严格把关，严厉打击违法违规经营行为；加强市场质量与安全监管，完善夜间应急救援与常态化应急处理机制，有效预防安全生产、食品安全、治安安全、环境污染、生态破坏等事故发生，确保夜间文化和旅游市场安全有序。</w:t>
      </w:r>
    </w:p>
    <w:p>
      <w:pPr>
        <w:spacing w:line="360" w:lineRule="auto"/>
        <w:ind w:firstLine="640" w:firstLineChars="20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（三）消费</w:t>
      </w:r>
      <w:r>
        <w:rPr>
          <w:rFonts w:ascii="楷体_GB2312" w:hAnsi="楷体_GB2312" w:eastAsia="楷体_GB2312" w:cs="楷体_GB2312"/>
          <w:color w:val="000000" w:themeColor="text1"/>
          <w:sz w:val="32"/>
          <w:szCs w:val="32"/>
          <w14:textFill>
            <w14:solidFill>
              <w14:schemeClr w14:val="tx1"/>
            </w14:solidFill>
          </w14:textFill>
        </w:rPr>
        <w:t>维权</w:t>
      </w:r>
      <w:r>
        <w:rPr>
          <w:rFonts w:hint="eastAsia" w:ascii="楷体_GB2312" w:hAnsi="楷体_GB2312" w:eastAsia="楷体_GB2312" w:cs="楷体_GB2312"/>
          <w:color w:val="000000" w:themeColor="text1"/>
          <w:sz w:val="32"/>
          <w:szCs w:val="32"/>
          <w14:textFill>
            <w14:solidFill>
              <w14:schemeClr w14:val="tx1"/>
            </w14:solidFill>
          </w14:textFill>
        </w:rPr>
        <w:t>快捷便利</w:t>
      </w:r>
    </w:p>
    <w:p>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健全消费者权益保护投诉联动处理机制，消费者</w:t>
      </w:r>
      <w:r>
        <w:rPr>
          <w:rFonts w:ascii="仿宋_GB2312" w:hAnsi="仿宋_GB2312" w:eastAsia="仿宋_GB2312" w:cs="仿宋_GB2312"/>
          <w:color w:val="000000" w:themeColor="text1"/>
          <w:sz w:val="32"/>
          <w:szCs w:val="32"/>
          <w14:textFill>
            <w14:solidFill>
              <w14:schemeClr w14:val="tx1"/>
            </w14:solidFill>
          </w14:textFill>
        </w:rPr>
        <w:t>维权服务</w:t>
      </w:r>
      <w:r>
        <w:rPr>
          <w:rFonts w:hint="eastAsia" w:ascii="仿宋_GB2312" w:hAnsi="仿宋_GB2312" w:eastAsia="仿宋_GB2312" w:cs="仿宋_GB2312"/>
          <w:color w:val="000000" w:themeColor="text1"/>
          <w:sz w:val="32"/>
          <w:szCs w:val="32"/>
          <w14:textFill>
            <w14:solidFill>
              <w14:schemeClr w14:val="tx1"/>
            </w14:solidFill>
          </w14:textFill>
        </w:rPr>
        <w:t>点</w:t>
      </w:r>
      <w:r>
        <w:rPr>
          <w:rFonts w:ascii="仿宋_GB2312" w:hAnsi="仿宋_GB2312" w:eastAsia="仿宋_GB2312" w:cs="仿宋_GB2312"/>
          <w:color w:val="000000" w:themeColor="text1"/>
          <w:sz w:val="32"/>
          <w:szCs w:val="32"/>
          <w14:textFill>
            <w14:solidFill>
              <w14:schemeClr w14:val="tx1"/>
            </w14:solidFill>
          </w14:textFill>
        </w:rPr>
        <w:t>覆盖率较高，</w:t>
      </w:r>
      <w:r>
        <w:rPr>
          <w:rFonts w:hint="eastAsia" w:ascii="仿宋_GB2312" w:hAnsi="仿宋_GB2312" w:eastAsia="仿宋_GB2312" w:cs="仿宋_GB2312"/>
          <w:color w:val="000000" w:themeColor="text1"/>
          <w:sz w:val="32"/>
          <w:szCs w:val="32"/>
          <w14:textFill>
            <w14:solidFill>
              <w14:schemeClr w14:val="tx1"/>
            </w14:solidFill>
          </w14:textFill>
        </w:rPr>
        <w:t>消费者夜间维权便利，</w:t>
      </w:r>
      <w:r>
        <w:rPr>
          <w:rFonts w:ascii="仿宋_GB2312" w:hAnsi="仿宋_GB2312" w:eastAsia="仿宋_GB2312" w:cs="仿宋_GB2312"/>
          <w:color w:val="000000" w:themeColor="text1"/>
          <w:sz w:val="32"/>
          <w:szCs w:val="32"/>
          <w14:textFill>
            <w14:solidFill>
              <w14:schemeClr w14:val="tx1"/>
            </w14:solidFill>
          </w14:textFill>
        </w:rPr>
        <w:t>打造“</w:t>
      </w:r>
      <w:r>
        <w:rPr>
          <w:rFonts w:hint="eastAsia" w:ascii="仿宋_GB2312" w:hAnsi="仿宋_GB2312" w:eastAsia="仿宋_GB2312" w:cs="仿宋_GB2312"/>
          <w:color w:val="000000" w:themeColor="text1"/>
          <w:sz w:val="32"/>
          <w:szCs w:val="32"/>
          <w14:textFill>
            <w14:solidFill>
              <w14:schemeClr w14:val="tx1"/>
            </w14:solidFill>
          </w14:textFill>
        </w:rPr>
        <w:t>放心集聚区</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w:t>
      </w:r>
    </w:p>
    <w:p>
      <w:pPr>
        <w:widowControl/>
        <w:spacing w:line="360" w:lineRule="auto"/>
        <w:ind w:firstLine="640" w:firstLineChars="200"/>
        <w:rPr>
          <w:rFonts w:ascii="黑体" w:hAnsi="黑体" w:eastAsia="黑体" w:cs="宋体"/>
          <w:color w:val="000000" w:themeColor="text1"/>
          <w:kern w:val="0"/>
          <w:sz w:val="32"/>
          <w:szCs w:val="32"/>
          <w14:textFill>
            <w14:solidFill>
              <w14:schemeClr w14:val="tx1"/>
            </w14:solidFill>
          </w14:textFill>
        </w:rPr>
      </w:pPr>
      <w:r>
        <w:rPr>
          <w:rFonts w:hint="eastAsia" w:ascii="黑体" w:hAnsi="黑体" w:eastAsia="黑体" w:cs="宋体"/>
          <w:color w:val="000000" w:themeColor="text1"/>
          <w:kern w:val="0"/>
          <w:sz w:val="32"/>
          <w:szCs w:val="32"/>
          <w14:textFill>
            <w14:solidFill>
              <w14:schemeClr w14:val="tx1"/>
            </w14:solidFill>
          </w14:textFill>
        </w:rPr>
        <w:t>七</w:t>
      </w:r>
      <w:r>
        <w:rPr>
          <w:rFonts w:ascii="黑体" w:hAnsi="黑体" w:eastAsia="黑体" w:cs="宋体"/>
          <w:color w:val="000000" w:themeColor="text1"/>
          <w:kern w:val="0"/>
          <w:sz w:val="32"/>
          <w:szCs w:val="32"/>
          <w14:textFill>
            <w14:solidFill>
              <w14:schemeClr w14:val="tx1"/>
            </w14:solidFill>
          </w14:textFill>
        </w:rPr>
        <w:t>、</w:t>
      </w:r>
      <w:r>
        <w:rPr>
          <w:rFonts w:hint="eastAsia" w:ascii="黑体" w:hAnsi="黑体" w:eastAsia="黑体" w:cs="宋体"/>
          <w:color w:val="000000" w:themeColor="text1"/>
          <w:kern w:val="0"/>
          <w:sz w:val="32"/>
          <w:szCs w:val="32"/>
          <w14:textFill>
            <w14:solidFill>
              <w14:schemeClr w14:val="tx1"/>
            </w14:solidFill>
          </w14:textFill>
        </w:rPr>
        <w:t>政策环境良好</w:t>
      </w:r>
    </w:p>
    <w:p>
      <w:pPr>
        <w:widowControl/>
        <w:spacing w:line="525" w:lineRule="atLeast"/>
        <w:ind w:firstLine="48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（一）包容审慎的监管政策</w:t>
      </w:r>
    </w:p>
    <w:p>
      <w:pPr>
        <w:widowControl/>
        <w:spacing w:line="525" w:lineRule="atLeast"/>
        <w:ind w:firstLine="48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集聚区所在地政府对集聚区内新业态、新商业模式等实行人性化、有温度的包容审慎监管，营造良好的营商环境，打造夜经济发展新增长点。</w:t>
      </w:r>
    </w:p>
    <w:p>
      <w:pPr>
        <w:widowControl/>
        <w:spacing w:line="525" w:lineRule="atLeast"/>
        <w:ind w:firstLine="480"/>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（二）</w:t>
      </w:r>
      <w:r>
        <w:rPr>
          <w:rFonts w:ascii="楷体_GB2312" w:hAnsi="楷体_GB2312" w:eastAsia="楷体_GB2312" w:cs="楷体_GB2312"/>
          <w:color w:val="000000" w:themeColor="text1"/>
          <w:sz w:val="32"/>
          <w:szCs w:val="32"/>
          <w14:textFill>
            <w14:solidFill>
              <w14:schemeClr w14:val="tx1"/>
            </w14:solidFill>
          </w14:textFill>
        </w:rPr>
        <w:t>所在地政府</w:t>
      </w:r>
      <w:r>
        <w:rPr>
          <w:rFonts w:hint="eastAsia" w:ascii="楷体_GB2312" w:hAnsi="楷体_GB2312" w:eastAsia="楷体_GB2312" w:cs="楷体_GB2312"/>
          <w:color w:val="000000" w:themeColor="text1"/>
          <w:sz w:val="32"/>
          <w:szCs w:val="32"/>
          <w14:textFill>
            <w14:solidFill>
              <w14:schemeClr w14:val="tx1"/>
            </w14:solidFill>
          </w14:textFill>
        </w:rPr>
        <w:t>予以</w:t>
      </w:r>
      <w:r>
        <w:rPr>
          <w:rFonts w:ascii="楷体_GB2312" w:hAnsi="楷体_GB2312" w:eastAsia="楷体_GB2312" w:cs="楷体_GB2312"/>
          <w:color w:val="000000" w:themeColor="text1"/>
          <w:sz w:val="32"/>
          <w:szCs w:val="32"/>
          <w14:textFill>
            <w14:solidFill>
              <w14:schemeClr w14:val="tx1"/>
            </w14:solidFill>
          </w14:textFill>
        </w:rPr>
        <w:t>扶持</w:t>
      </w:r>
    </w:p>
    <w:p>
      <w:pPr>
        <w:widowControl/>
        <w:spacing w:line="525" w:lineRule="atLeast"/>
        <w:ind w:firstLine="480"/>
        <w:rPr>
          <w:rFonts w:hint="eastAsia" w:ascii="仿宋_GB2312" w:hAnsi="仿宋_GB2312" w:eastAsia="仿宋_GB2312" w:cs="仿宋_GB2312"/>
          <w:color w:val="000000" w:themeColor="text1"/>
          <w:sz w:val="32"/>
          <w:szCs w:val="32"/>
          <w14:textFill>
            <w14:solidFill>
              <w14:schemeClr w14:val="tx1"/>
            </w14:solidFill>
          </w14:textFill>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0" w:footer="992" w:gutter="0"/>
          <w:cols w:space="0" w:num="1"/>
          <w:titlePg/>
          <w:docGrid w:type="lines" w:linePitch="312" w:charSpace="0"/>
        </w:sectPr>
      </w:pPr>
      <w:r>
        <w:rPr>
          <w:rFonts w:hint="eastAsia" w:ascii="仿宋_GB2312" w:hAnsi="仿宋_GB2312" w:eastAsia="仿宋_GB2312" w:cs="仿宋_GB2312"/>
          <w:color w:val="000000" w:themeColor="text1"/>
          <w:sz w:val="32"/>
          <w:szCs w:val="32"/>
          <w14:textFill>
            <w14:solidFill>
              <w14:schemeClr w14:val="tx1"/>
            </w14:solidFill>
          </w14:textFill>
        </w:rPr>
        <w:t>所在地党委、政府将夜间文旅消费项目纳入各类文旅创建内容，制定实施资金</w:t>
      </w:r>
      <w:r>
        <w:rPr>
          <w:rFonts w:ascii="仿宋_GB2312" w:hAnsi="仿宋_GB2312" w:eastAsia="仿宋_GB2312" w:cs="仿宋_GB2312"/>
          <w:color w:val="000000" w:themeColor="text1"/>
          <w:sz w:val="32"/>
          <w:szCs w:val="32"/>
          <w14:textFill>
            <w14:solidFill>
              <w14:schemeClr w14:val="tx1"/>
            </w14:solidFill>
          </w14:textFill>
        </w:rPr>
        <w:t>奖补等优惠</w:t>
      </w:r>
      <w:r>
        <w:rPr>
          <w:rFonts w:hint="eastAsia" w:ascii="仿宋_GB2312" w:hAnsi="仿宋_GB2312" w:eastAsia="仿宋_GB2312" w:cs="仿宋_GB2312"/>
          <w:color w:val="000000" w:themeColor="text1"/>
          <w:sz w:val="32"/>
          <w:szCs w:val="32"/>
          <w14:textFill>
            <w14:solidFill>
              <w14:schemeClr w14:val="tx1"/>
            </w14:solidFill>
          </w14:textFill>
        </w:rPr>
        <w:t>政策，推动文旅消费提质扩容。所在地文旅部门结合宣传推广地方文旅品牌、征集发布旅游精品线路、组织举办文旅消费季（月）等活动，广泛推介夜间文旅消费项目和品牌。</w:t>
      </w:r>
    </w:p>
    <w:p>
      <w:pPr>
        <w:widowControl/>
        <w:spacing w:line="525" w:lineRule="atLeast"/>
        <w:ind w:left="0" w:leftChars="0" w:firstLine="0" w:firstLineChars="0"/>
        <w:jc w:val="center"/>
        <w:rPr>
          <w:rFonts w:hint="eastAsia" w:eastAsia="黑体" w:asciiTheme="majorHAnsi" w:hAnsiTheme="majorHAnsi" w:cstheme="majorBidi"/>
          <w:b/>
          <w:bCs/>
          <w:sz w:val="36"/>
          <w:szCs w:val="32"/>
        </w:rPr>
      </w:pPr>
      <w:r>
        <w:rPr>
          <w:rFonts w:hint="eastAsia" w:eastAsia="黑体" w:asciiTheme="majorHAnsi" w:hAnsiTheme="majorHAnsi" w:cstheme="majorBidi"/>
          <w:b/>
          <w:bCs/>
          <w:sz w:val="36"/>
          <w:szCs w:val="32"/>
        </w:rPr>
        <w:t>河北省省级夜间文化</w:t>
      </w:r>
      <w:r>
        <w:rPr>
          <w:rFonts w:eastAsia="黑体" w:asciiTheme="majorHAnsi" w:hAnsiTheme="majorHAnsi" w:cstheme="majorBidi"/>
          <w:b/>
          <w:bCs/>
          <w:sz w:val="36"/>
          <w:szCs w:val="32"/>
        </w:rPr>
        <w:t>和</w:t>
      </w:r>
      <w:r>
        <w:rPr>
          <w:rFonts w:hint="eastAsia" w:eastAsia="黑体" w:asciiTheme="majorHAnsi" w:hAnsiTheme="majorHAnsi" w:cstheme="majorBidi"/>
          <w:b/>
          <w:bCs/>
          <w:sz w:val="36"/>
          <w:szCs w:val="32"/>
        </w:rPr>
        <w:t>旅游消费集聚区评定细则</w:t>
      </w:r>
    </w:p>
    <w:p>
      <w:pPr>
        <w:widowControl/>
        <w:ind w:left="0" w:leftChars="0" w:firstLine="0" w:firstLineChars="0"/>
        <w:jc w:val="center"/>
        <w:outlineLvl w:val="1"/>
        <w:rPr>
          <w:rFonts w:eastAsia="黑体" w:asciiTheme="majorHAnsi" w:hAnsiTheme="majorHAnsi" w:cstheme="majorBidi"/>
          <w:b/>
          <w:bCs/>
          <w:sz w:val="36"/>
          <w:szCs w:val="32"/>
        </w:rPr>
      </w:pPr>
      <w:r>
        <w:rPr>
          <w:rFonts w:hint="eastAsia" w:eastAsia="黑体" w:asciiTheme="majorHAnsi" w:hAnsiTheme="majorHAnsi" w:cstheme="majorBidi"/>
          <w:b/>
          <w:bCs/>
          <w:sz w:val="36"/>
          <w:szCs w:val="32"/>
        </w:rPr>
        <w:t>（试行）</w:t>
      </w:r>
    </w:p>
    <w:p>
      <w:pPr>
        <w:widowControl/>
        <w:ind w:firstLine="480"/>
        <w:jc w:val="left"/>
        <w:outlineLvl w:val="1"/>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说明</w:t>
      </w:r>
      <w:r>
        <w:rPr>
          <w:rFonts w:ascii="仿宋_GB2312" w:hAnsi="仿宋_GB2312" w:eastAsia="仿宋_GB2312" w:cs="仿宋_GB2312"/>
          <w:b/>
          <w:color w:val="000000" w:themeColor="text1"/>
          <w:sz w:val="32"/>
          <w:szCs w:val="32"/>
          <w14:textFill>
            <w14:solidFill>
              <w14:schemeClr w14:val="tx1"/>
            </w14:solidFill>
          </w14:textFill>
        </w:rPr>
        <w:t>：</w:t>
      </w:r>
    </w:p>
    <w:p>
      <w:pPr>
        <w:widowControl/>
        <w:ind w:firstLine="640" w:firstLineChars="200"/>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根据《河北省省级</w:t>
      </w:r>
      <w:r>
        <w:rPr>
          <w:rFonts w:ascii="仿宋_GB2312" w:hAnsi="仿宋_GB2312" w:eastAsia="仿宋_GB2312" w:cs="仿宋_GB2312"/>
          <w:color w:val="000000" w:themeColor="text1"/>
          <w:sz w:val="32"/>
          <w:szCs w:val="32"/>
          <w14:textFill>
            <w14:solidFill>
              <w14:schemeClr w14:val="tx1"/>
            </w14:solidFill>
          </w14:textFill>
        </w:rPr>
        <w:t>夜间文化和旅游消费集聚区建设指南</w:t>
      </w:r>
      <w:r>
        <w:rPr>
          <w:rFonts w:hint="eastAsia" w:ascii="仿宋_GB2312" w:hAnsi="仿宋_GB2312" w:eastAsia="仿宋_GB2312" w:cs="仿宋_GB2312"/>
          <w:color w:val="000000" w:themeColor="text1"/>
          <w:sz w:val="32"/>
          <w:szCs w:val="32"/>
          <w14:textFill>
            <w14:solidFill>
              <w14:schemeClr w14:val="tx1"/>
            </w14:solidFill>
          </w14:textFill>
        </w:rPr>
        <w:t>》的</w:t>
      </w:r>
      <w:r>
        <w:rPr>
          <w:rFonts w:ascii="仿宋_GB2312" w:hAnsi="仿宋_GB2312" w:eastAsia="仿宋_GB2312" w:cs="仿宋_GB2312"/>
          <w:color w:val="000000" w:themeColor="text1"/>
          <w:sz w:val="32"/>
          <w:szCs w:val="32"/>
          <w14:textFill>
            <w14:solidFill>
              <w14:schemeClr w14:val="tx1"/>
            </w14:solidFill>
          </w14:textFill>
        </w:rPr>
        <w:t>相关规定制定本</w:t>
      </w:r>
      <w:r>
        <w:rPr>
          <w:rFonts w:hint="eastAsia" w:ascii="仿宋_GB2312" w:hAnsi="仿宋_GB2312" w:eastAsia="仿宋_GB2312" w:cs="仿宋_GB2312"/>
          <w:color w:val="000000" w:themeColor="text1"/>
          <w:sz w:val="32"/>
          <w:szCs w:val="32"/>
          <w14:textFill>
            <w14:solidFill>
              <w14:schemeClr w14:val="tx1"/>
            </w14:solidFill>
          </w14:textFill>
        </w:rPr>
        <w:t>评定细则</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本细则包括两部分：</w:t>
      </w:r>
    </w:p>
    <w:p>
      <w:pPr>
        <w:widowControl/>
        <w:ind w:firstLine="643" w:firstLineChars="200"/>
        <w:outlineLvl w:val="1"/>
        <w:rPr>
          <w:rFonts w:ascii="仿宋_GB2312" w:hAnsi="仿宋_GB2312" w:eastAsia="仿宋_GB2312" w:cs="仿宋_GB2312"/>
          <w:b/>
          <w:color w:val="000000" w:themeColor="text1"/>
          <w:sz w:val="32"/>
          <w:szCs w:val="32"/>
          <w14:textFill>
            <w14:solidFill>
              <w14:schemeClr w14:val="tx1"/>
            </w14:solidFill>
          </w14:textFill>
        </w:rPr>
      </w:pPr>
      <w:r>
        <w:rPr>
          <w:rFonts w:ascii="仿宋_GB2312" w:hAnsi="仿宋_GB2312" w:eastAsia="仿宋_GB2312" w:cs="仿宋_GB2312"/>
          <w:b/>
          <w:color w:val="000000" w:themeColor="text1"/>
          <w:sz w:val="32"/>
          <w:szCs w:val="32"/>
          <w14:textFill>
            <w14:solidFill>
              <w14:schemeClr w14:val="tx1"/>
            </w14:solidFill>
          </w14:textFill>
        </w:rPr>
        <w:t>第一</w:t>
      </w:r>
      <w:r>
        <w:rPr>
          <w:rFonts w:hint="eastAsia" w:ascii="仿宋_GB2312" w:hAnsi="仿宋_GB2312" w:eastAsia="仿宋_GB2312" w:cs="仿宋_GB2312"/>
          <w:b/>
          <w:color w:val="000000" w:themeColor="text1"/>
          <w:sz w:val="32"/>
          <w:szCs w:val="32"/>
          <w14:textFill>
            <w14:solidFill>
              <w14:schemeClr w14:val="tx1"/>
            </w14:solidFill>
          </w14:textFill>
        </w:rPr>
        <w:t>部分：河北省</w:t>
      </w:r>
      <w:r>
        <w:rPr>
          <w:rFonts w:ascii="仿宋_GB2312" w:hAnsi="仿宋_GB2312" w:eastAsia="仿宋_GB2312" w:cs="仿宋_GB2312"/>
          <w:b/>
          <w:color w:val="000000" w:themeColor="text1"/>
          <w:sz w:val="32"/>
          <w:szCs w:val="32"/>
          <w14:textFill>
            <w14:solidFill>
              <w14:schemeClr w14:val="tx1"/>
            </w14:solidFill>
          </w14:textFill>
        </w:rPr>
        <w:t>省级夜间文化和旅游消费集聚区</w:t>
      </w:r>
      <w:r>
        <w:rPr>
          <w:rFonts w:hint="eastAsia" w:ascii="仿宋_GB2312" w:hAnsi="仿宋_GB2312" w:eastAsia="仿宋_GB2312" w:cs="仿宋_GB2312"/>
          <w:b/>
          <w:color w:val="000000" w:themeColor="text1"/>
          <w:sz w:val="32"/>
          <w:szCs w:val="32"/>
          <w14:textFill>
            <w14:solidFill>
              <w14:schemeClr w14:val="tx1"/>
            </w14:solidFill>
          </w14:textFill>
        </w:rPr>
        <w:t>前置</w:t>
      </w:r>
      <w:r>
        <w:rPr>
          <w:rFonts w:ascii="仿宋_GB2312" w:hAnsi="仿宋_GB2312" w:eastAsia="仿宋_GB2312" w:cs="仿宋_GB2312"/>
          <w:b/>
          <w:color w:val="000000" w:themeColor="text1"/>
          <w:sz w:val="32"/>
          <w:szCs w:val="32"/>
          <w14:textFill>
            <w14:solidFill>
              <w14:schemeClr w14:val="tx1"/>
            </w14:solidFill>
          </w14:textFill>
        </w:rPr>
        <w:t>条件</w:t>
      </w:r>
      <w:r>
        <w:rPr>
          <w:rFonts w:hint="eastAsia" w:ascii="仿宋_GB2312" w:hAnsi="仿宋_GB2312" w:eastAsia="仿宋_GB2312" w:cs="仿宋_GB2312"/>
          <w:b/>
          <w:color w:val="000000" w:themeColor="text1"/>
          <w:sz w:val="32"/>
          <w:szCs w:val="32"/>
          <w14:textFill>
            <w14:solidFill>
              <w14:schemeClr w14:val="tx1"/>
            </w14:solidFill>
          </w14:textFill>
        </w:rPr>
        <w:t>评分细则</w:t>
      </w:r>
    </w:p>
    <w:p>
      <w:pPr>
        <w:widowControl/>
        <w:ind w:firstLine="640" w:firstLineChars="200"/>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对前置条件</w:t>
      </w:r>
      <w:r>
        <w:rPr>
          <w:rFonts w:ascii="仿宋_GB2312" w:hAnsi="仿宋_GB2312" w:eastAsia="仿宋_GB2312" w:cs="仿宋_GB2312"/>
          <w:color w:val="000000" w:themeColor="text1"/>
          <w:sz w:val="32"/>
          <w:szCs w:val="32"/>
          <w14:textFill>
            <w14:solidFill>
              <w14:schemeClr w14:val="tx1"/>
            </w14:solidFill>
          </w14:textFill>
        </w:rPr>
        <w:t>每一项进行评分，结果为“</w:t>
      </w:r>
      <w:r>
        <w:rPr>
          <w:rFonts w:hint="eastAsia" w:ascii="仿宋_GB2312" w:hAnsi="仿宋_GB2312" w:eastAsia="仿宋_GB2312" w:cs="仿宋_GB2312"/>
          <w:color w:val="000000" w:themeColor="text1"/>
          <w:sz w:val="32"/>
          <w:szCs w:val="32"/>
          <w14:textFill>
            <w14:solidFill>
              <w14:schemeClr w14:val="tx1"/>
            </w14:solidFill>
          </w14:textFill>
        </w:rPr>
        <w:t>达标</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和</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不达标</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两种</w:t>
      </w:r>
      <w:r>
        <w:rPr>
          <w:rFonts w:ascii="仿宋_GB2312" w:hAnsi="仿宋_GB2312" w:eastAsia="仿宋_GB2312" w:cs="仿宋_GB2312"/>
          <w:color w:val="000000" w:themeColor="text1"/>
          <w:sz w:val="32"/>
          <w:szCs w:val="32"/>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项均</w:t>
      </w:r>
      <w:r>
        <w:rPr>
          <w:rFonts w:ascii="仿宋_GB2312" w:hAnsi="仿宋_GB2312" w:eastAsia="仿宋_GB2312" w:cs="仿宋_GB2312"/>
          <w:color w:val="000000" w:themeColor="text1"/>
          <w:sz w:val="32"/>
          <w:szCs w:val="32"/>
          <w14:textFill>
            <w14:solidFill>
              <w14:schemeClr w14:val="tx1"/>
            </w14:solidFill>
          </w14:textFill>
        </w:rPr>
        <w:t>达标时，</w:t>
      </w:r>
      <w:r>
        <w:rPr>
          <w:rFonts w:hint="eastAsia" w:ascii="仿宋_GB2312" w:hAnsi="仿宋_GB2312" w:eastAsia="仿宋_GB2312" w:cs="仿宋_GB2312"/>
          <w:color w:val="000000" w:themeColor="text1"/>
          <w:sz w:val="32"/>
          <w:szCs w:val="32"/>
          <w14:textFill>
            <w14:solidFill>
              <w14:schemeClr w14:val="tx1"/>
            </w14:solidFill>
          </w14:textFill>
        </w:rPr>
        <w:t>总评为</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达标</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，有</w:t>
      </w:r>
      <w:r>
        <w:rPr>
          <w:rFonts w:ascii="仿宋_GB2312" w:hAnsi="仿宋_GB2312" w:eastAsia="仿宋_GB2312" w:cs="仿宋_GB2312"/>
          <w:color w:val="000000" w:themeColor="text1"/>
          <w:sz w:val="32"/>
          <w:szCs w:val="32"/>
          <w14:textFill>
            <w14:solidFill>
              <w14:schemeClr w14:val="tx1"/>
            </w14:solidFill>
          </w14:textFill>
        </w:rPr>
        <w:t>任意一项或以上不达标，总评为“</w:t>
      </w:r>
      <w:r>
        <w:rPr>
          <w:rFonts w:hint="eastAsia" w:ascii="仿宋_GB2312" w:hAnsi="仿宋_GB2312" w:eastAsia="仿宋_GB2312" w:cs="仿宋_GB2312"/>
          <w:color w:val="000000" w:themeColor="text1"/>
          <w:sz w:val="32"/>
          <w:szCs w:val="32"/>
          <w14:textFill>
            <w14:solidFill>
              <w14:schemeClr w14:val="tx1"/>
            </w14:solidFill>
          </w14:textFill>
        </w:rPr>
        <w:t>不达标</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w:t>
      </w:r>
    </w:p>
    <w:p>
      <w:pPr>
        <w:widowControl/>
        <w:ind w:firstLine="643" w:firstLineChars="200"/>
        <w:outlineLvl w:val="1"/>
        <w:rPr>
          <w:rFonts w:ascii="仿宋_GB2312" w:hAnsi="仿宋_GB2312" w:eastAsia="仿宋_GB2312" w:cs="仿宋_GB2312"/>
          <w:b/>
          <w:color w:val="000000" w:themeColor="text1"/>
          <w:sz w:val="32"/>
          <w:szCs w:val="32"/>
          <w14:textFill>
            <w14:solidFill>
              <w14:schemeClr w14:val="tx1"/>
            </w14:solidFill>
          </w14:textFill>
        </w:rPr>
      </w:pPr>
      <w:r>
        <w:rPr>
          <w:rFonts w:ascii="仿宋_GB2312" w:hAnsi="仿宋_GB2312" w:eastAsia="仿宋_GB2312" w:cs="仿宋_GB2312"/>
          <w:b/>
          <w:color w:val="000000" w:themeColor="text1"/>
          <w:sz w:val="32"/>
          <w:szCs w:val="32"/>
          <w14:textFill>
            <w14:solidFill>
              <w14:schemeClr w14:val="tx1"/>
            </w14:solidFill>
          </w14:textFill>
        </w:rPr>
        <w:t>第二部分</w:t>
      </w:r>
      <w:r>
        <w:rPr>
          <w:rFonts w:hint="eastAsia" w:ascii="仿宋_GB2312" w:hAnsi="仿宋_GB2312" w:eastAsia="仿宋_GB2312" w:cs="仿宋_GB2312"/>
          <w:b/>
          <w:color w:val="000000" w:themeColor="text1"/>
          <w:sz w:val="32"/>
          <w:szCs w:val="32"/>
          <w14:textFill>
            <w14:solidFill>
              <w14:schemeClr w14:val="tx1"/>
            </w14:solidFill>
          </w14:textFill>
        </w:rPr>
        <w:t>：河北省</w:t>
      </w:r>
      <w:r>
        <w:rPr>
          <w:rFonts w:ascii="仿宋_GB2312" w:hAnsi="仿宋_GB2312" w:eastAsia="仿宋_GB2312" w:cs="仿宋_GB2312"/>
          <w:b/>
          <w:color w:val="000000" w:themeColor="text1"/>
          <w:sz w:val="32"/>
          <w:szCs w:val="32"/>
          <w14:textFill>
            <w14:solidFill>
              <w14:schemeClr w14:val="tx1"/>
            </w14:solidFill>
          </w14:textFill>
        </w:rPr>
        <w:t>省级夜间文化和旅游消费集聚区</w:t>
      </w:r>
      <w:r>
        <w:rPr>
          <w:rFonts w:hint="eastAsia" w:ascii="仿宋_GB2312" w:hAnsi="仿宋_GB2312" w:eastAsia="仿宋_GB2312" w:cs="仿宋_GB2312"/>
          <w:b/>
          <w:color w:val="000000" w:themeColor="text1"/>
          <w:sz w:val="32"/>
          <w:szCs w:val="32"/>
          <w14:textFill>
            <w14:solidFill>
              <w14:schemeClr w14:val="tx1"/>
            </w14:solidFill>
          </w14:textFill>
        </w:rPr>
        <w:t>综合评分细则</w:t>
      </w:r>
    </w:p>
    <w:p>
      <w:pPr>
        <w:widowControl/>
        <w:ind w:firstLine="640" w:firstLineChars="200"/>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分数达到60分</w:t>
      </w:r>
      <w:r>
        <w:rPr>
          <w:rFonts w:ascii="仿宋_GB2312" w:hAnsi="仿宋_GB2312" w:eastAsia="仿宋_GB2312" w:cs="仿宋_GB2312"/>
          <w:color w:val="000000" w:themeColor="text1"/>
          <w:sz w:val="32"/>
          <w:szCs w:val="32"/>
          <w14:textFill>
            <w14:solidFill>
              <w14:schemeClr w14:val="tx1"/>
            </w14:solidFill>
          </w14:textFill>
        </w:rPr>
        <w:t>以上的集聚区划定为“</w:t>
      </w:r>
      <w:r>
        <w:rPr>
          <w:rFonts w:hint="eastAsia" w:ascii="仿宋_GB2312" w:hAnsi="仿宋_GB2312" w:eastAsia="仿宋_GB2312" w:cs="仿宋_GB2312"/>
          <w:color w:val="000000" w:themeColor="text1"/>
          <w:sz w:val="32"/>
          <w:szCs w:val="32"/>
          <w14:textFill>
            <w14:solidFill>
              <w14:schemeClr w14:val="tx1"/>
            </w14:solidFill>
          </w14:textFill>
        </w:rPr>
        <w:t>合格</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可以命名为河北省省级夜间文化和旅游消费集聚区；分数在</w:t>
      </w:r>
      <w:r>
        <w:rPr>
          <w:rFonts w:hint="eastAsia" w:ascii="仿宋_GB2312" w:hAnsi="仿宋_GB2312" w:eastAsia="仿宋_GB2312" w:cs="仿宋_GB2312"/>
          <w:color w:val="000000" w:themeColor="text1"/>
          <w:sz w:val="32"/>
          <w:szCs w:val="32"/>
          <w14:textFill>
            <w14:solidFill>
              <w14:schemeClr w14:val="tx1"/>
            </w14:solidFill>
          </w14:textFill>
        </w:rPr>
        <w:t>60分</w:t>
      </w:r>
      <w:r>
        <w:rPr>
          <w:rFonts w:ascii="仿宋_GB2312" w:hAnsi="仿宋_GB2312" w:eastAsia="仿宋_GB2312" w:cs="仿宋_GB2312"/>
          <w:color w:val="000000" w:themeColor="text1"/>
          <w:sz w:val="32"/>
          <w:szCs w:val="32"/>
          <w14:textFill>
            <w14:solidFill>
              <w14:schemeClr w14:val="tx1"/>
            </w14:solidFill>
          </w14:textFill>
        </w:rPr>
        <w:t>以下的</w:t>
      </w:r>
      <w:r>
        <w:rPr>
          <w:rFonts w:hint="eastAsia" w:ascii="仿宋_GB2312" w:hAnsi="仿宋_GB2312" w:eastAsia="仿宋_GB2312" w:cs="仿宋_GB2312"/>
          <w:color w:val="000000" w:themeColor="text1"/>
          <w:sz w:val="32"/>
          <w:szCs w:val="32"/>
          <w14:textFill>
            <w14:solidFill>
              <w14:schemeClr w14:val="tx1"/>
            </w14:solidFill>
          </w14:textFill>
        </w:rPr>
        <w:t>集聚区</w:t>
      </w:r>
      <w:r>
        <w:rPr>
          <w:rFonts w:ascii="仿宋_GB2312" w:hAnsi="仿宋_GB2312" w:eastAsia="仿宋_GB2312" w:cs="仿宋_GB2312"/>
          <w:color w:val="000000" w:themeColor="text1"/>
          <w:sz w:val="32"/>
          <w:szCs w:val="32"/>
          <w14:textFill>
            <w14:solidFill>
              <w14:schemeClr w14:val="tx1"/>
            </w14:solidFill>
          </w14:textFill>
        </w:rPr>
        <w:t>划定为“</w:t>
      </w:r>
      <w:r>
        <w:rPr>
          <w:rFonts w:hint="eastAsia" w:ascii="仿宋_GB2312" w:hAnsi="仿宋_GB2312" w:eastAsia="仿宋_GB2312" w:cs="仿宋_GB2312"/>
          <w:color w:val="000000" w:themeColor="text1"/>
          <w:sz w:val="32"/>
          <w:szCs w:val="32"/>
          <w14:textFill>
            <w14:solidFill>
              <w14:schemeClr w14:val="tx1"/>
            </w14:solidFill>
          </w14:textFill>
        </w:rPr>
        <w:t>不合格</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w:t>
      </w:r>
    </w:p>
    <w:p>
      <w:pPr>
        <w:pStyle w:val="2"/>
        <w:rPr>
          <w:rFonts w:hint="eastAsia" w:ascii="仿宋_GB2312" w:hAnsi="仿宋_GB2312" w:eastAsia="仿宋_GB2312" w:cs="仿宋_GB2312"/>
          <w:color w:val="000000" w:themeColor="text1"/>
          <w:sz w:val="32"/>
          <w:szCs w:val="32"/>
          <w14:textFill>
            <w14:solidFill>
              <w14:schemeClr w14:val="tx1"/>
            </w14:solidFill>
          </w14:textFill>
        </w:rPr>
      </w:pPr>
    </w:p>
    <w:p>
      <w:pPr>
        <w:pStyle w:val="2"/>
        <w:rPr>
          <w:rFonts w:hint="eastAsia" w:ascii="仿宋_GB2312" w:hAnsi="仿宋_GB2312" w:eastAsia="仿宋_GB2312" w:cs="仿宋_GB2312"/>
          <w:color w:val="000000" w:themeColor="text1"/>
          <w:sz w:val="32"/>
          <w:szCs w:val="32"/>
          <w14:textFill>
            <w14:solidFill>
              <w14:schemeClr w14:val="tx1"/>
            </w14:solidFill>
          </w14:textFill>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4"/>
        <w:gridCol w:w="1507"/>
        <w:gridCol w:w="1623"/>
        <w:gridCol w:w="1623"/>
        <w:gridCol w:w="1623"/>
        <w:gridCol w:w="1622"/>
        <w:gridCol w:w="1623"/>
        <w:gridCol w:w="1674"/>
        <w:gridCol w:w="1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24" w:type="dxa"/>
            <w:vMerge w:val="restart"/>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p>
        </w:tc>
        <w:tc>
          <w:tcPr>
            <w:tcW w:w="1507"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0"/>
                <w:szCs w:val="30"/>
                <w14:textFill>
                  <w14:solidFill>
                    <w14:schemeClr w14:val="tx1"/>
                  </w14:solidFill>
                </w14:textFill>
              </w:rPr>
            </w:pPr>
            <w:r>
              <w:rPr>
                <w:rFonts w:hint="eastAsia" w:ascii="仿宋_GB2312" w:hAnsi="仿宋_GB2312" w:eastAsia="仿宋_GB2312" w:cs="仿宋_GB2312"/>
                <w:b/>
                <w:color w:val="000000" w:themeColor="text1"/>
                <w:sz w:val="30"/>
                <w:szCs w:val="30"/>
                <w14:textFill>
                  <w14:solidFill>
                    <w14:schemeClr w14:val="tx1"/>
                  </w14:solidFill>
                </w14:textFill>
              </w:rPr>
              <w:t>第一部分</w:t>
            </w:r>
          </w:p>
        </w:tc>
        <w:tc>
          <w:tcPr>
            <w:tcW w:w="9788" w:type="dxa"/>
            <w:gridSpan w:val="6"/>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0"/>
                <w:szCs w:val="30"/>
                <w14:textFill>
                  <w14:solidFill>
                    <w14:schemeClr w14:val="tx1"/>
                  </w14:solidFill>
                </w14:textFill>
              </w:rPr>
            </w:pPr>
            <w:r>
              <w:rPr>
                <w:rFonts w:hint="eastAsia" w:ascii="仿宋_GB2312" w:hAnsi="仿宋_GB2312" w:eastAsia="仿宋_GB2312" w:cs="仿宋_GB2312"/>
                <w:b/>
                <w:color w:val="000000" w:themeColor="text1"/>
                <w:sz w:val="30"/>
                <w:szCs w:val="30"/>
                <w14:textFill>
                  <w14:solidFill>
                    <w14:schemeClr w14:val="tx1"/>
                  </w14:solidFill>
                </w14:textFill>
              </w:rPr>
              <w:t>第二部分</w:t>
            </w:r>
          </w:p>
        </w:tc>
        <w:tc>
          <w:tcPr>
            <w:tcW w:w="1629" w:type="dxa"/>
            <w:vMerge w:val="restart"/>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0"/>
                <w:szCs w:val="30"/>
                <w14:textFill>
                  <w14:solidFill>
                    <w14:schemeClr w14:val="tx1"/>
                  </w14:solidFill>
                </w14:textFill>
              </w:rPr>
            </w:pPr>
            <w:r>
              <w:rPr>
                <w:rFonts w:hint="eastAsia" w:ascii="仿宋_GB2312" w:hAnsi="仿宋_GB2312" w:eastAsia="仿宋_GB2312" w:cs="仿宋_GB2312"/>
                <w:b/>
                <w:color w:val="000000" w:themeColor="text1"/>
                <w:sz w:val="30"/>
                <w:szCs w:val="30"/>
                <w14:textFill>
                  <w14:solidFill>
                    <w14:schemeClr w14:val="tx1"/>
                  </w14:solidFill>
                </w14:textFill>
              </w:rPr>
              <w:t>总分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4" w:type="dxa"/>
            <w:vMerge w:val="continue"/>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p>
        </w:tc>
        <w:tc>
          <w:tcPr>
            <w:tcW w:w="1507"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达标</w:t>
            </w:r>
          </w:p>
        </w:tc>
        <w:tc>
          <w:tcPr>
            <w:tcW w:w="1623"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基本条件</w:t>
            </w:r>
          </w:p>
        </w:tc>
        <w:tc>
          <w:tcPr>
            <w:tcW w:w="1623"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业态集聚</w:t>
            </w:r>
          </w:p>
        </w:tc>
        <w:tc>
          <w:tcPr>
            <w:tcW w:w="1623"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公共服务</w:t>
            </w:r>
          </w:p>
        </w:tc>
        <w:tc>
          <w:tcPr>
            <w:tcW w:w="1622"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品牌知名度</w:t>
            </w:r>
          </w:p>
        </w:tc>
        <w:tc>
          <w:tcPr>
            <w:tcW w:w="1623"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市场秩序</w:t>
            </w:r>
          </w:p>
        </w:tc>
        <w:tc>
          <w:tcPr>
            <w:tcW w:w="1674"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政策支持</w:t>
            </w:r>
          </w:p>
        </w:tc>
        <w:tc>
          <w:tcPr>
            <w:tcW w:w="1629" w:type="dxa"/>
            <w:vMerge w:val="continue"/>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024"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要求</w:t>
            </w:r>
          </w:p>
        </w:tc>
        <w:tc>
          <w:tcPr>
            <w:tcW w:w="1507"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达标</w:t>
            </w:r>
          </w:p>
        </w:tc>
        <w:tc>
          <w:tcPr>
            <w:tcW w:w="1623"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w:t>
            </w:r>
            <w:r>
              <w:rPr>
                <w:rFonts w:ascii="仿宋_GB2312" w:hAnsi="仿宋_GB2312" w:eastAsia="仿宋_GB2312" w:cs="仿宋_GB2312"/>
                <w:color w:val="000000" w:themeColor="text1"/>
                <w:sz w:val="28"/>
                <w:szCs w:val="28"/>
                <w14:textFill>
                  <w14:solidFill>
                    <w14:schemeClr w14:val="tx1"/>
                  </w14:solidFill>
                </w14:textFill>
              </w:rPr>
              <w:t>0</w:t>
            </w:r>
          </w:p>
        </w:tc>
        <w:tc>
          <w:tcPr>
            <w:tcW w:w="1623"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30</w:t>
            </w:r>
          </w:p>
        </w:tc>
        <w:tc>
          <w:tcPr>
            <w:tcW w:w="1623"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20</w:t>
            </w:r>
          </w:p>
        </w:tc>
        <w:tc>
          <w:tcPr>
            <w:tcW w:w="1622"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ascii="仿宋_GB2312" w:hAnsi="仿宋_GB2312" w:eastAsia="仿宋_GB2312" w:cs="仿宋_GB2312"/>
                <w:color w:val="000000" w:themeColor="text1"/>
                <w:sz w:val="28"/>
                <w:szCs w:val="28"/>
                <w14:textFill>
                  <w14:solidFill>
                    <w14:schemeClr w14:val="tx1"/>
                  </w14:solidFill>
                </w14:textFill>
              </w:rPr>
              <w:t>15</w:t>
            </w:r>
          </w:p>
        </w:tc>
        <w:tc>
          <w:tcPr>
            <w:tcW w:w="1623"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ascii="仿宋_GB2312" w:hAnsi="仿宋_GB2312" w:eastAsia="仿宋_GB2312" w:cs="仿宋_GB2312"/>
                <w:color w:val="000000" w:themeColor="text1"/>
                <w:sz w:val="28"/>
                <w:szCs w:val="28"/>
                <w14:textFill>
                  <w14:solidFill>
                    <w14:schemeClr w14:val="tx1"/>
                  </w14:solidFill>
                </w14:textFill>
              </w:rPr>
              <w:t>15</w:t>
            </w:r>
          </w:p>
        </w:tc>
        <w:tc>
          <w:tcPr>
            <w:tcW w:w="1674"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10</w:t>
            </w:r>
          </w:p>
        </w:tc>
        <w:tc>
          <w:tcPr>
            <w:tcW w:w="1629"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100</w:t>
            </w:r>
          </w:p>
        </w:tc>
      </w:tr>
    </w:tbl>
    <w:p>
      <w:pPr>
        <w:keepNext w:val="0"/>
        <w:keepLines w:val="0"/>
        <w:pageBreakBefore w:val="0"/>
        <w:widowControl/>
        <w:kinsoku/>
        <w:wordWrap/>
        <w:overflowPunct/>
        <w:topLinePunct w:val="0"/>
        <w:autoSpaceDE/>
        <w:autoSpaceDN/>
        <w:bidi w:val="0"/>
        <w:adjustRightInd/>
        <w:snapToGrid/>
        <w:ind w:firstLine="0" w:firstLineChars="0"/>
        <w:jc w:val="left"/>
        <w:textAlignment w:val="auto"/>
        <w:outlineLvl w:val="1"/>
        <w:rPr>
          <w:rFonts w:ascii="黑体" w:hAnsi="黑体" w:eastAsia="黑体" w:cs="仿宋_GB2312"/>
          <w:b/>
          <w:color w:val="000000" w:themeColor="text1"/>
          <w:sz w:val="32"/>
          <w:szCs w:val="3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ind w:firstLine="0" w:firstLineChars="0"/>
        <w:jc w:val="left"/>
        <w:textAlignment w:val="auto"/>
        <w:outlineLvl w:val="1"/>
        <w:rPr>
          <w:rFonts w:ascii="黑体" w:hAnsi="黑体" w:eastAsia="黑体" w:cs="仿宋_GB2312"/>
          <w:b/>
          <w:color w:val="000000" w:themeColor="text1"/>
          <w:sz w:val="32"/>
          <w:szCs w:val="32"/>
          <w14:textFill>
            <w14:solidFill>
              <w14:schemeClr w14:val="tx1"/>
            </w14:solidFill>
          </w14:textFill>
        </w:rPr>
      </w:pPr>
      <w:r>
        <w:rPr>
          <w:rFonts w:ascii="黑体" w:hAnsi="黑体" w:eastAsia="黑体" w:cs="仿宋_GB2312"/>
          <w:b/>
          <w:color w:val="000000" w:themeColor="text1"/>
          <w:sz w:val="32"/>
          <w:szCs w:val="32"/>
          <w14:textFill>
            <w14:solidFill>
              <w14:schemeClr w14:val="tx1"/>
            </w14:solidFill>
          </w14:textFill>
        </w:rPr>
        <w:t>第一</w:t>
      </w:r>
      <w:r>
        <w:rPr>
          <w:rFonts w:hint="eastAsia" w:ascii="黑体" w:hAnsi="黑体" w:eastAsia="黑体" w:cs="仿宋_GB2312"/>
          <w:b/>
          <w:color w:val="000000" w:themeColor="text1"/>
          <w:sz w:val="32"/>
          <w:szCs w:val="32"/>
          <w14:textFill>
            <w14:solidFill>
              <w14:schemeClr w14:val="tx1"/>
            </w14:solidFill>
          </w14:textFill>
        </w:rPr>
        <w:t>部分：河北省</w:t>
      </w:r>
      <w:r>
        <w:rPr>
          <w:rFonts w:ascii="黑体" w:hAnsi="黑体" w:eastAsia="黑体" w:cs="仿宋_GB2312"/>
          <w:b/>
          <w:color w:val="000000" w:themeColor="text1"/>
          <w:sz w:val="32"/>
          <w:szCs w:val="32"/>
          <w14:textFill>
            <w14:solidFill>
              <w14:schemeClr w14:val="tx1"/>
            </w14:solidFill>
          </w14:textFill>
        </w:rPr>
        <w:t>省级夜间文化和旅游消费集聚区</w:t>
      </w:r>
      <w:r>
        <w:rPr>
          <w:rFonts w:hint="eastAsia" w:ascii="黑体" w:hAnsi="黑体" w:eastAsia="黑体" w:cs="仿宋_GB2312"/>
          <w:b/>
          <w:color w:val="000000" w:themeColor="text1"/>
          <w:sz w:val="32"/>
          <w:szCs w:val="32"/>
          <w14:textFill>
            <w14:solidFill>
              <w14:schemeClr w14:val="tx1"/>
            </w14:solidFill>
          </w14:textFill>
        </w:rPr>
        <w:t>前置</w:t>
      </w:r>
      <w:r>
        <w:rPr>
          <w:rFonts w:ascii="黑体" w:hAnsi="黑体" w:eastAsia="黑体" w:cs="仿宋_GB2312"/>
          <w:b/>
          <w:color w:val="000000" w:themeColor="text1"/>
          <w:sz w:val="32"/>
          <w:szCs w:val="32"/>
          <w14:textFill>
            <w14:solidFill>
              <w14:schemeClr w14:val="tx1"/>
            </w14:solidFill>
          </w14:textFill>
        </w:rPr>
        <w:t>条件</w:t>
      </w:r>
      <w:r>
        <w:rPr>
          <w:rFonts w:hint="eastAsia" w:ascii="黑体" w:hAnsi="黑体" w:eastAsia="黑体" w:cs="仿宋_GB2312"/>
          <w:b/>
          <w:color w:val="000000" w:themeColor="text1"/>
          <w:sz w:val="32"/>
          <w:szCs w:val="32"/>
          <w14:textFill>
            <w14:solidFill>
              <w14:schemeClr w14:val="tx1"/>
            </w14:solidFill>
          </w14:textFill>
        </w:rPr>
        <w:t>评定细则</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8209"/>
        <w:gridCol w:w="2275"/>
        <w:gridCol w:w="2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29"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序号</w:t>
            </w:r>
          </w:p>
        </w:tc>
        <w:tc>
          <w:tcPr>
            <w:tcW w:w="8209"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前置条件</w:t>
            </w:r>
          </w:p>
        </w:tc>
        <w:tc>
          <w:tcPr>
            <w:tcW w:w="2275"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佐证材料</w:t>
            </w:r>
          </w:p>
        </w:tc>
        <w:tc>
          <w:tcPr>
            <w:tcW w:w="2335"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是否达标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3" w:hRule="atLeast"/>
        </w:trPr>
        <w:tc>
          <w:tcPr>
            <w:tcW w:w="11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w:t>
            </w:r>
          </w:p>
        </w:tc>
        <w:tc>
          <w:tcPr>
            <w:tcW w:w="8209" w:type="dxa"/>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申报单位能有效落实意识形态工作责任制，集聚区内文化和旅游企业在举办活动、提供产品或服务、宣传言论等方面未出现严重政治导向、价值取向和舆论方向错误</w:t>
            </w:r>
          </w:p>
        </w:tc>
        <w:tc>
          <w:tcPr>
            <w:tcW w:w="2275"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sz w:val="32"/>
                <w:szCs w:val="32"/>
              </w:rPr>
              <w:t>依据宣传、文化和旅游、公安、生态环境、卫生健康、应急管理、市场监管、网信等部门对外公布的信息为</w:t>
            </w:r>
            <w:r>
              <w:rPr>
                <w:rFonts w:ascii="仿宋_GB2312" w:hAnsi="仿宋_GB2312" w:eastAsia="仿宋_GB2312" w:cs="仿宋_GB2312"/>
                <w:sz w:val="32"/>
                <w:szCs w:val="32"/>
              </w:rPr>
              <w:t>准，</w:t>
            </w:r>
            <w:r>
              <w:rPr>
                <w:rFonts w:hint="eastAsia" w:ascii="仿宋_GB2312" w:hAnsi="仿宋_GB2312" w:eastAsia="仿宋_GB2312" w:cs="仿宋_GB2312"/>
                <w:sz w:val="32"/>
                <w:szCs w:val="32"/>
              </w:rPr>
              <w:t>并</w:t>
            </w:r>
            <w:r>
              <w:rPr>
                <w:rFonts w:ascii="仿宋_GB2312" w:hAnsi="仿宋_GB2312" w:eastAsia="仿宋_GB2312" w:cs="仿宋_GB2312"/>
                <w:sz w:val="32"/>
                <w:szCs w:val="32"/>
              </w:rPr>
              <w:t>由申报单位</w:t>
            </w:r>
            <w:r>
              <w:rPr>
                <w:rFonts w:hint="eastAsia" w:ascii="仿宋_GB2312" w:hAnsi="仿宋_GB2312" w:eastAsia="仿宋_GB2312" w:cs="仿宋_GB2312"/>
                <w:sz w:val="32"/>
                <w:szCs w:val="32"/>
              </w:rPr>
              <w:t>出具承诺书（加盖</w:t>
            </w:r>
            <w:r>
              <w:rPr>
                <w:rFonts w:ascii="仿宋_GB2312" w:hAnsi="仿宋_GB2312" w:eastAsia="仿宋_GB2312" w:cs="仿宋_GB2312"/>
                <w:sz w:val="32"/>
                <w:szCs w:val="32"/>
              </w:rPr>
              <w:t>公章</w:t>
            </w:r>
            <w:r>
              <w:rPr>
                <w:rFonts w:hint="eastAsia" w:ascii="仿宋_GB2312" w:hAnsi="仿宋_GB2312" w:eastAsia="仿宋_GB2312" w:cs="仿宋_GB2312"/>
                <w:sz w:val="32"/>
                <w:szCs w:val="32"/>
              </w:rPr>
              <w:t>）</w:t>
            </w:r>
          </w:p>
        </w:tc>
        <w:tc>
          <w:tcPr>
            <w:tcW w:w="2335"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9" w:hRule="atLeast"/>
        </w:trPr>
        <w:tc>
          <w:tcPr>
            <w:tcW w:w="11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2</w:t>
            </w:r>
          </w:p>
        </w:tc>
        <w:tc>
          <w:tcPr>
            <w:tcW w:w="820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sz w:val="32"/>
                <w:szCs w:val="32"/>
              </w:rPr>
              <w:t>近3年（营业不足3年的自营业之日起）集聚区范围内文化和旅游企业、项目和设施在内容安全、生产安全、食品安全、治安安全、生态环境及社会舆情等方面未出现违法违规及</w:t>
            </w:r>
            <w:r>
              <w:rPr>
                <w:rFonts w:ascii="仿宋_GB2312" w:hAnsi="仿宋_GB2312" w:eastAsia="仿宋_GB2312" w:cs="仿宋_GB2312"/>
                <w:color w:val="000000" w:themeColor="text1"/>
                <w:sz w:val="32"/>
                <w:szCs w:val="32"/>
                <w14:textFill>
                  <w14:solidFill>
                    <w14:schemeClr w14:val="tx1"/>
                  </w14:solidFill>
                </w14:textFill>
              </w:rPr>
              <w:t>反响强烈的群体性负面事件</w:t>
            </w:r>
          </w:p>
        </w:tc>
        <w:tc>
          <w:tcPr>
            <w:tcW w:w="227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p>
        </w:tc>
        <w:tc>
          <w:tcPr>
            <w:tcW w:w="2335"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28"/>
                <w:szCs w:val="28"/>
                <w14:textFill>
                  <w14:solidFill>
                    <w14:schemeClr w14:val="tx1"/>
                  </w14:solidFill>
                </w14:textFill>
              </w:rPr>
            </w:pPr>
          </w:p>
        </w:tc>
      </w:tr>
    </w:tbl>
    <w:p>
      <w:pPr>
        <w:keepNext w:val="0"/>
        <w:keepLines w:val="0"/>
        <w:pageBreakBefore w:val="0"/>
        <w:widowControl/>
        <w:kinsoku/>
        <w:wordWrap/>
        <w:overflowPunct/>
        <w:topLinePunct w:val="0"/>
        <w:autoSpaceDE/>
        <w:autoSpaceDN/>
        <w:bidi w:val="0"/>
        <w:adjustRightInd/>
        <w:snapToGrid/>
        <w:ind w:firstLine="0" w:firstLineChars="0"/>
        <w:jc w:val="left"/>
        <w:textAlignment w:val="auto"/>
        <w:outlineLvl w:val="1"/>
        <w:rPr>
          <w:rFonts w:ascii="黑体" w:hAnsi="黑体" w:eastAsia="黑体" w:cs="仿宋_GB2312"/>
          <w:b/>
          <w:color w:val="000000" w:themeColor="text1"/>
          <w:sz w:val="32"/>
          <w:szCs w:val="3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ind w:firstLine="0" w:firstLineChars="0"/>
        <w:jc w:val="left"/>
        <w:textAlignment w:val="auto"/>
        <w:outlineLvl w:val="1"/>
        <w:rPr>
          <w:rFonts w:eastAsia="黑体" w:asciiTheme="majorHAnsi" w:hAnsiTheme="majorHAnsi" w:cstheme="majorBidi"/>
          <w:b/>
          <w:bCs/>
          <w:sz w:val="36"/>
          <w:szCs w:val="32"/>
        </w:rPr>
      </w:pPr>
      <w:r>
        <w:rPr>
          <w:rFonts w:ascii="黑体" w:hAnsi="黑体" w:eastAsia="黑体" w:cs="仿宋_GB2312"/>
          <w:b/>
          <w:color w:val="000000" w:themeColor="text1"/>
          <w:sz w:val="32"/>
          <w:szCs w:val="32"/>
          <w14:textFill>
            <w14:solidFill>
              <w14:schemeClr w14:val="tx1"/>
            </w14:solidFill>
          </w14:textFill>
        </w:rPr>
        <w:t>第</w:t>
      </w:r>
      <w:r>
        <w:rPr>
          <w:rFonts w:hint="eastAsia" w:ascii="黑体" w:hAnsi="黑体" w:eastAsia="黑体" w:cs="仿宋_GB2312"/>
          <w:b/>
          <w:color w:val="000000" w:themeColor="text1"/>
          <w:sz w:val="32"/>
          <w:szCs w:val="32"/>
          <w14:textFill>
            <w14:solidFill>
              <w14:schemeClr w14:val="tx1"/>
            </w14:solidFill>
          </w14:textFill>
        </w:rPr>
        <w:t>二部分：河北省</w:t>
      </w:r>
      <w:r>
        <w:rPr>
          <w:rFonts w:ascii="黑体" w:hAnsi="黑体" w:eastAsia="黑体" w:cs="仿宋_GB2312"/>
          <w:b/>
          <w:color w:val="000000" w:themeColor="text1"/>
          <w:sz w:val="32"/>
          <w:szCs w:val="32"/>
          <w14:textFill>
            <w14:solidFill>
              <w14:schemeClr w14:val="tx1"/>
            </w14:solidFill>
          </w14:textFill>
        </w:rPr>
        <w:t>省级夜间文化和旅游消费集聚区</w:t>
      </w:r>
      <w:r>
        <w:rPr>
          <w:rFonts w:hint="eastAsia" w:ascii="黑体" w:hAnsi="黑体" w:eastAsia="黑体" w:cs="仿宋_GB2312"/>
          <w:b/>
          <w:color w:val="000000" w:themeColor="text1"/>
          <w:sz w:val="32"/>
          <w:szCs w:val="32"/>
          <w14:textFill>
            <w14:solidFill>
              <w14:schemeClr w14:val="tx1"/>
            </w14:solidFill>
          </w14:textFill>
        </w:rPr>
        <w:t>前置</w:t>
      </w:r>
      <w:r>
        <w:rPr>
          <w:rFonts w:ascii="黑体" w:hAnsi="黑体" w:eastAsia="黑体" w:cs="仿宋_GB2312"/>
          <w:b/>
          <w:color w:val="000000" w:themeColor="text1"/>
          <w:sz w:val="32"/>
          <w:szCs w:val="32"/>
          <w14:textFill>
            <w14:solidFill>
              <w14:schemeClr w14:val="tx1"/>
            </w14:solidFill>
          </w14:textFill>
        </w:rPr>
        <w:t>条件</w:t>
      </w:r>
      <w:r>
        <w:rPr>
          <w:rFonts w:hint="eastAsia" w:ascii="黑体" w:hAnsi="黑体" w:eastAsia="黑体" w:cs="仿宋_GB2312"/>
          <w:b/>
          <w:color w:val="000000" w:themeColor="text1"/>
          <w:sz w:val="32"/>
          <w:szCs w:val="32"/>
          <w14:textFill>
            <w14:solidFill>
              <w14:schemeClr w14:val="tx1"/>
            </w14:solidFill>
          </w14:textFill>
        </w:rPr>
        <w:t>评定细则</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5"/>
        <w:gridCol w:w="1939"/>
        <w:gridCol w:w="2086"/>
        <w:gridCol w:w="3469"/>
        <w:gridCol w:w="1029"/>
        <w:gridCol w:w="3783"/>
        <w:gridCol w:w="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blHeader/>
          <w:jc w:val="center"/>
        </w:trPr>
        <w:tc>
          <w:tcPr>
            <w:tcW w:w="990"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序号</w:t>
            </w:r>
          </w:p>
        </w:tc>
        <w:tc>
          <w:tcPr>
            <w:tcW w:w="2017"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一级指标</w:t>
            </w:r>
          </w:p>
        </w:tc>
        <w:tc>
          <w:tcPr>
            <w:tcW w:w="2155"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二级指标</w:t>
            </w:r>
          </w:p>
        </w:tc>
        <w:tc>
          <w:tcPr>
            <w:tcW w:w="3597"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评定</w:t>
            </w:r>
            <w:r>
              <w:rPr>
                <w:rFonts w:ascii="仿宋_GB2312" w:hAnsi="仿宋_GB2312" w:eastAsia="仿宋_GB2312" w:cs="仿宋_GB2312"/>
                <w:b/>
                <w:color w:val="000000" w:themeColor="text1"/>
                <w:sz w:val="32"/>
                <w:szCs w:val="32"/>
                <w14:textFill>
                  <w14:solidFill>
                    <w14:schemeClr w14:val="tx1"/>
                  </w14:solidFill>
                </w14:textFill>
              </w:rPr>
              <w:t>标准</w:t>
            </w:r>
          </w:p>
        </w:tc>
        <w:tc>
          <w:tcPr>
            <w:tcW w:w="1057"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分值</w:t>
            </w:r>
          </w:p>
        </w:tc>
        <w:tc>
          <w:tcPr>
            <w:tcW w:w="3929"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佐证材料</w:t>
            </w:r>
          </w:p>
        </w:tc>
        <w:tc>
          <w:tcPr>
            <w:tcW w:w="923" w:type="dxa"/>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3"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p>
        </w:tc>
        <w:tc>
          <w:tcPr>
            <w:tcW w:w="2017"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基本条件</w:t>
            </w:r>
          </w:p>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10</w:t>
            </w:r>
            <w:r>
              <w:rPr>
                <w:rFonts w:hint="eastAsia" w:ascii="仿宋_GB2312" w:hAnsi="仿宋_GB2312" w:eastAsia="仿宋_GB2312" w:cs="仿宋_GB2312"/>
                <w:color w:val="000000" w:themeColor="text1"/>
                <w:sz w:val="32"/>
                <w:szCs w:val="32"/>
                <w14:textFill>
                  <w14:solidFill>
                    <w14:schemeClr w14:val="tx1"/>
                  </w14:solidFill>
                </w14:textFill>
              </w:rPr>
              <w:t>分</w:t>
            </w:r>
          </w:p>
        </w:tc>
        <w:tc>
          <w:tcPr>
            <w:tcW w:w="2155"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申报主体</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申报主体</w:t>
            </w:r>
            <w:r>
              <w:rPr>
                <w:rFonts w:ascii="仿宋_GB2312" w:hAnsi="仿宋_GB2312" w:eastAsia="仿宋_GB2312" w:cs="仿宋_GB2312"/>
                <w:color w:val="000000" w:themeColor="text1"/>
                <w:sz w:val="32"/>
                <w:szCs w:val="32"/>
                <w14:textFill>
                  <w14:solidFill>
                    <w14:schemeClr w14:val="tx1"/>
                  </w14:solidFill>
                </w14:textFill>
              </w:rPr>
              <w:t>为</w:t>
            </w:r>
            <w:r>
              <w:rPr>
                <w:rFonts w:hint="eastAsia" w:ascii="仿宋_GB2312" w:hAnsi="仿宋_GB2312" w:eastAsia="仿宋_GB2312" w:cs="仿宋_GB2312"/>
                <w:color w:val="000000" w:themeColor="text1"/>
                <w:sz w:val="32"/>
                <w:szCs w:val="32"/>
                <w14:textFill>
                  <w14:solidFill>
                    <w14:schemeClr w14:val="tx1"/>
                  </w14:solidFill>
                </w14:textFill>
              </w:rPr>
              <w:t>所在县（区）人民政府</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提供申报主体</w:t>
            </w:r>
            <w:r>
              <w:rPr>
                <w:rFonts w:ascii="仿宋_GB2312" w:hAnsi="仿宋_GB2312" w:eastAsia="仿宋_GB2312" w:cs="仿宋_GB2312"/>
                <w:color w:val="000000" w:themeColor="text1"/>
                <w:sz w:val="32"/>
                <w:szCs w:val="32"/>
                <w14:textFill>
                  <w14:solidFill>
                    <w14:schemeClr w14:val="tx1"/>
                  </w14:solidFill>
                </w14:textFill>
              </w:rPr>
              <w:t>申请</w:t>
            </w:r>
            <w:r>
              <w:rPr>
                <w:rFonts w:hint="eastAsia" w:ascii="仿宋_GB2312" w:hAnsi="仿宋_GB2312" w:eastAsia="仿宋_GB2312" w:cs="仿宋_GB2312"/>
                <w:color w:val="000000" w:themeColor="text1"/>
                <w:sz w:val="32"/>
                <w:szCs w:val="32"/>
                <w14:textFill>
                  <w14:solidFill>
                    <w14:schemeClr w14:val="tx1"/>
                  </w14:solidFill>
                </w14:textFill>
              </w:rPr>
              <w:t>河北省</w:t>
            </w:r>
            <w:r>
              <w:rPr>
                <w:rFonts w:ascii="仿宋_GB2312" w:hAnsi="仿宋_GB2312" w:eastAsia="仿宋_GB2312" w:cs="仿宋_GB2312"/>
                <w:color w:val="000000" w:themeColor="text1"/>
                <w:sz w:val="32"/>
                <w:szCs w:val="32"/>
                <w14:textFill>
                  <w14:solidFill>
                    <w14:schemeClr w14:val="tx1"/>
                  </w14:solidFill>
                </w14:textFill>
              </w:rPr>
              <w:t>省级夜间文化和旅游消费集聚区的请示</w:t>
            </w:r>
            <w:r>
              <w:rPr>
                <w:rFonts w:hint="eastAsia" w:ascii="仿宋_GB2312" w:hAnsi="仿宋_GB2312" w:eastAsia="仿宋_GB2312" w:cs="仿宋_GB2312"/>
                <w:color w:val="000000" w:themeColor="text1"/>
                <w:sz w:val="32"/>
                <w:szCs w:val="32"/>
                <w14:textFill>
                  <w14:solidFill>
                    <w14:schemeClr w14:val="tx1"/>
                  </w14:solidFill>
                </w14:textFill>
              </w:rPr>
              <w:t>文件（加盖</w:t>
            </w:r>
            <w:r>
              <w:rPr>
                <w:rFonts w:ascii="仿宋_GB2312" w:hAnsi="仿宋_GB2312" w:eastAsia="仿宋_GB2312" w:cs="仿宋_GB2312"/>
                <w:color w:val="000000" w:themeColor="text1"/>
                <w:sz w:val="32"/>
                <w:szCs w:val="32"/>
                <w14:textFill>
                  <w14:solidFill>
                    <w14:schemeClr w14:val="tx1"/>
                  </w14:solidFill>
                </w14:textFill>
              </w:rPr>
              <w:t>公章</w:t>
            </w:r>
            <w:r>
              <w:rPr>
                <w:rFonts w:hint="eastAsia" w:ascii="仿宋_GB2312" w:hAnsi="仿宋_GB2312" w:eastAsia="仿宋_GB2312" w:cs="仿宋_GB2312"/>
                <w:color w:val="000000" w:themeColor="text1"/>
                <w:sz w:val="32"/>
                <w:szCs w:val="32"/>
                <w14:textFill>
                  <w14:solidFill>
                    <w14:schemeClr w14:val="tx1"/>
                  </w14:solidFill>
                </w14:textFill>
              </w:rPr>
              <w:t>）</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1"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所属</w:t>
            </w:r>
            <w:r>
              <w:rPr>
                <w:rFonts w:ascii="仿宋_GB2312" w:hAnsi="仿宋_GB2312" w:eastAsia="仿宋_GB2312" w:cs="仿宋_GB2312"/>
                <w:color w:val="000000" w:themeColor="text1"/>
                <w:sz w:val="32"/>
                <w:szCs w:val="32"/>
                <w14:textFill>
                  <w14:solidFill>
                    <w14:schemeClr w14:val="tx1"/>
                  </w14:solidFill>
                </w14:textFill>
              </w:rPr>
              <w:t>类型</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类型明确，属于街区、文</w:t>
            </w:r>
            <w:r>
              <w:rPr>
                <w:rFonts w:hint="eastAsia" w:ascii="仿宋_GB2312" w:hAnsi="仿宋_GB2312" w:eastAsia="仿宋_GB2312" w:cs="仿宋_GB2312"/>
                <w:color w:val="000000" w:themeColor="text1"/>
                <w:sz w:val="32"/>
                <w:szCs w:val="32"/>
                <w14:textFill>
                  <w14:solidFill>
                    <w14:schemeClr w14:val="tx1"/>
                  </w14:solidFill>
                </w14:textFill>
              </w:rPr>
              <w:t>体商旅综合体、旅游景区、度假区</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省级及以上文化产业示范园区或</w:t>
            </w:r>
            <w:r>
              <w:rPr>
                <w:rFonts w:ascii="仿宋_GB2312" w:hAnsi="仿宋_GB2312" w:eastAsia="仿宋_GB2312" w:cs="仿宋_GB2312"/>
                <w:color w:val="000000" w:themeColor="text1"/>
                <w:sz w:val="32"/>
                <w:szCs w:val="32"/>
                <w14:textFill>
                  <w14:solidFill>
                    <w14:schemeClr w14:val="tx1"/>
                  </w14:solidFill>
                </w14:textFill>
              </w:rPr>
              <w:t>示范基地</w:t>
            </w:r>
            <w:r>
              <w:rPr>
                <w:rFonts w:hint="eastAsia" w:ascii="仿宋_GB2312" w:hAnsi="仿宋_GB2312" w:eastAsia="仿宋_GB2312" w:cs="仿宋_GB2312"/>
                <w:color w:val="000000" w:themeColor="text1"/>
                <w:sz w:val="32"/>
                <w:szCs w:val="32"/>
                <w14:textFill>
                  <w14:solidFill>
                    <w14:schemeClr w14:val="tx1"/>
                  </w14:solidFill>
                </w14:textFill>
              </w:rPr>
              <w:t>商业区域等</w:t>
            </w:r>
            <w:r>
              <w:rPr>
                <w:rFonts w:ascii="仿宋_GB2312" w:hAnsi="仿宋_GB2312" w:eastAsia="仿宋_GB2312" w:cs="仿宋_GB2312"/>
                <w:color w:val="000000" w:themeColor="text1"/>
                <w:sz w:val="32"/>
                <w:szCs w:val="32"/>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种类型</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提供</w:t>
            </w:r>
            <w:r>
              <w:rPr>
                <w:rFonts w:ascii="仿宋_GB2312" w:hAnsi="仿宋_GB2312" w:eastAsia="仿宋_GB2312" w:cs="仿宋_GB2312"/>
                <w:sz w:val="32"/>
                <w:szCs w:val="32"/>
              </w:rPr>
              <w:t>图片</w:t>
            </w:r>
            <w:r>
              <w:rPr>
                <w:rFonts w:hint="eastAsia" w:ascii="仿宋_GB2312" w:hAnsi="仿宋_GB2312" w:eastAsia="仿宋_GB2312" w:cs="仿宋_GB2312"/>
                <w:sz w:val="32"/>
                <w:szCs w:val="32"/>
              </w:rPr>
              <w:t>或视频资料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四至</w:t>
            </w:r>
            <w:r>
              <w:rPr>
                <w:rFonts w:ascii="仿宋_GB2312" w:hAnsi="仿宋_GB2312" w:eastAsia="仿宋_GB2312" w:cs="仿宋_GB2312"/>
                <w:color w:val="000000" w:themeColor="text1"/>
                <w:sz w:val="32"/>
                <w:szCs w:val="32"/>
                <w14:textFill>
                  <w14:solidFill>
                    <w14:schemeClr w14:val="tx1"/>
                  </w14:solidFill>
                </w14:textFill>
              </w:rPr>
              <w:t>范围</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四至</w:t>
            </w:r>
            <w:r>
              <w:rPr>
                <w:rFonts w:ascii="仿宋_GB2312" w:hAnsi="仿宋_GB2312" w:eastAsia="仿宋_GB2312" w:cs="仿宋_GB2312"/>
                <w:sz w:val="32"/>
                <w:szCs w:val="32"/>
              </w:rPr>
              <w:t>范围明确</w:t>
            </w:r>
            <w:r>
              <w:rPr>
                <w:rFonts w:hint="eastAsia" w:ascii="仿宋_GB2312" w:hAnsi="仿宋_GB2312" w:eastAsia="仿宋_GB2312" w:cs="仿宋_GB2312"/>
                <w:sz w:val="32"/>
                <w:szCs w:val="32"/>
              </w:rPr>
              <w:t>，集聚区具有</w:t>
            </w:r>
            <w:r>
              <w:rPr>
                <w:rFonts w:ascii="仿宋_GB2312" w:hAnsi="仿宋_GB2312" w:eastAsia="仿宋_GB2312" w:cs="仿宋_GB2312"/>
                <w:sz w:val="32"/>
                <w:szCs w:val="32"/>
              </w:rPr>
              <w:t>明确的空间边界和连续的地域范围</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提供集聚区</w:t>
            </w:r>
            <w:r>
              <w:rPr>
                <w:rFonts w:ascii="仿宋_GB2312" w:hAnsi="仿宋_GB2312" w:eastAsia="仿宋_GB2312" w:cs="仿宋_GB2312"/>
                <w:color w:val="000000" w:themeColor="text1"/>
                <w:sz w:val="32"/>
                <w:szCs w:val="32"/>
                <w14:textFill>
                  <w14:solidFill>
                    <w14:schemeClr w14:val="tx1"/>
                  </w14:solidFill>
                </w14:textFill>
              </w:rPr>
              <w:t>申报范围图</w:t>
            </w:r>
            <w:r>
              <w:rPr>
                <w:rFonts w:hint="eastAsia" w:ascii="仿宋_GB2312" w:hAnsi="仿宋_GB2312" w:eastAsia="仿宋_GB2312" w:cs="仿宋_GB2312"/>
                <w:color w:val="000000" w:themeColor="text1"/>
                <w:sz w:val="32"/>
                <w:szCs w:val="32"/>
                <w14:textFill>
                  <w14:solidFill>
                    <w14:schemeClr w14:val="tx1"/>
                  </w14:solidFill>
                </w14:textFill>
              </w:rPr>
              <w:t>，标注</w:t>
            </w:r>
            <w:r>
              <w:rPr>
                <w:rFonts w:ascii="仿宋_GB2312" w:hAnsi="仿宋_GB2312" w:eastAsia="仿宋_GB2312" w:cs="仿宋_GB2312"/>
                <w:color w:val="000000" w:themeColor="text1"/>
                <w:sz w:val="32"/>
                <w:szCs w:val="32"/>
                <w14:textFill>
                  <w14:solidFill>
                    <w14:schemeClr w14:val="tx1"/>
                  </w14:solidFill>
                </w14:textFill>
              </w:rPr>
              <w:t>四至边界</w:t>
            </w:r>
            <w:r>
              <w:rPr>
                <w:rFonts w:hint="eastAsia" w:ascii="仿宋_GB2312" w:hAnsi="仿宋_GB2312" w:eastAsia="仿宋_GB2312" w:cs="仿宋_GB2312"/>
                <w:color w:val="000000" w:themeColor="text1"/>
                <w:sz w:val="32"/>
                <w:szCs w:val="32"/>
                <w14:textFill>
                  <w14:solidFill>
                    <w14:schemeClr w14:val="tx1"/>
                  </w14:solidFill>
                </w14:textFill>
              </w:rPr>
              <w:t>及范围内</w:t>
            </w:r>
            <w:r>
              <w:rPr>
                <w:rFonts w:ascii="仿宋_GB2312" w:hAnsi="仿宋_GB2312" w:eastAsia="仿宋_GB2312" w:cs="仿宋_GB2312"/>
                <w:color w:val="000000" w:themeColor="text1"/>
                <w:sz w:val="32"/>
                <w:szCs w:val="32"/>
                <w14:textFill>
                  <w14:solidFill>
                    <w14:schemeClr w14:val="tx1"/>
                  </w14:solidFill>
                </w14:textFill>
              </w:rPr>
              <w:t>主要</w:t>
            </w:r>
            <w:r>
              <w:rPr>
                <w:rFonts w:hint="eastAsia" w:ascii="仿宋_GB2312" w:hAnsi="仿宋_GB2312" w:eastAsia="仿宋_GB2312" w:cs="仿宋_GB2312"/>
                <w:color w:val="000000" w:themeColor="text1"/>
                <w:sz w:val="32"/>
                <w:szCs w:val="32"/>
                <w14:textFill>
                  <w14:solidFill>
                    <w14:schemeClr w14:val="tx1"/>
                  </w14:solidFill>
                </w14:textFill>
              </w:rPr>
              <w:t>文旅业态及服务设施</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6"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4</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面积要求</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街区、旅游景区、</w:t>
            </w:r>
            <w:r>
              <w:rPr>
                <w:rFonts w:ascii="仿宋_GB2312" w:hAnsi="仿宋_GB2312" w:eastAsia="仿宋_GB2312" w:cs="仿宋_GB2312"/>
                <w:color w:val="000000" w:themeColor="text1"/>
                <w:sz w:val="32"/>
                <w:szCs w:val="32"/>
                <w14:textFill>
                  <w14:solidFill>
                    <w14:schemeClr w14:val="tx1"/>
                  </w14:solidFill>
                </w14:textFill>
              </w:rPr>
              <w:t>度假区</w:t>
            </w:r>
            <w:r>
              <w:rPr>
                <w:rFonts w:hint="eastAsia" w:ascii="仿宋_GB2312" w:hAnsi="仿宋_GB2312" w:eastAsia="仿宋_GB2312" w:cs="仿宋_GB2312"/>
                <w:color w:val="000000" w:themeColor="text1"/>
                <w:sz w:val="32"/>
                <w:szCs w:val="32"/>
                <w14:textFill>
                  <w14:solidFill>
                    <w14:schemeClr w14:val="tx1"/>
                  </w14:solidFill>
                </w14:textFill>
              </w:rPr>
              <w:t>、省级及以上文化产业示范园区或</w:t>
            </w:r>
            <w:r>
              <w:rPr>
                <w:rFonts w:ascii="仿宋_GB2312" w:hAnsi="仿宋_GB2312" w:eastAsia="仿宋_GB2312" w:cs="仿宋_GB2312"/>
                <w:color w:val="000000" w:themeColor="text1"/>
                <w:sz w:val="32"/>
                <w:szCs w:val="32"/>
                <w14:textFill>
                  <w14:solidFill>
                    <w14:schemeClr w14:val="tx1"/>
                  </w14:solidFill>
                </w14:textFill>
              </w:rPr>
              <w:t>示范基地</w:t>
            </w:r>
            <w:r>
              <w:rPr>
                <w:rFonts w:hint="eastAsia" w:ascii="仿宋_GB2312" w:hAnsi="仿宋_GB2312" w:eastAsia="仿宋_GB2312" w:cs="仿宋_GB2312"/>
                <w:color w:val="000000" w:themeColor="text1"/>
                <w:sz w:val="32"/>
                <w:szCs w:val="32"/>
                <w14:textFill>
                  <w14:solidFill>
                    <w14:schemeClr w14:val="tx1"/>
                  </w14:solidFill>
                </w14:textFill>
              </w:rPr>
              <w:t>商业区域的占地面积应不超过3平方公里，文体商旅综合体的商业面积应不低于1万平方米</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说明</w:t>
            </w:r>
            <w:r>
              <w:rPr>
                <w:rFonts w:ascii="仿宋_GB2312" w:hAnsi="仿宋_GB2312" w:eastAsia="仿宋_GB2312" w:cs="仿宋_GB2312"/>
                <w:color w:val="000000" w:themeColor="text1"/>
                <w:sz w:val="32"/>
                <w:szCs w:val="32"/>
                <w14:textFill>
                  <w14:solidFill>
                    <w14:schemeClr w14:val="tx1"/>
                  </w14:solidFill>
                </w14:textFill>
              </w:rPr>
              <w:t>集聚区占地面积</w:t>
            </w:r>
            <w:r>
              <w:rPr>
                <w:rFonts w:hint="eastAsia" w:ascii="仿宋_GB2312" w:hAnsi="仿宋_GB2312" w:eastAsia="仿宋_GB2312" w:cs="仿宋_GB2312"/>
                <w:color w:val="000000" w:themeColor="text1"/>
                <w:sz w:val="32"/>
                <w:szCs w:val="32"/>
                <w14:textFill>
                  <w14:solidFill>
                    <w14:schemeClr w14:val="tx1"/>
                  </w14:solidFill>
                </w14:textFill>
              </w:rPr>
              <w:t>相关数据</w:t>
            </w:r>
            <w:r>
              <w:rPr>
                <w:rFonts w:ascii="仿宋_GB2312" w:hAnsi="仿宋_GB2312" w:eastAsia="仿宋_GB2312" w:cs="仿宋_GB2312"/>
                <w:color w:val="000000" w:themeColor="text1"/>
                <w:sz w:val="32"/>
                <w:szCs w:val="32"/>
                <w14:textFill>
                  <w14:solidFill>
                    <w14:schemeClr w14:val="tx1"/>
                  </w14:solidFill>
                </w14:textFill>
              </w:rPr>
              <w:t xml:space="preserve"> </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4"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5</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建成时间</w:t>
            </w:r>
          </w:p>
        </w:tc>
        <w:tc>
          <w:tcPr>
            <w:tcW w:w="3597" w:type="dxa"/>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夜间文化和旅游消费集聚区建成营业时间不低于</w:t>
            </w:r>
            <w:r>
              <w:rPr>
                <w:rFonts w:ascii="仿宋_GB2312" w:hAnsi="仿宋_GB2312" w:eastAsia="仿宋_GB2312" w:cs="仿宋_GB2312"/>
                <w:color w:val="000000" w:themeColor="text1"/>
                <w:sz w:val="32"/>
                <w:szCs w:val="32"/>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年</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提供集聚区开业时间的证明材料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4"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6</w:t>
            </w:r>
          </w:p>
        </w:tc>
        <w:tc>
          <w:tcPr>
            <w:tcW w:w="2017"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业态集聚</w:t>
            </w:r>
          </w:p>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30分</w:t>
            </w:r>
          </w:p>
        </w:tc>
        <w:tc>
          <w:tcPr>
            <w:tcW w:w="2155"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楷体_GB2312" w:hAnsi="楷体_GB2312" w:eastAsia="楷体_GB2312" w:cs="楷体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布局合理，地方</w:t>
            </w:r>
            <w:r>
              <w:rPr>
                <w:rFonts w:ascii="仿宋_GB2312" w:hAnsi="仿宋_GB2312" w:eastAsia="仿宋_GB2312" w:cs="仿宋_GB2312"/>
                <w:color w:val="000000" w:themeColor="text1"/>
                <w:sz w:val="32"/>
                <w:szCs w:val="32"/>
                <w14:textFill>
                  <w14:solidFill>
                    <w14:schemeClr w14:val="tx1"/>
                  </w14:solidFill>
                </w14:textFill>
              </w:rPr>
              <w:t>特色鲜明</w:t>
            </w:r>
          </w:p>
        </w:tc>
        <w:tc>
          <w:tcPr>
            <w:tcW w:w="3597" w:type="dxa"/>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加强规划引导，挖掘特色文旅资源，依托街区、文体商旅综合体、旅游景区、度假区</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省级及以上文化产业示范园区或</w:t>
            </w:r>
            <w:r>
              <w:rPr>
                <w:rFonts w:ascii="仿宋_GB2312" w:hAnsi="仿宋_GB2312" w:eastAsia="仿宋_GB2312" w:cs="仿宋_GB2312"/>
                <w:color w:val="000000" w:themeColor="text1"/>
                <w:sz w:val="32"/>
                <w:szCs w:val="32"/>
                <w14:textFill>
                  <w14:solidFill>
                    <w14:schemeClr w14:val="tx1"/>
                  </w14:solidFill>
                </w14:textFill>
              </w:rPr>
              <w:t>示范基地</w:t>
            </w:r>
            <w:r>
              <w:rPr>
                <w:rFonts w:hint="eastAsia" w:ascii="仿宋_GB2312" w:hAnsi="仿宋_GB2312" w:eastAsia="仿宋_GB2312" w:cs="仿宋_GB2312"/>
                <w:color w:val="000000" w:themeColor="text1"/>
                <w:sz w:val="32"/>
                <w:szCs w:val="32"/>
                <w14:textFill>
                  <w14:solidFill>
                    <w14:schemeClr w14:val="tx1"/>
                  </w14:solidFill>
                </w14:textFill>
              </w:rPr>
              <w:t>商业区域</w:t>
            </w:r>
            <w:r>
              <w:rPr>
                <w:rFonts w:ascii="仿宋_GB2312" w:hAnsi="仿宋_GB2312" w:eastAsia="仿宋_GB2312" w:cs="仿宋_GB2312"/>
                <w:color w:val="000000" w:themeColor="text1"/>
                <w:sz w:val="32"/>
                <w:szCs w:val="32"/>
                <w14:textFill>
                  <w14:solidFill>
                    <w14:schemeClr w14:val="tx1"/>
                  </w14:solidFill>
                </w14:textFill>
              </w:rPr>
              <w:t>等</w:t>
            </w:r>
            <w:r>
              <w:rPr>
                <w:rFonts w:hint="eastAsia" w:ascii="仿宋_GB2312" w:hAnsi="仿宋_GB2312" w:eastAsia="仿宋_GB2312" w:cs="仿宋_GB2312"/>
                <w:color w:val="000000" w:themeColor="text1"/>
                <w:sz w:val="32"/>
                <w:szCs w:val="32"/>
                <w14:textFill>
                  <w14:solidFill>
                    <w14:schemeClr w14:val="tx1"/>
                  </w14:solidFill>
                </w14:textFill>
              </w:rPr>
              <w:t>，实现文旅商资源有机联动、集约利用</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3</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提供</w:t>
            </w:r>
            <w:r>
              <w:rPr>
                <w:rFonts w:ascii="仿宋_GB2312" w:hAnsi="仿宋_GB2312" w:eastAsia="仿宋_GB2312" w:cs="仿宋_GB2312"/>
                <w:color w:val="000000" w:themeColor="text1"/>
                <w:sz w:val="32"/>
                <w:szCs w:val="32"/>
                <w14:textFill>
                  <w14:solidFill>
                    <w14:schemeClr w14:val="tx1"/>
                  </w14:solidFill>
                </w14:textFill>
              </w:rPr>
              <w:t>集聚区相关规划</w:t>
            </w:r>
            <w:r>
              <w:rPr>
                <w:rFonts w:hint="eastAsia" w:ascii="仿宋_GB2312" w:hAnsi="仿宋_GB2312" w:eastAsia="仿宋_GB2312" w:cs="仿宋_GB2312"/>
                <w:color w:val="000000" w:themeColor="text1"/>
                <w:sz w:val="32"/>
                <w:szCs w:val="32"/>
                <w14:textFill>
                  <w14:solidFill>
                    <w14:schemeClr w14:val="tx1"/>
                  </w14:solidFill>
                </w14:textFill>
              </w:rPr>
              <w:t>或</w:t>
            </w:r>
            <w:r>
              <w:rPr>
                <w:rFonts w:ascii="仿宋_GB2312" w:hAnsi="仿宋_GB2312" w:eastAsia="仿宋_GB2312" w:cs="仿宋_GB2312"/>
                <w:color w:val="000000" w:themeColor="text1"/>
                <w:sz w:val="32"/>
                <w:szCs w:val="32"/>
                <w14:textFill>
                  <w14:solidFill>
                    <w14:schemeClr w14:val="tx1"/>
                  </w14:solidFill>
                </w14:textFill>
              </w:rPr>
              <w:t>建设方案，</w:t>
            </w:r>
            <w:r>
              <w:rPr>
                <w:rFonts w:hint="eastAsia" w:ascii="仿宋_GB2312" w:hAnsi="仿宋_GB2312" w:eastAsia="仿宋_GB2312" w:cs="仿宋_GB2312"/>
                <w:color w:val="000000" w:themeColor="text1"/>
                <w:sz w:val="32"/>
                <w:szCs w:val="32"/>
                <w14:textFill>
                  <w14:solidFill>
                    <w14:schemeClr w14:val="tx1"/>
                  </w14:solidFill>
                </w14:textFill>
              </w:rPr>
              <w:t>并</w:t>
            </w:r>
            <w:r>
              <w:rPr>
                <w:rFonts w:ascii="仿宋_GB2312" w:hAnsi="仿宋_GB2312" w:eastAsia="仿宋_GB2312" w:cs="仿宋_GB2312"/>
                <w:color w:val="000000" w:themeColor="text1"/>
                <w:sz w:val="32"/>
                <w:szCs w:val="32"/>
                <w14:textFill>
                  <w14:solidFill>
                    <w14:schemeClr w14:val="tx1"/>
                  </w14:solidFill>
                </w14:textFill>
              </w:rPr>
              <w:t>提供当地政府或相关部门的审批意见</w:t>
            </w:r>
            <w:r>
              <w:rPr>
                <w:rFonts w:hint="eastAsia" w:ascii="仿宋_GB2312" w:hAnsi="仿宋_GB2312" w:eastAsia="仿宋_GB2312" w:cs="仿宋_GB2312"/>
                <w:color w:val="000000" w:themeColor="text1"/>
                <w:sz w:val="32"/>
                <w:szCs w:val="32"/>
                <w14:textFill>
                  <w14:solidFill>
                    <w14:schemeClr w14:val="tx1"/>
                  </w14:solidFill>
                </w14:textFill>
              </w:rPr>
              <w:t>（复印件）</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4"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7</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以突出集聚区</w:t>
            </w:r>
            <w:r>
              <w:rPr>
                <w:rFonts w:ascii="仿宋_GB2312" w:hAnsi="仿宋_GB2312" w:eastAsia="仿宋_GB2312" w:cs="仿宋_GB2312"/>
                <w:color w:val="000000" w:themeColor="text1"/>
                <w:sz w:val="32"/>
                <w:szCs w:val="32"/>
                <w14:textFill>
                  <w14:solidFill>
                    <w14:schemeClr w14:val="tx1"/>
                  </w14:solidFill>
                </w14:textFill>
              </w:rPr>
              <w:t>地方文化特色</w:t>
            </w:r>
            <w:r>
              <w:rPr>
                <w:rFonts w:hint="eastAsia" w:ascii="仿宋_GB2312" w:hAnsi="仿宋_GB2312" w:eastAsia="仿宋_GB2312" w:cs="仿宋_GB2312"/>
                <w:color w:val="000000" w:themeColor="text1"/>
                <w:sz w:val="32"/>
                <w:szCs w:val="32"/>
                <w14:textFill>
                  <w14:solidFill>
                    <w14:schemeClr w14:val="tx1"/>
                  </w14:solidFill>
                </w14:textFill>
              </w:rPr>
              <w:t>为方向，进行夜间文旅消费场景设计和主题营造，开发具有</w:t>
            </w:r>
            <w:r>
              <w:rPr>
                <w:rFonts w:ascii="仿宋_GB2312" w:hAnsi="仿宋_GB2312" w:eastAsia="仿宋_GB2312" w:cs="仿宋_GB2312"/>
                <w:color w:val="000000" w:themeColor="text1"/>
                <w:sz w:val="32"/>
                <w:szCs w:val="32"/>
                <w14:textFill>
                  <w14:solidFill>
                    <w14:schemeClr w14:val="tx1"/>
                  </w14:solidFill>
                </w14:textFill>
              </w:rPr>
              <w:t>个性</w:t>
            </w:r>
            <w:r>
              <w:rPr>
                <w:rFonts w:hint="eastAsia" w:ascii="仿宋_GB2312" w:hAnsi="仿宋_GB2312" w:eastAsia="仿宋_GB2312" w:cs="仿宋_GB2312"/>
                <w:color w:val="000000" w:themeColor="text1"/>
                <w:sz w:val="32"/>
                <w:szCs w:val="32"/>
                <w14:textFill>
                  <w14:solidFill>
                    <w14:schemeClr w14:val="tx1"/>
                  </w14:solidFill>
                </w14:textFill>
              </w:rPr>
              <w:t>化和</w:t>
            </w:r>
            <w:r>
              <w:rPr>
                <w:rFonts w:ascii="仿宋_GB2312" w:hAnsi="仿宋_GB2312" w:eastAsia="仿宋_GB2312" w:cs="仿宋_GB2312"/>
                <w:color w:val="000000" w:themeColor="text1"/>
                <w:sz w:val="32"/>
                <w:szCs w:val="32"/>
                <w14:textFill>
                  <w14:solidFill>
                    <w14:schemeClr w14:val="tx1"/>
                  </w14:solidFill>
                </w14:textFill>
              </w:rPr>
              <w:t>特色</w:t>
            </w:r>
            <w:r>
              <w:rPr>
                <w:rFonts w:hint="eastAsia" w:ascii="仿宋_GB2312" w:hAnsi="仿宋_GB2312" w:eastAsia="仿宋_GB2312" w:cs="仿宋_GB2312"/>
                <w:color w:val="000000" w:themeColor="text1"/>
                <w:sz w:val="32"/>
                <w:szCs w:val="32"/>
                <w14:textFill>
                  <w14:solidFill>
                    <w14:schemeClr w14:val="tx1"/>
                  </w14:solidFill>
                </w14:textFill>
              </w:rPr>
              <w:t>化</w:t>
            </w:r>
            <w:r>
              <w:rPr>
                <w:rFonts w:ascii="仿宋_GB2312" w:hAnsi="仿宋_GB2312" w:eastAsia="仿宋_GB2312" w:cs="仿宋_GB2312"/>
                <w:color w:val="000000" w:themeColor="text1"/>
                <w:sz w:val="32"/>
                <w:szCs w:val="32"/>
                <w14:textFill>
                  <w14:solidFill>
                    <w14:schemeClr w14:val="tx1"/>
                  </w14:solidFill>
                </w14:textFill>
              </w:rPr>
              <w:t>的</w:t>
            </w:r>
            <w:r>
              <w:rPr>
                <w:rFonts w:hint="eastAsia" w:ascii="仿宋_GB2312" w:hAnsi="仿宋_GB2312" w:eastAsia="仿宋_GB2312" w:cs="仿宋_GB2312"/>
                <w:color w:val="000000" w:themeColor="text1"/>
                <w:sz w:val="32"/>
                <w:szCs w:val="32"/>
                <w14:textFill>
                  <w14:solidFill>
                    <w14:schemeClr w14:val="tx1"/>
                  </w14:solidFill>
                </w14:textFill>
              </w:rPr>
              <w:t>夜游</w:t>
            </w:r>
            <w:r>
              <w:rPr>
                <w:rFonts w:ascii="仿宋_GB2312" w:hAnsi="仿宋_GB2312" w:eastAsia="仿宋_GB2312" w:cs="仿宋_GB2312"/>
                <w:color w:val="000000" w:themeColor="text1"/>
                <w:sz w:val="32"/>
                <w:szCs w:val="32"/>
                <w14:textFill>
                  <w14:solidFill>
                    <w14:schemeClr w14:val="tx1"/>
                  </w14:solidFill>
                </w14:textFill>
              </w:rPr>
              <w:t>产品</w:t>
            </w:r>
            <w:r>
              <w:rPr>
                <w:rFonts w:hint="eastAsia" w:ascii="仿宋_GB2312" w:hAnsi="仿宋_GB2312" w:eastAsia="仿宋_GB2312" w:cs="仿宋_GB2312"/>
                <w:color w:val="000000" w:themeColor="text1"/>
                <w:sz w:val="32"/>
                <w:szCs w:val="32"/>
                <w14:textFill>
                  <w14:solidFill>
                    <w14:schemeClr w14:val="tx1"/>
                  </w14:solidFill>
                </w14:textFill>
              </w:rPr>
              <w:t>，打造辨识度高、感受度强、美誉度好的</w:t>
            </w:r>
            <w:r>
              <w:rPr>
                <w:rFonts w:ascii="仿宋_GB2312" w:hAnsi="仿宋_GB2312" w:eastAsia="仿宋_GB2312" w:cs="仿宋_GB2312"/>
                <w:color w:val="000000" w:themeColor="text1"/>
                <w:sz w:val="32"/>
                <w:szCs w:val="32"/>
                <w14:textFill>
                  <w14:solidFill>
                    <w14:schemeClr w14:val="tx1"/>
                  </w14:solidFill>
                </w14:textFill>
              </w:rPr>
              <w:t>夜游</w:t>
            </w:r>
            <w:r>
              <w:rPr>
                <w:rFonts w:hint="eastAsia" w:ascii="仿宋_GB2312" w:hAnsi="仿宋_GB2312" w:eastAsia="仿宋_GB2312" w:cs="仿宋_GB2312"/>
                <w:color w:val="000000" w:themeColor="text1"/>
                <w:sz w:val="32"/>
                <w:szCs w:val="32"/>
                <w14:textFill>
                  <w14:solidFill>
                    <w14:schemeClr w14:val="tx1"/>
                  </w14:solidFill>
                </w14:textFill>
              </w:rPr>
              <w:t>IP品牌</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3</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图片</w:t>
            </w:r>
            <w:r>
              <w:rPr>
                <w:rFonts w:hint="eastAsia" w:ascii="仿宋_GB2312" w:hAnsi="仿宋_GB2312" w:eastAsia="仿宋_GB2312" w:cs="仿宋_GB2312"/>
                <w:color w:val="000000" w:themeColor="text1"/>
                <w:sz w:val="32"/>
                <w:szCs w:val="32"/>
                <w14:textFill>
                  <w14:solidFill>
                    <w14:schemeClr w14:val="tx1"/>
                  </w14:solidFill>
                </w14:textFill>
              </w:rPr>
              <w:t>或视频</w:t>
            </w:r>
            <w:r>
              <w:rPr>
                <w:rFonts w:ascii="仿宋_GB2312" w:hAnsi="仿宋_GB2312" w:eastAsia="仿宋_GB2312" w:cs="仿宋_GB2312"/>
                <w:color w:val="000000" w:themeColor="text1"/>
                <w:sz w:val="32"/>
                <w:szCs w:val="32"/>
                <w14:textFill>
                  <w14:solidFill>
                    <w14:schemeClr w14:val="tx1"/>
                  </w14:solidFill>
                </w14:textFill>
              </w:rPr>
              <w:t>资料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4" w:hRule="exact"/>
          <w:jc w:val="center"/>
        </w:trPr>
        <w:tc>
          <w:tcPr>
            <w:tcW w:w="990" w:type="dxa"/>
            <w:vMerge w:val="restart"/>
            <w:vAlign w:val="center"/>
          </w:tcPr>
          <w:p>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8</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p>
        </w:tc>
        <w:tc>
          <w:tcPr>
            <w:tcW w:w="2155" w:type="dxa"/>
            <w:vMerge w:val="restart"/>
            <w:vAlign w:val="center"/>
          </w:tcPr>
          <w:p>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业态</w:t>
            </w:r>
            <w:r>
              <w:rPr>
                <w:rFonts w:ascii="仿宋_GB2312" w:hAnsi="仿宋_GB2312" w:eastAsia="仿宋_GB2312" w:cs="仿宋_GB2312"/>
                <w:color w:val="000000" w:themeColor="text1"/>
                <w:sz w:val="32"/>
                <w:szCs w:val="32"/>
                <w14:textFill>
                  <w14:solidFill>
                    <w14:schemeClr w14:val="tx1"/>
                  </w14:solidFill>
                </w14:textFill>
              </w:rPr>
              <w:t>集聚，产品供给丰富</w:t>
            </w:r>
          </w:p>
        </w:tc>
        <w:tc>
          <w:tcPr>
            <w:tcW w:w="3597" w:type="dxa"/>
            <w:vMerge w:val="restart"/>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集聚区以</w:t>
            </w:r>
            <w:r>
              <w:rPr>
                <w:rFonts w:ascii="仿宋_GB2312" w:hAnsi="仿宋_GB2312" w:eastAsia="仿宋_GB2312" w:cs="仿宋_GB2312"/>
                <w:color w:val="000000" w:themeColor="text1"/>
                <w:sz w:val="32"/>
                <w:szCs w:val="32"/>
                <w14:textFill>
                  <w14:solidFill>
                    <w14:schemeClr w14:val="tx1"/>
                  </w14:solidFill>
                </w14:textFill>
              </w:rPr>
              <w:t>突出文化和旅游业态集聚</w:t>
            </w:r>
            <w:r>
              <w:rPr>
                <w:rFonts w:hint="eastAsia" w:ascii="仿宋_GB2312" w:hAnsi="仿宋_GB2312" w:eastAsia="仿宋_GB2312" w:cs="仿宋_GB2312"/>
                <w:color w:val="000000" w:themeColor="text1"/>
                <w:sz w:val="32"/>
                <w:szCs w:val="32"/>
                <w14:textFill>
                  <w14:solidFill>
                    <w14:schemeClr w14:val="tx1"/>
                  </w14:solidFill>
                </w14:textFill>
              </w:rPr>
              <w:t>和</w:t>
            </w:r>
            <w:r>
              <w:rPr>
                <w:rFonts w:ascii="仿宋_GB2312" w:hAnsi="仿宋_GB2312" w:eastAsia="仿宋_GB2312" w:cs="仿宋_GB2312"/>
                <w:color w:val="000000" w:themeColor="text1"/>
                <w:sz w:val="32"/>
                <w:szCs w:val="32"/>
                <w14:textFill>
                  <w14:solidFill>
                    <w14:schemeClr w14:val="tx1"/>
                  </w14:solidFill>
                </w14:textFill>
              </w:rPr>
              <w:t>多元发展为主，</w:t>
            </w:r>
            <w:r>
              <w:rPr>
                <w:rFonts w:hint="eastAsia" w:ascii="仿宋_GB2312" w:hAnsi="仿宋_GB2312" w:eastAsia="仿宋_GB2312" w:cs="仿宋_GB2312"/>
                <w:color w:val="000000" w:themeColor="text1"/>
                <w:sz w:val="32"/>
                <w:szCs w:val="32"/>
                <w14:textFill>
                  <w14:solidFill>
                    <w14:schemeClr w14:val="tx1"/>
                  </w14:solidFill>
                </w14:textFill>
              </w:rPr>
              <w:t>结合人民群众消费心理及市场需求变化，创新</w:t>
            </w:r>
            <w:r>
              <w:rPr>
                <w:rFonts w:ascii="仿宋_GB2312" w:hAnsi="仿宋_GB2312" w:eastAsia="仿宋_GB2312" w:cs="仿宋_GB2312"/>
                <w:color w:val="000000" w:themeColor="text1"/>
                <w:sz w:val="32"/>
                <w:szCs w:val="32"/>
                <w14:textFill>
                  <w14:solidFill>
                    <w14:schemeClr w14:val="tx1"/>
                  </w14:solidFill>
                </w14:textFill>
              </w:rPr>
              <w:t>发展</w:t>
            </w:r>
            <w:r>
              <w:rPr>
                <w:rFonts w:hint="eastAsia" w:ascii="仿宋_GB2312" w:hAnsi="仿宋_GB2312" w:eastAsia="仿宋_GB2312" w:cs="仿宋_GB2312"/>
                <w:color w:val="000000" w:themeColor="text1"/>
                <w:sz w:val="32"/>
                <w:szCs w:val="32"/>
                <w14:textFill>
                  <w14:solidFill>
                    <w14:schemeClr w14:val="tx1"/>
                  </w14:solidFill>
                </w14:textFill>
              </w:rPr>
              <w:t>夜演、夜展、夜读、夜娱、夜秀、夜游、夜食、夜购、夜宿等业态，推出沉浸式演艺、非遗互动项目和文创产品、3D灯光秀、街头艺术表演等常态化、品质化、特色化夜间文旅消费体验产品,延伸集聚区夜间文旅消费产业链条</w:t>
            </w:r>
          </w:p>
        </w:tc>
        <w:tc>
          <w:tcPr>
            <w:tcW w:w="1057" w:type="dxa"/>
            <w:vMerge w:val="restart"/>
            <w:vAlign w:val="center"/>
          </w:tcPr>
          <w:p>
            <w:pPr>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10</w:t>
            </w:r>
          </w:p>
        </w:tc>
        <w:tc>
          <w:tcPr>
            <w:tcW w:w="3929" w:type="dxa"/>
            <w:vMerge w:val="restart"/>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提供</w:t>
            </w:r>
            <w:r>
              <w:rPr>
                <w:rFonts w:hint="eastAsia" w:ascii="仿宋_GB2312" w:hAnsi="仿宋_GB2312" w:eastAsia="仿宋_GB2312" w:cs="仿宋_GB2312"/>
                <w:color w:val="000000" w:themeColor="text1"/>
                <w:sz w:val="32"/>
                <w:szCs w:val="32"/>
                <w14:textFill>
                  <w14:solidFill>
                    <w14:schemeClr w14:val="tx1"/>
                  </w14:solidFill>
                </w14:textFill>
              </w:rPr>
              <w:t>集聚区</w:t>
            </w:r>
            <w:r>
              <w:rPr>
                <w:rFonts w:ascii="仿宋_GB2312" w:hAnsi="仿宋_GB2312" w:eastAsia="仿宋_GB2312" w:cs="仿宋_GB2312"/>
                <w:color w:val="000000" w:themeColor="text1"/>
                <w:sz w:val="32"/>
                <w:szCs w:val="32"/>
                <w14:textFill>
                  <w14:solidFill>
                    <w14:schemeClr w14:val="tx1"/>
                  </w14:solidFill>
                </w14:textFill>
              </w:rPr>
              <w:t>内</w:t>
            </w:r>
            <w:r>
              <w:rPr>
                <w:rFonts w:hint="eastAsia" w:ascii="仿宋_GB2312" w:hAnsi="仿宋_GB2312" w:eastAsia="仿宋_GB2312" w:cs="仿宋_GB2312"/>
                <w:color w:val="000000" w:themeColor="text1"/>
                <w:sz w:val="32"/>
                <w:szCs w:val="32"/>
                <w14:textFill>
                  <w14:solidFill>
                    <w14:schemeClr w14:val="tx1"/>
                  </w14:solidFill>
                </w14:textFill>
              </w:rPr>
              <w:t>入驻商户</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项目</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名录及已入住商户中文旅、餐饮、住宿、零售等类商户各占比的统计图表</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4" w:hRule="exact"/>
          <w:jc w:val="center"/>
        </w:trPr>
        <w:tc>
          <w:tcPr>
            <w:tcW w:w="990"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3597" w:type="dxa"/>
            <w:vMerge w:val="continue"/>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p>
        </w:tc>
        <w:tc>
          <w:tcPr>
            <w:tcW w:w="1057" w:type="dxa"/>
            <w:vMerge w:val="continue"/>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000000" w:themeColor="text1"/>
                <w:sz w:val="32"/>
                <w:szCs w:val="32"/>
                <w14:textFill>
                  <w14:solidFill>
                    <w14:schemeClr w14:val="tx1"/>
                  </w14:solidFill>
                </w14:textFill>
              </w:rPr>
            </w:pPr>
          </w:p>
        </w:tc>
        <w:tc>
          <w:tcPr>
            <w:tcW w:w="3929"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1"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9</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注重文化和旅游融合，打造更多有体验的文化场景、有内涵的夜间旅游目的地，鼓励</w:t>
            </w:r>
            <w:r>
              <w:rPr>
                <w:rFonts w:ascii="仿宋_GB2312" w:hAnsi="仿宋_GB2312" w:eastAsia="仿宋_GB2312" w:cs="仿宋_GB2312"/>
                <w:color w:val="000000" w:themeColor="text1"/>
                <w:sz w:val="32"/>
                <w:szCs w:val="32"/>
                <w14:textFill>
                  <w14:solidFill>
                    <w14:schemeClr w14:val="tx1"/>
                  </w14:solidFill>
                </w14:textFill>
              </w:rPr>
              <w:t>博物馆、图书馆、美术馆</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文化馆</w:t>
            </w:r>
            <w:r>
              <w:rPr>
                <w:rFonts w:hint="eastAsia" w:ascii="仿宋_GB2312" w:hAnsi="仿宋_GB2312" w:eastAsia="仿宋_GB2312" w:cs="仿宋_GB2312"/>
                <w:color w:val="000000" w:themeColor="text1"/>
                <w:sz w:val="32"/>
                <w:szCs w:val="32"/>
                <w14:textFill>
                  <w14:solidFill>
                    <w14:schemeClr w14:val="tx1"/>
                  </w14:solidFill>
                </w14:textFill>
              </w:rPr>
              <w:t>、景区景点延长开放时间，打造时尚化、亲民化夜间文旅体验项目</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有延长关夜间营业时间说明材料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2"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r>
              <w:rPr>
                <w:rFonts w:ascii="仿宋_GB2312" w:hAnsi="仿宋_GB2312" w:eastAsia="仿宋_GB2312" w:cs="仿宋_GB2312"/>
                <w:color w:val="000000" w:themeColor="text1"/>
                <w:sz w:val="32"/>
                <w:szCs w:val="32"/>
                <w14:textFill>
                  <w14:solidFill>
                    <w14:schemeClr w14:val="tx1"/>
                  </w14:solidFill>
                </w14:textFill>
              </w:rPr>
              <w:t>0</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延伸体验，深化科技赋能</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推动夜间文旅产品与服务向线上延伸拓展，数字化、网络化、智能化互动体验型新产品、新服务和新商业模式占到较高比例</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4</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已入住商户中提供数字化、网络化、智能化互动型新产品、新服务的商户占比统计图表</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7"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11</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文旅消费规模</w:t>
            </w:r>
          </w:p>
        </w:tc>
        <w:tc>
          <w:tcPr>
            <w:tcW w:w="3597" w:type="dxa"/>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color w:val="FF0000"/>
                <w:sz w:val="32"/>
                <w:szCs w:val="32"/>
              </w:rPr>
            </w:pPr>
            <w:r>
              <w:rPr>
                <w:rFonts w:hint="eastAsia" w:ascii="仿宋_GB2312" w:hAnsi="仿宋_GB2312" w:eastAsia="仿宋_GB2312" w:cs="仿宋_GB2312"/>
                <w:sz w:val="32"/>
                <w:szCs w:val="32"/>
              </w:rPr>
              <w:t>夜间文化和旅游消费集聚区发展情况良好，夜间消费市场活跃，夜间文化和旅游消费人次及消费规模较大</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4</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提供</w:t>
            </w:r>
            <w:r>
              <w:rPr>
                <w:rFonts w:ascii="仿宋_GB2312" w:hAnsi="仿宋_GB2312" w:eastAsia="仿宋_GB2312" w:cs="仿宋_GB2312"/>
                <w:color w:val="000000" w:themeColor="text1"/>
                <w:sz w:val="32"/>
                <w:szCs w:val="32"/>
                <w14:textFill>
                  <w14:solidFill>
                    <w14:schemeClr w14:val="tx1"/>
                  </w14:solidFill>
                </w14:textFill>
              </w:rPr>
              <w:t>相关的统计图表</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并辅以文字说明</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2"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12</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文旅</w:t>
            </w:r>
            <w:r>
              <w:rPr>
                <w:rFonts w:ascii="仿宋_GB2312" w:hAnsi="仿宋_GB2312" w:eastAsia="仿宋_GB2312" w:cs="仿宋_GB2312"/>
                <w:color w:val="000000" w:themeColor="text1"/>
                <w:sz w:val="32"/>
                <w:szCs w:val="32"/>
                <w14:textFill>
                  <w14:solidFill>
                    <w14:schemeClr w14:val="tx1"/>
                  </w14:solidFill>
                </w14:textFill>
              </w:rPr>
              <w:t>消费占比</w:t>
            </w:r>
          </w:p>
        </w:tc>
        <w:tc>
          <w:tcPr>
            <w:tcW w:w="3597" w:type="dxa"/>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sz w:val="32"/>
                <w:szCs w:val="32"/>
              </w:rPr>
            </w:pPr>
            <w:r>
              <w:rPr>
                <w:rFonts w:ascii="仿宋_GB2312" w:hAnsi="仿宋_GB2312" w:eastAsia="仿宋_GB2312" w:cs="仿宋_GB2312"/>
                <w:sz w:val="32"/>
                <w:szCs w:val="32"/>
              </w:rPr>
              <w:t>街区、</w:t>
            </w:r>
            <w:r>
              <w:rPr>
                <w:rFonts w:hint="eastAsia" w:ascii="仿宋_GB2312" w:hAnsi="仿宋_GB2312" w:eastAsia="仿宋_GB2312" w:cs="仿宋_GB2312"/>
                <w:sz w:val="32"/>
                <w:szCs w:val="32"/>
              </w:rPr>
              <w:t>文体</w:t>
            </w:r>
            <w:r>
              <w:rPr>
                <w:rFonts w:ascii="仿宋_GB2312" w:hAnsi="仿宋_GB2312" w:eastAsia="仿宋_GB2312" w:cs="仿宋_GB2312"/>
                <w:sz w:val="32"/>
                <w:szCs w:val="32"/>
              </w:rPr>
              <w:t>商旅综合体</w:t>
            </w:r>
            <w:r>
              <w:rPr>
                <w:rFonts w:hint="eastAsia" w:ascii="仿宋_GB2312" w:hAnsi="仿宋_GB2312" w:eastAsia="仿宋_GB2312" w:cs="仿宋_GB2312"/>
                <w:sz w:val="32"/>
                <w:szCs w:val="32"/>
              </w:rPr>
              <w:t>、度假区、</w:t>
            </w:r>
            <w:r>
              <w:rPr>
                <w:rFonts w:ascii="仿宋_GB2312" w:hAnsi="仿宋_GB2312" w:eastAsia="仿宋_GB2312" w:cs="仿宋_GB2312"/>
                <w:sz w:val="32"/>
                <w:szCs w:val="32"/>
              </w:rPr>
              <w:t>省级</w:t>
            </w:r>
            <w:r>
              <w:rPr>
                <w:rFonts w:hint="eastAsia" w:ascii="仿宋_GB2312" w:hAnsi="仿宋_GB2312" w:eastAsia="仿宋_GB2312" w:cs="仿宋_GB2312"/>
                <w:sz w:val="32"/>
                <w:szCs w:val="32"/>
              </w:rPr>
              <w:t>及以上</w:t>
            </w:r>
            <w:r>
              <w:rPr>
                <w:rFonts w:ascii="仿宋_GB2312" w:hAnsi="仿宋_GB2312" w:eastAsia="仿宋_GB2312" w:cs="仿宋_GB2312"/>
                <w:sz w:val="32"/>
                <w:szCs w:val="32"/>
              </w:rPr>
              <w:t>文化产业</w:t>
            </w:r>
            <w:r>
              <w:rPr>
                <w:rFonts w:hint="eastAsia" w:ascii="仿宋_GB2312" w:hAnsi="仿宋_GB2312" w:eastAsia="仿宋_GB2312" w:cs="仿宋_GB2312"/>
                <w:sz w:val="32"/>
                <w:szCs w:val="32"/>
              </w:rPr>
              <w:t>示范园区或</w:t>
            </w:r>
            <w:r>
              <w:rPr>
                <w:rFonts w:ascii="仿宋_GB2312" w:hAnsi="仿宋_GB2312" w:eastAsia="仿宋_GB2312" w:cs="仿宋_GB2312"/>
                <w:sz w:val="32"/>
                <w:szCs w:val="32"/>
              </w:rPr>
              <w:t>示范基地</w:t>
            </w:r>
            <w:r>
              <w:rPr>
                <w:rFonts w:hint="eastAsia" w:ascii="仿宋_GB2312" w:hAnsi="仿宋_GB2312" w:eastAsia="仿宋_GB2312" w:cs="仿宋_GB2312"/>
                <w:sz w:val="32"/>
                <w:szCs w:val="32"/>
              </w:rPr>
              <w:t>商业区域内夜间营业营业商户中的文化类商户数量或营业面积应占比不低于4</w:t>
            </w:r>
            <w:r>
              <w:rPr>
                <w:rFonts w:ascii="仿宋_GB2312" w:hAnsi="仿宋_GB2312" w:eastAsia="仿宋_GB2312" w:cs="仿宋_GB2312"/>
                <w:sz w:val="32"/>
                <w:szCs w:val="32"/>
              </w:rPr>
              <w:t>0</w:t>
            </w:r>
            <w:r>
              <w:rPr>
                <w:rFonts w:hint="eastAsia" w:ascii="仿宋_GB2312" w:hAnsi="仿宋_GB2312" w:eastAsia="仿宋_GB2312" w:cs="仿宋_GB2312"/>
                <w:sz w:val="32"/>
                <w:szCs w:val="32"/>
              </w:rPr>
              <w:t>%</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提供</w:t>
            </w:r>
            <w:r>
              <w:rPr>
                <w:rFonts w:ascii="仿宋_GB2312" w:hAnsi="仿宋_GB2312" w:eastAsia="仿宋_GB2312" w:cs="仿宋_GB2312"/>
                <w:color w:val="000000" w:themeColor="text1"/>
                <w:sz w:val="32"/>
                <w:szCs w:val="32"/>
                <w14:textFill>
                  <w14:solidFill>
                    <w14:schemeClr w14:val="tx1"/>
                  </w14:solidFill>
                </w14:textFill>
              </w:rPr>
              <w:t>相关的统计图表</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并辅以文字说明</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0"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13</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旅游景区提供夜间游览服务的天数较多，夜间营业的文化游乐设施项目数量或游览面积应占比不低于4</w:t>
            </w:r>
            <w:r>
              <w:rPr>
                <w:rFonts w:ascii="仿宋_GB2312" w:hAnsi="仿宋_GB2312" w:eastAsia="仿宋_GB2312" w:cs="仿宋_GB2312"/>
                <w:sz w:val="32"/>
                <w:szCs w:val="32"/>
              </w:rPr>
              <w:t>0</w:t>
            </w:r>
            <w:r>
              <w:rPr>
                <w:rFonts w:hint="eastAsia" w:ascii="仿宋_GB2312" w:hAnsi="仿宋_GB2312" w:eastAsia="仿宋_GB2312" w:cs="仿宋_GB2312"/>
                <w:sz w:val="32"/>
                <w:szCs w:val="32"/>
              </w:rPr>
              <w:t>%</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提供</w:t>
            </w:r>
            <w:r>
              <w:rPr>
                <w:rFonts w:ascii="仿宋_GB2312" w:hAnsi="仿宋_GB2312" w:eastAsia="仿宋_GB2312" w:cs="仿宋_GB2312"/>
                <w:color w:val="000000" w:themeColor="text1"/>
                <w:sz w:val="32"/>
                <w:szCs w:val="32"/>
                <w14:textFill>
                  <w14:solidFill>
                    <w14:schemeClr w14:val="tx1"/>
                  </w14:solidFill>
                </w14:textFill>
              </w:rPr>
              <w:t>相关的统计图表</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并辅以文字说明</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6"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14</w:t>
            </w:r>
          </w:p>
        </w:tc>
        <w:tc>
          <w:tcPr>
            <w:tcW w:w="2017"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公共服务</w:t>
            </w:r>
          </w:p>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20分</w:t>
            </w:r>
          </w:p>
        </w:tc>
        <w:tc>
          <w:tcPr>
            <w:tcW w:w="2155"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基础设施保障完善</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sz w:val="32"/>
                <w:szCs w:val="32"/>
              </w:rPr>
              <w:t>建有完善的照明系统，具有一定的亮化美化工程</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文字说明和图片资料</w:t>
            </w:r>
            <w:r>
              <w:rPr>
                <w:rFonts w:hint="eastAsia" w:ascii="仿宋_GB2312" w:hAnsi="仿宋_GB2312" w:eastAsia="仿宋_GB2312" w:cs="仿宋_GB2312"/>
                <w:color w:val="000000" w:themeColor="text1"/>
                <w:sz w:val="32"/>
                <w:szCs w:val="32"/>
                <w14:textFill>
                  <w14:solidFill>
                    <w14:schemeClr w14:val="tx1"/>
                  </w14:solidFill>
                </w14:textFill>
              </w:rPr>
              <w:t>，并</w:t>
            </w:r>
            <w:r>
              <w:rPr>
                <w:rFonts w:ascii="仿宋_GB2312" w:hAnsi="仿宋_GB2312" w:eastAsia="仿宋_GB2312" w:cs="仿宋_GB2312"/>
                <w:color w:val="000000" w:themeColor="text1"/>
                <w:sz w:val="32"/>
                <w:szCs w:val="32"/>
                <w14:textFill>
                  <w14:solidFill>
                    <w14:schemeClr w14:val="tx1"/>
                  </w14:solidFill>
                </w14:textFill>
              </w:rPr>
              <w:t>提供</w:t>
            </w:r>
            <w:r>
              <w:rPr>
                <w:rFonts w:hint="eastAsia" w:ascii="仿宋_GB2312" w:hAnsi="仿宋_GB2312" w:eastAsia="仿宋_GB2312" w:cs="仿宋_GB2312"/>
                <w:color w:val="000000" w:themeColor="text1"/>
                <w:sz w:val="32"/>
                <w:szCs w:val="32"/>
                <w14:textFill>
                  <w14:solidFill>
                    <w14:schemeClr w14:val="tx1"/>
                  </w14:solidFill>
                </w14:textFill>
              </w:rPr>
              <w:t>用于照明</w:t>
            </w:r>
            <w:r>
              <w:rPr>
                <w:rFonts w:ascii="仿宋_GB2312" w:hAnsi="仿宋_GB2312" w:eastAsia="仿宋_GB2312" w:cs="仿宋_GB2312"/>
                <w:color w:val="000000" w:themeColor="text1"/>
                <w:sz w:val="32"/>
                <w:szCs w:val="32"/>
                <w14:textFill>
                  <w14:solidFill>
                    <w14:schemeClr w14:val="tx1"/>
                  </w14:solidFill>
                </w14:textFill>
              </w:rPr>
              <w:t>或亮化美化工程的相应财务支出证明</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15</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夜间</w:t>
            </w:r>
            <w:r>
              <w:rPr>
                <w:rFonts w:ascii="仿宋_GB2312" w:hAnsi="仿宋_GB2312" w:eastAsia="仿宋_GB2312" w:cs="仿宋_GB2312"/>
                <w:sz w:val="32"/>
                <w:szCs w:val="32"/>
              </w:rPr>
              <w:t>景观绿化</w:t>
            </w:r>
            <w:r>
              <w:rPr>
                <w:rFonts w:hint="eastAsia" w:ascii="仿宋_GB2312" w:hAnsi="仿宋_GB2312" w:eastAsia="仿宋_GB2312" w:cs="仿宋_GB2312"/>
                <w:sz w:val="32"/>
                <w:szCs w:val="32"/>
              </w:rPr>
              <w:t>环境</w:t>
            </w:r>
            <w:r>
              <w:rPr>
                <w:rFonts w:ascii="仿宋_GB2312" w:hAnsi="仿宋_GB2312" w:eastAsia="仿宋_GB2312" w:cs="仿宋_GB2312"/>
                <w:sz w:val="32"/>
                <w:szCs w:val="32"/>
              </w:rPr>
              <w:t>优良，卫生条件达标</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文字说明和图片资料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r>
              <w:rPr>
                <w:rFonts w:ascii="仿宋_GB2312" w:hAnsi="仿宋_GB2312" w:eastAsia="仿宋_GB2312" w:cs="仿宋_GB2312"/>
                <w:color w:val="000000" w:themeColor="text1"/>
                <w:sz w:val="32"/>
                <w:szCs w:val="32"/>
                <w14:textFill>
                  <w14:solidFill>
                    <w14:schemeClr w14:val="tx1"/>
                  </w14:solidFill>
                </w14:textFill>
              </w:rPr>
              <w:t>6</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4G/5G覆盖率、核心区域商户公共WiFi覆盖率高</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w:t>
            </w:r>
            <w:r>
              <w:rPr>
                <w:rFonts w:hint="eastAsia" w:ascii="仿宋_GB2312" w:hAnsi="仿宋_GB2312" w:eastAsia="仿宋_GB2312" w:cs="仿宋_GB2312"/>
                <w:color w:val="000000" w:themeColor="text1"/>
                <w:sz w:val="32"/>
                <w:szCs w:val="32"/>
                <w14:textFill>
                  <w14:solidFill>
                    <w14:schemeClr w14:val="tx1"/>
                  </w14:solidFill>
                </w14:textFill>
              </w:rPr>
              <w:t>，并</w:t>
            </w:r>
            <w:r>
              <w:rPr>
                <w:rFonts w:ascii="仿宋_GB2312" w:hAnsi="仿宋_GB2312" w:eastAsia="仿宋_GB2312" w:cs="仿宋_GB2312"/>
                <w:color w:val="000000" w:themeColor="text1"/>
                <w:sz w:val="32"/>
                <w:szCs w:val="32"/>
                <w14:textFill>
                  <w14:solidFill>
                    <w14:schemeClr w14:val="tx1"/>
                  </w14:solidFill>
                </w14:textFill>
              </w:rPr>
              <w:t>提供</w:t>
            </w:r>
            <w:r>
              <w:rPr>
                <w:rFonts w:hint="eastAsia" w:ascii="仿宋_GB2312" w:hAnsi="仿宋_GB2312" w:eastAsia="仿宋_GB2312" w:cs="仿宋_GB2312"/>
                <w:color w:val="000000" w:themeColor="text1"/>
                <w:sz w:val="32"/>
                <w:szCs w:val="32"/>
                <w14:textFill>
                  <w14:solidFill>
                    <w14:schemeClr w14:val="tx1"/>
                  </w14:solidFill>
                </w14:textFill>
              </w:rPr>
              <w:t>有关</w:t>
            </w:r>
            <w:r>
              <w:rPr>
                <w:rFonts w:hint="eastAsia" w:ascii="仿宋_GB2312" w:hAnsi="仿宋_GB2312" w:eastAsia="仿宋_GB2312" w:cs="仿宋_GB2312"/>
                <w:sz w:val="32"/>
                <w:szCs w:val="32"/>
              </w:rPr>
              <w:t>4G/5G及</w:t>
            </w:r>
            <w:r>
              <w:rPr>
                <w:rFonts w:ascii="仿宋_GB2312" w:hAnsi="仿宋_GB2312" w:eastAsia="仿宋_GB2312" w:cs="仿宋_GB2312"/>
                <w:sz w:val="32"/>
                <w:szCs w:val="32"/>
              </w:rPr>
              <w:t>WiFi</w:t>
            </w:r>
            <w:r>
              <w:rPr>
                <w:rFonts w:hint="eastAsia" w:ascii="仿宋_GB2312" w:hAnsi="仿宋_GB2312" w:eastAsia="仿宋_GB2312" w:cs="仿宋_GB2312"/>
                <w:sz w:val="32"/>
                <w:szCs w:val="32"/>
              </w:rPr>
              <w:t>覆盖率数据</w:t>
            </w:r>
            <w:r>
              <w:rPr>
                <w:rFonts w:ascii="仿宋_GB2312" w:hAnsi="仿宋_GB2312" w:eastAsia="仿宋_GB2312" w:cs="仿宋_GB2312"/>
                <w:sz w:val="32"/>
                <w:szCs w:val="32"/>
              </w:rPr>
              <w:t>证明</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r>
              <w:rPr>
                <w:rFonts w:ascii="仿宋_GB2312" w:hAnsi="仿宋_GB2312" w:eastAsia="仿宋_GB2312" w:cs="仿宋_GB2312"/>
                <w:color w:val="000000" w:themeColor="text1"/>
                <w:sz w:val="32"/>
                <w:szCs w:val="32"/>
                <w14:textFill>
                  <w14:solidFill>
                    <w14:schemeClr w14:val="tx1"/>
                  </w14:solidFill>
                </w14:textFill>
              </w:rPr>
              <w:t>8</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服务设施</w:t>
            </w:r>
            <w:r>
              <w:rPr>
                <w:rFonts w:ascii="仿宋_GB2312" w:hAnsi="仿宋_GB2312" w:eastAsia="仿宋_GB2312" w:cs="仿宋_GB2312"/>
                <w:color w:val="000000" w:themeColor="text1"/>
                <w:sz w:val="32"/>
                <w:szCs w:val="32"/>
                <w14:textFill>
                  <w14:solidFill>
                    <w14:schemeClr w14:val="tx1"/>
                  </w14:solidFill>
                </w14:textFill>
              </w:rPr>
              <w:t>配套充足</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有</w:t>
            </w:r>
            <w:r>
              <w:rPr>
                <w:rFonts w:ascii="仿宋_GB2312" w:hAnsi="仿宋_GB2312" w:eastAsia="仿宋_GB2312" w:cs="仿宋_GB2312"/>
                <w:sz w:val="32"/>
                <w:szCs w:val="32"/>
              </w:rPr>
              <w:t>与集聚区规模</w:t>
            </w:r>
            <w:r>
              <w:rPr>
                <w:rFonts w:hint="eastAsia" w:ascii="仿宋_GB2312" w:hAnsi="仿宋_GB2312" w:eastAsia="仿宋_GB2312" w:cs="仿宋_GB2312"/>
                <w:sz w:val="32"/>
                <w:szCs w:val="32"/>
              </w:rPr>
              <w:t>相</w:t>
            </w:r>
            <w:r>
              <w:rPr>
                <w:rFonts w:ascii="仿宋_GB2312" w:hAnsi="仿宋_GB2312" w:eastAsia="仿宋_GB2312" w:cs="仿宋_GB2312"/>
                <w:sz w:val="32"/>
                <w:szCs w:val="32"/>
              </w:rPr>
              <w:t>适应的停车</w:t>
            </w:r>
            <w:r>
              <w:rPr>
                <w:rFonts w:hint="eastAsia" w:ascii="仿宋_GB2312" w:hAnsi="仿宋_GB2312" w:eastAsia="仿宋_GB2312" w:cs="仿宋_GB2312"/>
                <w:sz w:val="32"/>
                <w:szCs w:val="32"/>
              </w:rPr>
              <w:t>位</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鼓励创新</w:t>
            </w:r>
            <w:r>
              <w:rPr>
                <w:rFonts w:ascii="仿宋_GB2312" w:hAnsi="仿宋_GB2312" w:eastAsia="仿宋_GB2312" w:cs="仿宋_GB2312"/>
                <w:sz w:val="32"/>
                <w:szCs w:val="32"/>
              </w:rPr>
              <w:t>夜间弹性停车模式</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4</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文字说明和图片资料</w:t>
            </w:r>
            <w:r>
              <w:rPr>
                <w:rFonts w:hint="eastAsia" w:ascii="仿宋_GB2312" w:hAnsi="仿宋_GB2312" w:eastAsia="仿宋_GB2312" w:cs="仿宋_GB2312"/>
                <w:color w:val="000000" w:themeColor="text1"/>
                <w:sz w:val="32"/>
                <w:szCs w:val="32"/>
                <w14:textFill>
                  <w14:solidFill>
                    <w14:schemeClr w14:val="tx1"/>
                  </w14:solidFill>
                </w14:textFill>
              </w:rPr>
              <w:t>，并</w:t>
            </w:r>
            <w:r>
              <w:rPr>
                <w:rFonts w:ascii="仿宋_GB2312" w:hAnsi="仿宋_GB2312" w:eastAsia="仿宋_GB2312" w:cs="仿宋_GB2312"/>
                <w:color w:val="000000" w:themeColor="text1"/>
                <w:sz w:val="32"/>
                <w:szCs w:val="32"/>
                <w14:textFill>
                  <w14:solidFill>
                    <w14:schemeClr w14:val="tx1"/>
                  </w14:solidFill>
                </w14:textFill>
              </w:rPr>
              <w:t>提供集聚区内停车</w:t>
            </w:r>
            <w:r>
              <w:rPr>
                <w:rFonts w:hint="eastAsia" w:ascii="仿宋_GB2312" w:hAnsi="仿宋_GB2312" w:eastAsia="仿宋_GB2312" w:cs="仿宋_GB2312"/>
                <w:color w:val="000000" w:themeColor="text1"/>
                <w:sz w:val="32"/>
                <w:szCs w:val="32"/>
                <w14:textFill>
                  <w14:solidFill>
                    <w14:schemeClr w14:val="tx1"/>
                  </w14:solidFill>
                </w14:textFill>
              </w:rPr>
              <w:t>场</w:t>
            </w:r>
            <w:r>
              <w:rPr>
                <w:rFonts w:ascii="仿宋_GB2312" w:hAnsi="仿宋_GB2312" w:eastAsia="仿宋_GB2312" w:cs="仿宋_GB2312"/>
                <w:color w:val="000000" w:themeColor="text1"/>
                <w:sz w:val="32"/>
                <w:szCs w:val="32"/>
                <w14:textFill>
                  <w14:solidFill>
                    <w14:schemeClr w14:val="tx1"/>
                  </w14:solidFill>
                </w14:textFill>
              </w:rPr>
              <w:t>布局图</w:t>
            </w:r>
            <w:r>
              <w:rPr>
                <w:rFonts w:hint="eastAsia" w:ascii="仿宋_GB2312" w:hAnsi="仿宋_GB2312" w:eastAsia="仿宋_GB2312" w:cs="仿宋_GB2312"/>
                <w:color w:val="000000" w:themeColor="text1"/>
                <w:sz w:val="32"/>
                <w:szCs w:val="32"/>
                <w14:textFill>
                  <w14:solidFill>
                    <w14:schemeClr w14:val="tx1"/>
                  </w14:solidFill>
                </w14:textFill>
              </w:rPr>
              <w:t>及</w:t>
            </w:r>
            <w:r>
              <w:rPr>
                <w:rFonts w:ascii="仿宋_GB2312" w:hAnsi="仿宋_GB2312" w:eastAsia="仿宋_GB2312" w:cs="仿宋_GB2312"/>
                <w:color w:val="000000" w:themeColor="text1"/>
                <w:sz w:val="32"/>
                <w:szCs w:val="32"/>
                <w14:textFill>
                  <w14:solidFill>
                    <w14:schemeClr w14:val="tx1"/>
                  </w14:solidFill>
                </w14:textFill>
              </w:rPr>
              <w:t>相关数据说明，对不满足停车需求的</w:t>
            </w:r>
            <w:r>
              <w:rPr>
                <w:rFonts w:hint="eastAsia" w:ascii="仿宋_GB2312" w:hAnsi="仿宋_GB2312" w:eastAsia="仿宋_GB2312" w:cs="仿宋_GB2312"/>
                <w:color w:val="000000" w:themeColor="text1"/>
                <w:sz w:val="32"/>
                <w:szCs w:val="32"/>
                <w14:textFill>
                  <w14:solidFill>
                    <w14:schemeClr w14:val="tx1"/>
                  </w14:solidFill>
                </w14:textFill>
              </w:rPr>
              <w:t>酌情减分</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4"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r>
              <w:rPr>
                <w:rFonts w:ascii="仿宋_GB2312" w:hAnsi="仿宋_GB2312" w:eastAsia="仿宋_GB2312" w:cs="仿宋_GB2312"/>
                <w:color w:val="000000" w:themeColor="text1"/>
                <w:sz w:val="32"/>
                <w:szCs w:val="32"/>
                <w14:textFill>
                  <w14:solidFill>
                    <w14:schemeClr w14:val="tx1"/>
                  </w14:solidFill>
                </w14:textFill>
              </w:rPr>
              <w:t>9</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设有综合服务窗口和适当数量</w:t>
            </w:r>
            <w:r>
              <w:rPr>
                <w:rFonts w:ascii="仿宋_GB2312" w:hAnsi="仿宋_GB2312" w:eastAsia="仿宋_GB2312" w:cs="仿宋_GB2312"/>
                <w:sz w:val="32"/>
                <w:szCs w:val="32"/>
              </w:rPr>
              <w:t>的</w:t>
            </w:r>
            <w:r>
              <w:rPr>
                <w:rFonts w:hint="eastAsia" w:ascii="仿宋_GB2312" w:hAnsi="仿宋_GB2312" w:eastAsia="仿宋_GB2312" w:cs="仿宋_GB2312"/>
                <w:sz w:val="32"/>
                <w:szCs w:val="32"/>
              </w:rPr>
              <w:t>旅游</w:t>
            </w:r>
            <w:r>
              <w:rPr>
                <w:rFonts w:ascii="仿宋_GB2312" w:hAnsi="仿宋_GB2312" w:eastAsia="仿宋_GB2312" w:cs="仿宋_GB2312"/>
                <w:sz w:val="32"/>
                <w:szCs w:val="32"/>
              </w:rPr>
              <w:t>厕所、</w:t>
            </w:r>
            <w:r>
              <w:rPr>
                <w:rFonts w:hint="eastAsia" w:ascii="仿宋_GB2312" w:hAnsi="仿宋_GB2312" w:eastAsia="仿宋_GB2312" w:cs="仿宋_GB2312"/>
                <w:sz w:val="32"/>
                <w:szCs w:val="32"/>
              </w:rPr>
              <w:t>垃圾箱</w:t>
            </w:r>
            <w:r>
              <w:rPr>
                <w:rFonts w:ascii="仿宋_GB2312" w:hAnsi="仿宋_GB2312" w:eastAsia="仿宋_GB2312" w:cs="仿宋_GB2312"/>
                <w:sz w:val="32"/>
                <w:szCs w:val="32"/>
              </w:rPr>
              <w:t>等</w:t>
            </w:r>
            <w:r>
              <w:rPr>
                <w:rFonts w:hint="eastAsia" w:ascii="仿宋_GB2312" w:hAnsi="仿宋_GB2312" w:eastAsia="仿宋_GB2312" w:cs="仿宋_GB2312"/>
                <w:sz w:val="32"/>
                <w:szCs w:val="32"/>
              </w:rPr>
              <w:t>卫生</w:t>
            </w:r>
            <w:r>
              <w:rPr>
                <w:rFonts w:ascii="仿宋_GB2312" w:hAnsi="仿宋_GB2312" w:eastAsia="仿宋_GB2312" w:cs="仿宋_GB2312"/>
                <w:sz w:val="32"/>
                <w:szCs w:val="32"/>
              </w:rPr>
              <w:t>设施</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文字说明和图片资料</w:t>
            </w:r>
            <w:r>
              <w:rPr>
                <w:rFonts w:hint="eastAsia" w:ascii="仿宋_GB2312" w:hAnsi="仿宋_GB2312" w:eastAsia="仿宋_GB2312" w:cs="仿宋_GB2312"/>
                <w:color w:val="000000" w:themeColor="text1"/>
                <w:sz w:val="32"/>
                <w:szCs w:val="32"/>
                <w14:textFill>
                  <w14:solidFill>
                    <w14:schemeClr w14:val="tx1"/>
                  </w14:solidFill>
                </w14:textFill>
              </w:rPr>
              <w:t>，并</w:t>
            </w:r>
            <w:r>
              <w:rPr>
                <w:rFonts w:ascii="仿宋_GB2312" w:hAnsi="仿宋_GB2312" w:eastAsia="仿宋_GB2312" w:cs="仿宋_GB2312"/>
                <w:color w:val="000000" w:themeColor="text1"/>
                <w:sz w:val="32"/>
                <w:szCs w:val="32"/>
                <w14:textFill>
                  <w14:solidFill>
                    <w14:schemeClr w14:val="tx1"/>
                  </w14:solidFill>
                </w14:textFill>
              </w:rPr>
              <w:t>提供综合服务窗口、</w:t>
            </w:r>
            <w:r>
              <w:rPr>
                <w:rFonts w:hint="eastAsia" w:ascii="仿宋_GB2312" w:hAnsi="仿宋_GB2312" w:eastAsia="仿宋_GB2312" w:cs="仿宋_GB2312"/>
                <w:color w:val="000000" w:themeColor="text1"/>
                <w:sz w:val="32"/>
                <w:szCs w:val="32"/>
                <w14:textFill>
                  <w14:solidFill>
                    <w14:schemeClr w14:val="tx1"/>
                  </w14:solidFill>
                </w14:textFill>
              </w:rPr>
              <w:t>旅游</w:t>
            </w:r>
            <w:r>
              <w:rPr>
                <w:rFonts w:ascii="仿宋_GB2312" w:hAnsi="仿宋_GB2312" w:eastAsia="仿宋_GB2312" w:cs="仿宋_GB2312"/>
                <w:color w:val="000000" w:themeColor="text1"/>
                <w:sz w:val="32"/>
                <w:szCs w:val="32"/>
                <w14:textFill>
                  <w14:solidFill>
                    <w14:schemeClr w14:val="tx1"/>
                  </w14:solidFill>
                </w14:textFill>
              </w:rPr>
              <w:t>厕所</w:t>
            </w:r>
            <w:r>
              <w:rPr>
                <w:rFonts w:hint="eastAsia" w:ascii="仿宋_GB2312" w:hAnsi="仿宋_GB2312" w:eastAsia="仿宋_GB2312" w:cs="仿宋_GB2312"/>
                <w:color w:val="000000" w:themeColor="text1"/>
                <w:sz w:val="32"/>
                <w:szCs w:val="32"/>
                <w14:textFill>
                  <w14:solidFill>
                    <w14:schemeClr w14:val="tx1"/>
                  </w14:solidFill>
                </w14:textFill>
              </w:rPr>
              <w:t>布局图</w:t>
            </w:r>
            <w:r>
              <w:rPr>
                <w:rFonts w:ascii="仿宋_GB2312" w:hAnsi="仿宋_GB2312" w:eastAsia="仿宋_GB2312" w:cs="仿宋_GB2312"/>
                <w:color w:val="000000" w:themeColor="text1"/>
                <w:sz w:val="32"/>
                <w:szCs w:val="32"/>
                <w14:textFill>
                  <w14:solidFill>
                    <w14:schemeClr w14:val="tx1"/>
                  </w14:solidFill>
                </w14:textFill>
              </w:rPr>
              <w:t>及相关数据说明</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9"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r>
              <w:rPr>
                <w:rFonts w:ascii="仿宋_GB2312" w:hAnsi="仿宋_GB2312" w:eastAsia="仿宋_GB2312" w:cs="仿宋_GB2312"/>
                <w:color w:val="000000" w:themeColor="text1"/>
                <w:sz w:val="32"/>
                <w:szCs w:val="32"/>
                <w14:textFill>
                  <w14:solidFill>
                    <w14:schemeClr w14:val="tx1"/>
                  </w14:solidFill>
                </w14:textFill>
              </w:rPr>
              <w:t>0</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入口形象、标识导览及路牌门牌设计具有鲜明的个性，布局合理</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准确</w:t>
            </w:r>
            <w:r>
              <w:rPr>
                <w:rFonts w:ascii="仿宋_GB2312" w:hAnsi="仿宋_GB2312" w:eastAsia="仿宋_GB2312" w:cs="仿宋_GB2312"/>
                <w:sz w:val="32"/>
                <w:szCs w:val="32"/>
              </w:rPr>
              <w:t>清晰，</w:t>
            </w:r>
            <w:r>
              <w:rPr>
                <w:rFonts w:hint="eastAsia" w:ascii="仿宋_GB2312" w:hAnsi="仿宋_GB2312" w:eastAsia="仿宋_GB2312" w:cs="仿宋_GB2312"/>
                <w:sz w:val="32"/>
                <w:szCs w:val="32"/>
              </w:rPr>
              <w:t>风格</w:t>
            </w:r>
            <w:r>
              <w:rPr>
                <w:rFonts w:ascii="仿宋_GB2312" w:hAnsi="仿宋_GB2312" w:eastAsia="仿宋_GB2312" w:cs="仿宋_GB2312"/>
                <w:sz w:val="32"/>
                <w:szCs w:val="32"/>
              </w:rPr>
              <w:t>样式</w:t>
            </w:r>
            <w:r>
              <w:rPr>
                <w:rFonts w:hint="eastAsia" w:ascii="仿宋_GB2312" w:hAnsi="仿宋_GB2312" w:eastAsia="仿宋_GB2312" w:cs="仿宋_GB2312"/>
                <w:sz w:val="32"/>
                <w:szCs w:val="32"/>
              </w:rPr>
              <w:t>具有</w:t>
            </w:r>
            <w:r>
              <w:rPr>
                <w:rFonts w:ascii="仿宋_GB2312" w:hAnsi="仿宋_GB2312" w:eastAsia="仿宋_GB2312" w:cs="仿宋_GB2312"/>
                <w:sz w:val="32"/>
                <w:szCs w:val="32"/>
              </w:rPr>
              <w:t>本地特色且与周边环境风貌协调统一</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文字说明和图片资料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21</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智慧旅游健全</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及时发布夜间文旅消费指南、地图等</w:t>
            </w:r>
            <w:r>
              <w:rPr>
                <w:rFonts w:ascii="仿宋_GB2312" w:hAnsi="仿宋_GB2312" w:eastAsia="仿宋_GB2312" w:cs="仿宋_GB2312"/>
                <w:sz w:val="32"/>
                <w:szCs w:val="32"/>
              </w:rPr>
              <w:t>信息</w:t>
            </w:r>
            <w:r>
              <w:rPr>
                <w:rFonts w:hint="eastAsia" w:ascii="仿宋_GB2312" w:hAnsi="仿宋_GB2312" w:eastAsia="仿宋_GB2312" w:cs="仿宋_GB2312"/>
                <w:sz w:val="32"/>
                <w:szCs w:val="32"/>
              </w:rPr>
              <w:t>，所有商户都可接受移动支付</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 xml:space="preserve">文字说明和图片资料 </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3"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22</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夜间公共交通</w:t>
            </w:r>
            <w:r>
              <w:rPr>
                <w:rFonts w:ascii="仿宋_GB2312" w:hAnsi="仿宋_GB2312" w:eastAsia="仿宋_GB2312" w:cs="仿宋_GB2312"/>
                <w:color w:val="000000" w:themeColor="text1"/>
                <w:sz w:val="32"/>
                <w:szCs w:val="32"/>
                <w14:textFill>
                  <w14:solidFill>
                    <w14:schemeClr w14:val="tx1"/>
                  </w14:solidFill>
                </w14:textFill>
              </w:rPr>
              <w:t>便利</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夜间通往</w:t>
            </w:r>
            <w:r>
              <w:rPr>
                <w:rFonts w:ascii="仿宋_GB2312" w:hAnsi="仿宋_GB2312" w:eastAsia="仿宋_GB2312" w:cs="仿宋_GB2312"/>
                <w:sz w:val="32"/>
                <w:szCs w:val="32"/>
              </w:rPr>
              <w:t>集聚区的公共交通便利，</w:t>
            </w:r>
            <w:r>
              <w:rPr>
                <w:rFonts w:hint="eastAsia" w:ascii="仿宋_GB2312" w:hAnsi="仿宋_GB2312" w:eastAsia="仿宋_GB2312" w:cs="仿宋_GB2312"/>
                <w:sz w:val="32"/>
                <w:szCs w:val="32"/>
              </w:rPr>
              <w:t>鼓励</w:t>
            </w:r>
            <w:r>
              <w:rPr>
                <w:rFonts w:ascii="仿宋_GB2312" w:hAnsi="仿宋_GB2312" w:eastAsia="仿宋_GB2312" w:cs="仿宋_GB2312"/>
                <w:sz w:val="32"/>
                <w:szCs w:val="32"/>
              </w:rPr>
              <w:t>运营时间适当延长，能合理增调运营线路</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3</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文字说明和图片资料</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并</w:t>
            </w:r>
            <w:r>
              <w:rPr>
                <w:rFonts w:hint="eastAsia" w:ascii="仿宋_GB2312" w:hAnsi="仿宋_GB2312" w:eastAsia="仿宋_GB2312" w:cs="仿宋_GB2312"/>
                <w:color w:val="000000" w:themeColor="text1"/>
                <w:sz w:val="32"/>
                <w:szCs w:val="32"/>
                <w14:textFill>
                  <w14:solidFill>
                    <w14:schemeClr w14:val="tx1"/>
                  </w14:solidFill>
                </w14:textFill>
              </w:rPr>
              <w:t>提供夜间公共交通的类别、数量、营运时间等统计表格</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8"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23</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sz w:val="32"/>
                <w:szCs w:val="32"/>
              </w:rPr>
              <w:t>为</w:t>
            </w:r>
            <w:r>
              <w:rPr>
                <w:rFonts w:hint="eastAsia" w:ascii="仿宋_GB2312" w:hAnsi="仿宋_GB2312" w:eastAsia="仿宋_GB2312" w:cs="仿宋_GB2312"/>
                <w:sz w:val="32"/>
                <w:szCs w:val="32"/>
              </w:rPr>
              <w:t>加</w:t>
            </w:r>
            <w:r>
              <w:rPr>
                <w:rFonts w:ascii="仿宋_GB2312" w:hAnsi="仿宋_GB2312" w:eastAsia="仿宋_GB2312" w:cs="仿宋_GB2312"/>
                <w:sz w:val="32"/>
                <w:szCs w:val="32"/>
              </w:rPr>
              <w:t>强</w:t>
            </w:r>
            <w:r>
              <w:rPr>
                <w:rFonts w:hint="eastAsia" w:ascii="仿宋_GB2312" w:hAnsi="仿宋_GB2312" w:eastAsia="仿宋_GB2312" w:cs="仿宋_GB2312"/>
                <w:sz w:val="32"/>
                <w:szCs w:val="32"/>
              </w:rPr>
              <w:t>各</w:t>
            </w:r>
            <w:r>
              <w:rPr>
                <w:rFonts w:ascii="仿宋_GB2312" w:hAnsi="仿宋_GB2312" w:eastAsia="仿宋_GB2312" w:cs="仿宋_GB2312"/>
                <w:sz w:val="32"/>
                <w:szCs w:val="32"/>
              </w:rPr>
              <w:t>文旅业态</w:t>
            </w:r>
            <w:r>
              <w:rPr>
                <w:rFonts w:hint="eastAsia" w:ascii="仿宋_GB2312" w:hAnsi="仿宋_GB2312" w:eastAsia="仿宋_GB2312" w:cs="仿宋_GB2312"/>
                <w:sz w:val="32"/>
                <w:szCs w:val="32"/>
              </w:rPr>
              <w:t>间</w:t>
            </w:r>
            <w:r>
              <w:rPr>
                <w:rFonts w:ascii="仿宋_GB2312" w:hAnsi="仿宋_GB2312" w:eastAsia="仿宋_GB2312" w:cs="仿宋_GB2312"/>
                <w:sz w:val="32"/>
                <w:szCs w:val="32"/>
              </w:rPr>
              <w:t>联系性，增设</w:t>
            </w:r>
            <w:r>
              <w:rPr>
                <w:rFonts w:hint="eastAsia" w:ascii="仿宋_GB2312" w:hAnsi="仿宋_GB2312" w:eastAsia="仿宋_GB2312" w:cs="仿宋_GB2312"/>
                <w:sz w:val="32"/>
                <w:szCs w:val="32"/>
              </w:rPr>
              <w:t>电瓶车</w:t>
            </w:r>
            <w:r>
              <w:rPr>
                <w:rFonts w:ascii="仿宋_GB2312" w:hAnsi="仿宋_GB2312" w:eastAsia="仿宋_GB2312" w:cs="仿宋_GB2312"/>
                <w:sz w:val="32"/>
                <w:szCs w:val="32"/>
              </w:rPr>
              <w:t>、小火车等特色交通</w:t>
            </w:r>
            <w:r>
              <w:rPr>
                <w:rFonts w:hint="eastAsia" w:ascii="仿宋_GB2312" w:hAnsi="仿宋_GB2312" w:eastAsia="仿宋_GB2312" w:cs="仿宋_GB2312"/>
                <w:sz w:val="32"/>
                <w:szCs w:val="32"/>
              </w:rPr>
              <w:t>服务</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1</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文字说明和图片资料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7"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r>
              <w:rPr>
                <w:rFonts w:ascii="仿宋_GB2312" w:hAnsi="仿宋_GB2312" w:eastAsia="仿宋_GB2312" w:cs="仿宋_GB2312"/>
                <w:color w:val="000000" w:themeColor="text1"/>
                <w:sz w:val="32"/>
                <w:szCs w:val="32"/>
                <w14:textFill>
                  <w14:solidFill>
                    <w14:schemeClr w14:val="tx1"/>
                  </w14:solidFill>
                </w14:textFill>
              </w:rPr>
              <w:t>4</w:t>
            </w:r>
          </w:p>
        </w:tc>
        <w:tc>
          <w:tcPr>
            <w:tcW w:w="2017"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品牌</w:t>
            </w:r>
            <w:r>
              <w:rPr>
                <w:rFonts w:ascii="仿宋_GB2312" w:hAnsi="仿宋_GB2312" w:eastAsia="仿宋_GB2312" w:cs="仿宋_GB2312"/>
                <w:color w:val="000000" w:themeColor="text1"/>
                <w:sz w:val="32"/>
                <w:szCs w:val="32"/>
                <w14:textFill>
                  <w14:solidFill>
                    <w14:schemeClr w14:val="tx1"/>
                  </w14:solidFill>
                </w14:textFill>
              </w:rPr>
              <w:t>知名度</w:t>
            </w:r>
            <w:r>
              <w:rPr>
                <w:rFonts w:hint="eastAsia" w:ascii="仿宋_GB2312" w:hAnsi="仿宋_GB2312" w:eastAsia="仿宋_GB2312" w:cs="仿宋_GB2312"/>
                <w:color w:val="000000" w:themeColor="text1"/>
                <w:sz w:val="32"/>
                <w:szCs w:val="32"/>
                <w14:textFill>
                  <w14:solidFill>
                    <w14:schemeClr w14:val="tx1"/>
                  </w14:solidFill>
                </w14:textFill>
              </w:rPr>
              <w:t>1</w:t>
            </w:r>
            <w:r>
              <w:rPr>
                <w:rFonts w:ascii="仿宋_GB2312" w:hAnsi="仿宋_GB2312" w:eastAsia="仿宋_GB2312" w:cs="仿宋_GB2312"/>
                <w:color w:val="000000" w:themeColor="text1"/>
                <w:sz w:val="32"/>
                <w:szCs w:val="32"/>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分</w:t>
            </w:r>
          </w:p>
        </w:tc>
        <w:tc>
          <w:tcPr>
            <w:tcW w:w="2155"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具有</w:t>
            </w:r>
            <w:r>
              <w:rPr>
                <w:rFonts w:ascii="仿宋_GB2312" w:hAnsi="仿宋_GB2312" w:eastAsia="仿宋_GB2312" w:cs="仿宋_GB2312"/>
                <w:color w:val="000000" w:themeColor="text1"/>
                <w:sz w:val="32"/>
                <w:szCs w:val="32"/>
                <w14:textFill>
                  <w14:solidFill>
                    <w14:schemeClr w14:val="tx1"/>
                  </w14:solidFill>
                </w14:textFill>
              </w:rPr>
              <w:t>较高品牌</w:t>
            </w:r>
            <w:r>
              <w:rPr>
                <w:rFonts w:hint="eastAsia" w:ascii="仿宋_GB2312" w:hAnsi="仿宋_GB2312" w:eastAsia="仿宋_GB2312" w:cs="仿宋_GB2312"/>
                <w:color w:val="000000" w:themeColor="text1"/>
                <w:sz w:val="32"/>
                <w:szCs w:val="32"/>
                <w14:textFill>
                  <w14:solidFill>
                    <w14:schemeClr w14:val="tx1"/>
                  </w14:solidFill>
                </w14:textFill>
              </w:rPr>
              <w:t>知名度</w:t>
            </w:r>
            <w:r>
              <w:rPr>
                <w:rFonts w:ascii="仿宋_GB2312" w:hAnsi="仿宋_GB2312" w:eastAsia="仿宋_GB2312" w:cs="仿宋_GB2312"/>
                <w:color w:val="000000" w:themeColor="text1"/>
                <w:sz w:val="32"/>
                <w:szCs w:val="32"/>
                <w14:textFill>
                  <w14:solidFill>
                    <w14:schemeClr w14:val="tx1"/>
                  </w14:solidFill>
                </w14:textFill>
              </w:rPr>
              <w:t>和吸引力</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集聚区内</w:t>
            </w:r>
            <w:r>
              <w:rPr>
                <w:rFonts w:ascii="仿宋_GB2312" w:hAnsi="仿宋_GB2312" w:eastAsia="仿宋_GB2312" w:cs="仿宋_GB2312"/>
                <w:sz w:val="32"/>
                <w:szCs w:val="32"/>
              </w:rPr>
              <w:t>夜间文旅消费活动</w:t>
            </w:r>
            <w:r>
              <w:rPr>
                <w:rFonts w:hint="eastAsia" w:ascii="仿宋_GB2312" w:hAnsi="仿宋_GB2312" w:eastAsia="仿宋_GB2312" w:cs="仿宋_GB2312"/>
                <w:sz w:val="32"/>
                <w:szCs w:val="32"/>
              </w:rPr>
              <w:t>形式多样</w:t>
            </w:r>
            <w:r>
              <w:rPr>
                <w:rFonts w:ascii="仿宋_GB2312" w:hAnsi="仿宋_GB2312" w:eastAsia="仿宋_GB2312" w:cs="仿宋_GB2312"/>
                <w:sz w:val="32"/>
                <w:szCs w:val="32"/>
              </w:rPr>
              <w:t>、内容丰富</w:t>
            </w:r>
            <w:r>
              <w:rPr>
                <w:rFonts w:hint="eastAsia" w:ascii="仿宋_GB2312" w:hAnsi="仿宋_GB2312" w:eastAsia="仿宋_GB2312" w:cs="仿宋_GB2312"/>
                <w:sz w:val="32"/>
                <w:szCs w:val="32"/>
              </w:rPr>
              <w:t>，组织</w:t>
            </w:r>
            <w:r>
              <w:rPr>
                <w:rFonts w:ascii="仿宋_GB2312" w:hAnsi="仿宋_GB2312" w:eastAsia="仿宋_GB2312" w:cs="仿宋_GB2312"/>
                <w:sz w:val="32"/>
                <w:szCs w:val="32"/>
              </w:rPr>
              <w:t>开展具有一定影响力的特色化、主题化、常态化</w:t>
            </w:r>
            <w:r>
              <w:rPr>
                <w:rFonts w:hint="eastAsia" w:ascii="仿宋_GB2312" w:hAnsi="仿宋_GB2312" w:eastAsia="仿宋_GB2312" w:cs="仿宋_GB2312"/>
                <w:sz w:val="32"/>
                <w:szCs w:val="32"/>
              </w:rPr>
              <w:t>节庆演绎活动</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能</w:t>
            </w:r>
            <w:r>
              <w:rPr>
                <w:rFonts w:ascii="仿宋_GB2312" w:hAnsi="仿宋_GB2312" w:eastAsia="仿宋_GB2312" w:cs="仿宋_GB2312"/>
                <w:sz w:val="32"/>
                <w:szCs w:val="32"/>
              </w:rPr>
              <w:t>形成集聚效应及品牌</w:t>
            </w:r>
            <w:r>
              <w:rPr>
                <w:rFonts w:hint="eastAsia" w:ascii="仿宋_GB2312" w:hAnsi="仿宋_GB2312" w:eastAsia="仿宋_GB2312" w:cs="仿宋_GB2312"/>
                <w:sz w:val="32"/>
                <w:szCs w:val="32"/>
              </w:rPr>
              <w:t>效应</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在</w:t>
            </w:r>
            <w:r>
              <w:rPr>
                <w:rFonts w:ascii="仿宋_GB2312" w:hAnsi="仿宋_GB2312" w:eastAsia="仿宋_GB2312" w:cs="仿宋_GB2312"/>
                <w:sz w:val="32"/>
                <w:szCs w:val="32"/>
              </w:rPr>
              <w:t>本地居民及外地游客中具有较高的知名度和吸引力</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5</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文字说明和图片资料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r>
              <w:rPr>
                <w:rFonts w:ascii="仿宋_GB2312" w:hAnsi="仿宋_GB2312" w:eastAsia="仿宋_GB2312" w:cs="仿宋_GB2312"/>
                <w:color w:val="000000" w:themeColor="text1"/>
                <w:sz w:val="32"/>
                <w:szCs w:val="32"/>
                <w14:textFill>
                  <w14:solidFill>
                    <w14:schemeClr w14:val="tx1"/>
                  </w14:solidFill>
                </w14:textFill>
              </w:rPr>
              <w:t>5</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在宣传</w:t>
            </w:r>
            <w:r>
              <w:rPr>
                <w:rFonts w:ascii="仿宋_GB2312" w:hAnsi="仿宋_GB2312" w:eastAsia="仿宋_GB2312" w:cs="仿宋_GB2312"/>
                <w:sz w:val="32"/>
                <w:szCs w:val="32"/>
              </w:rPr>
              <w:t>营销方面，通过携手媒体和行业平台，融合</w:t>
            </w:r>
            <w:r>
              <w:rPr>
                <w:rFonts w:hint="eastAsia" w:ascii="仿宋_GB2312" w:hAnsi="仿宋_GB2312" w:eastAsia="仿宋_GB2312" w:cs="仿宋_GB2312"/>
                <w:sz w:val="32"/>
                <w:szCs w:val="32"/>
              </w:rPr>
              <w:t>线上</w:t>
            </w:r>
            <w:r>
              <w:rPr>
                <w:rFonts w:ascii="仿宋_GB2312" w:hAnsi="仿宋_GB2312" w:eastAsia="仿宋_GB2312" w:cs="仿宋_GB2312"/>
                <w:sz w:val="32"/>
                <w:szCs w:val="32"/>
              </w:rPr>
              <w:t>线下不同</w:t>
            </w:r>
            <w:r>
              <w:rPr>
                <w:rFonts w:hint="eastAsia" w:ascii="仿宋_GB2312" w:hAnsi="仿宋_GB2312" w:eastAsia="仿宋_GB2312" w:cs="仿宋_GB2312"/>
                <w:sz w:val="32"/>
                <w:szCs w:val="32"/>
              </w:rPr>
              <w:t>形式</w:t>
            </w:r>
            <w:r>
              <w:rPr>
                <w:rFonts w:ascii="仿宋_GB2312" w:hAnsi="仿宋_GB2312" w:eastAsia="仿宋_GB2312" w:cs="仿宋_GB2312"/>
                <w:sz w:val="32"/>
                <w:szCs w:val="32"/>
              </w:rPr>
              <w:t>对集聚区进行宣传推广</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文字说明和图片资料</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并</w:t>
            </w:r>
            <w:r>
              <w:rPr>
                <w:rFonts w:hint="eastAsia" w:ascii="仿宋_GB2312" w:hAnsi="仿宋_GB2312" w:eastAsia="仿宋_GB2312" w:cs="仿宋_GB2312"/>
                <w:color w:val="000000" w:themeColor="text1"/>
                <w:sz w:val="32"/>
                <w:szCs w:val="32"/>
                <w14:textFill>
                  <w14:solidFill>
                    <w14:schemeClr w14:val="tx1"/>
                  </w14:solidFill>
                </w14:textFill>
              </w:rPr>
              <w:t>提供</w:t>
            </w:r>
            <w:r>
              <w:rPr>
                <w:rFonts w:ascii="仿宋_GB2312" w:hAnsi="仿宋_GB2312" w:eastAsia="仿宋_GB2312" w:cs="仿宋_GB2312"/>
                <w:color w:val="000000" w:themeColor="text1"/>
                <w:sz w:val="32"/>
                <w:szCs w:val="32"/>
                <w14:textFill>
                  <w14:solidFill>
                    <w14:schemeClr w14:val="tx1"/>
                  </w14:solidFill>
                </w14:textFill>
              </w:rPr>
              <w:t>有针对于集聚区</w:t>
            </w:r>
            <w:r>
              <w:rPr>
                <w:rFonts w:hint="eastAsia" w:ascii="仿宋_GB2312" w:hAnsi="仿宋_GB2312" w:eastAsia="仿宋_GB2312" w:cs="仿宋_GB2312"/>
                <w:color w:val="000000" w:themeColor="text1"/>
                <w:sz w:val="32"/>
                <w:szCs w:val="32"/>
                <w14:textFill>
                  <w14:solidFill>
                    <w14:schemeClr w14:val="tx1"/>
                  </w14:solidFill>
                </w14:textFill>
              </w:rPr>
              <w:t>营销方案</w:t>
            </w:r>
            <w:r>
              <w:rPr>
                <w:rFonts w:ascii="仿宋_GB2312" w:hAnsi="仿宋_GB2312" w:eastAsia="仿宋_GB2312" w:cs="仿宋_GB2312"/>
                <w:color w:val="000000" w:themeColor="text1"/>
                <w:sz w:val="32"/>
                <w:szCs w:val="32"/>
                <w14:textFill>
                  <w14:solidFill>
                    <w14:schemeClr w14:val="tx1"/>
                  </w14:solidFill>
                </w14:textFill>
              </w:rPr>
              <w:t>或推广计划等相关</w:t>
            </w:r>
            <w:r>
              <w:rPr>
                <w:rFonts w:hint="eastAsia" w:ascii="仿宋_GB2312" w:hAnsi="仿宋_GB2312" w:eastAsia="仿宋_GB2312" w:cs="仿宋_GB2312"/>
                <w:color w:val="000000" w:themeColor="text1"/>
                <w:sz w:val="32"/>
                <w:szCs w:val="32"/>
                <w14:textFill>
                  <w14:solidFill>
                    <w14:schemeClr w14:val="tx1"/>
                  </w14:solidFill>
                </w14:textFill>
              </w:rPr>
              <w:t>证明材料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r>
              <w:rPr>
                <w:rFonts w:ascii="仿宋_GB2312" w:hAnsi="仿宋_GB2312" w:eastAsia="仿宋_GB2312" w:cs="仿宋_GB2312"/>
                <w:color w:val="000000" w:themeColor="text1"/>
                <w:sz w:val="32"/>
                <w:szCs w:val="32"/>
                <w14:textFill>
                  <w14:solidFill>
                    <w14:schemeClr w14:val="tx1"/>
                  </w14:solidFill>
                </w14:textFill>
              </w:rPr>
              <w:t>6</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sz w:val="32"/>
                <w:szCs w:val="32"/>
              </w:rPr>
              <w:t>在</w:t>
            </w:r>
            <w:r>
              <w:rPr>
                <w:rFonts w:hint="eastAsia" w:ascii="仿宋_GB2312" w:hAnsi="仿宋_GB2312" w:eastAsia="仿宋_GB2312" w:cs="仿宋_GB2312"/>
                <w:sz w:val="32"/>
                <w:szCs w:val="32"/>
              </w:rPr>
              <w:t>旅游行业、</w:t>
            </w:r>
            <w:r>
              <w:rPr>
                <w:rFonts w:ascii="仿宋_GB2312" w:hAnsi="仿宋_GB2312" w:eastAsia="仿宋_GB2312" w:cs="仿宋_GB2312"/>
                <w:sz w:val="32"/>
                <w:szCs w:val="32"/>
              </w:rPr>
              <w:t>公共服务、促进就业、诚信经营等方面</w:t>
            </w:r>
            <w:r>
              <w:rPr>
                <w:rFonts w:hint="eastAsia" w:ascii="仿宋_GB2312" w:hAnsi="仿宋_GB2312" w:eastAsia="仿宋_GB2312" w:cs="仿宋_GB2312"/>
                <w:sz w:val="32"/>
                <w:szCs w:val="32"/>
              </w:rPr>
              <w:t>获</w:t>
            </w:r>
            <w:r>
              <w:rPr>
                <w:rFonts w:ascii="仿宋_GB2312" w:hAnsi="仿宋_GB2312" w:eastAsia="仿宋_GB2312" w:cs="仿宋_GB2312"/>
                <w:sz w:val="32"/>
                <w:szCs w:val="32"/>
              </w:rPr>
              <w:t>得过相关荣誉</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提供</w:t>
            </w:r>
            <w:r>
              <w:rPr>
                <w:rFonts w:ascii="仿宋_GB2312" w:hAnsi="仿宋_GB2312" w:eastAsia="仿宋_GB2312" w:cs="仿宋_GB2312"/>
                <w:color w:val="000000" w:themeColor="text1"/>
                <w:sz w:val="32"/>
                <w:szCs w:val="32"/>
                <w14:textFill>
                  <w14:solidFill>
                    <w14:schemeClr w14:val="tx1"/>
                  </w14:solidFill>
                </w14:textFill>
              </w:rPr>
              <w:t>相关部门颁发的荣誉证书或标牌等图片资料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4"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r>
              <w:rPr>
                <w:rFonts w:ascii="仿宋_GB2312" w:hAnsi="仿宋_GB2312" w:eastAsia="仿宋_GB2312" w:cs="仿宋_GB2312"/>
                <w:color w:val="000000" w:themeColor="text1"/>
                <w:sz w:val="32"/>
                <w:szCs w:val="32"/>
                <w14:textFill>
                  <w14:solidFill>
                    <w14:schemeClr w14:val="tx1"/>
                  </w14:solidFill>
                </w14:textFill>
              </w:rPr>
              <w:t>7</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年营业收入</w:t>
            </w:r>
            <w:r>
              <w:rPr>
                <w:rFonts w:ascii="仿宋_GB2312" w:hAnsi="仿宋_GB2312" w:eastAsia="仿宋_GB2312" w:cs="仿宋_GB2312"/>
                <w:color w:val="000000" w:themeColor="text1"/>
                <w:sz w:val="32"/>
                <w:szCs w:val="32"/>
                <w14:textFill>
                  <w14:solidFill>
                    <w14:schemeClr w14:val="tx1"/>
                  </w14:solidFill>
                </w14:textFill>
              </w:rPr>
              <w:t>及盈利水平</w:t>
            </w:r>
            <w:r>
              <w:rPr>
                <w:rFonts w:hint="eastAsia" w:ascii="仿宋_GB2312" w:hAnsi="仿宋_GB2312" w:eastAsia="仿宋_GB2312" w:cs="仿宋_GB2312"/>
                <w:color w:val="000000" w:themeColor="text1"/>
                <w:sz w:val="32"/>
                <w:szCs w:val="32"/>
                <w14:textFill>
                  <w14:solidFill>
                    <w14:schemeClr w14:val="tx1"/>
                  </w14:solidFill>
                </w14:textFill>
              </w:rPr>
              <w:t>较高</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集聚区内</w:t>
            </w:r>
            <w:r>
              <w:rPr>
                <w:rFonts w:ascii="仿宋_GB2312" w:hAnsi="仿宋_GB2312" w:eastAsia="仿宋_GB2312" w:cs="仿宋_GB2312"/>
                <w:color w:val="000000" w:themeColor="text1"/>
                <w:sz w:val="32"/>
                <w:szCs w:val="32"/>
                <w14:textFill>
                  <w14:solidFill>
                    <w14:schemeClr w14:val="tx1"/>
                  </w14:solidFill>
                </w14:textFill>
              </w:rPr>
              <w:t>经营</w:t>
            </w:r>
            <w:r>
              <w:rPr>
                <w:rFonts w:hint="eastAsia" w:ascii="仿宋_GB2312" w:hAnsi="仿宋_GB2312" w:eastAsia="仿宋_GB2312" w:cs="仿宋_GB2312"/>
                <w:color w:val="000000" w:themeColor="text1"/>
                <w:sz w:val="32"/>
                <w:szCs w:val="32"/>
                <w14:textFill>
                  <w14:solidFill>
                    <w14:schemeClr w14:val="tx1"/>
                  </w14:solidFill>
                </w14:textFill>
              </w:rPr>
              <w:t>状况良好</w:t>
            </w:r>
            <w:r>
              <w:rPr>
                <w:rFonts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sz w:val="32"/>
                <w:szCs w:val="32"/>
              </w:rPr>
              <w:t>能够</w:t>
            </w:r>
            <w:r>
              <w:rPr>
                <w:rFonts w:hint="eastAsia" w:ascii="仿宋_GB2312" w:hAnsi="仿宋_GB2312" w:eastAsia="仿宋_GB2312" w:cs="仿宋_GB2312"/>
                <w:color w:val="000000" w:themeColor="text1"/>
                <w:sz w:val="32"/>
                <w:szCs w:val="32"/>
                <w14:textFill>
                  <w14:solidFill>
                    <w14:schemeClr w14:val="tx1"/>
                  </w14:solidFill>
                </w14:textFill>
              </w:rPr>
              <w:t>引</w:t>
            </w:r>
            <w:r>
              <w:rPr>
                <w:rFonts w:ascii="仿宋_GB2312" w:hAnsi="仿宋_GB2312" w:eastAsia="仿宋_GB2312" w:cs="仿宋_GB2312"/>
                <w:color w:val="000000" w:themeColor="text1"/>
                <w:sz w:val="32"/>
                <w:szCs w:val="32"/>
                <w14:textFill>
                  <w14:solidFill>
                    <w14:schemeClr w14:val="tx1"/>
                  </w14:solidFill>
                </w14:textFill>
              </w:rPr>
              <w:t>知名度高和具有一定品牌影响力的商户入驻</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文字说明和图片资料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9"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r>
              <w:rPr>
                <w:rFonts w:ascii="仿宋_GB2312" w:hAnsi="仿宋_GB2312" w:eastAsia="仿宋_GB2312" w:cs="仿宋_GB2312"/>
                <w:color w:val="000000" w:themeColor="text1"/>
                <w:sz w:val="32"/>
                <w:szCs w:val="32"/>
                <w14:textFill>
                  <w14:solidFill>
                    <w14:schemeClr w14:val="tx1"/>
                  </w14:solidFill>
                </w14:textFill>
              </w:rPr>
              <w:t>8</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街区、</w:t>
            </w:r>
            <w:r>
              <w:rPr>
                <w:rFonts w:hint="eastAsia" w:ascii="仿宋_GB2312" w:hAnsi="仿宋_GB2312" w:eastAsia="仿宋_GB2312" w:cs="仿宋_GB2312"/>
                <w:color w:val="000000" w:themeColor="text1"/>
                <w:sz w:val="32"/>
                <w:szCs w:val="32"/>
                <w14:textFill>
                  <w14:solidFill>
                    <w14:schemeClr w14:val="tx1"/>
                  </w14:solidFill>
                </w14:textFill>
              </w:rPr>
              <w:t>文体</w:t>
            </w:r>
            <w:r>
              <w:rPr>
                <w:rFonts w:ascii="仿宋_GB2312" w:hAnsi="仿宋_GB2312" w:eastAsia="仿宋_GB2312" w:cs="仿宋_GB2312"/>
                <w:color w:val="000000" w:themeColor="text1"/>
                <w:sz w:val="32"/>
                <w:szCs w:val="32"/>
                <w14:textFill>
                  <w14:solidFill>
                    <w14:schemeClr w14:val="tx1"/>
                  </w14:solidFill>
                </w14:textFill>
              </w:rPr>
              <w:t>商旅综合体</w:t>
            </w:r>
            <w:r>
              <w:rPr>
                <w:rFonts w:hint="eastAsia" w:ascii="仿宋_GB2312" w:hAnsi="仿宋_GB2312" w:eastAsia="仿宋_GB2312" w:cs="仿宋_GB2312"/>
                <w:color w:val="000000" w:themeColor="text1"/>
                <w:sz w:val="32"/>
                <w:szCs w:val="32"/>
                <w14:textFill>
                  <w14:solidFill>
                    <w14:schemeClr w14:val="tx1"/>
                  </w14:solidFill>
                </w14:textFill>
              </w:rPr>
              <w:t>、度假区、</w:t>
            </w:r>
            <w:r>
              <w:rPr>
                <w:rFonts w:ascii="仿宋_GB2312" w:hAnsi="仿宋_GB2312" w:eastAsia="仿宋_GB2312" w:cs="仿宋_GB2312"/>
                <w:color w:val="000000" w:themeColor="text1"/>
                <w:sz w:val="32"/>
                <w:szCs w:val="32"/>
                <w14:textFill>
                  <w14:solidFill>
                    <w14:schemeClr w14:val="tx1"/>
                  </w14:solidFill>
                </w14:textFill>
              </w:rPr>
              <w:t>省级</w:t>
            </w:r>
            <w:r>
              <w:rPr>
                <w:rFonts w:hint="eastAsia" w:ascii="仿宋_GB2312" w:hAnsi="仿宋_GB2312" w:eastAsia="仿宋_GB2312" w:cs="仿宋_GB2312"/>
                <w:color w:val="000000" w:themeColor="text1"/>
                <w:sz w:val="32"/>
                <w:szCs w:val="32"/>
                <w14:textFill>
                  <w14:solidFill>
                    <w14:schemeClr w14:val="tx1"/>
                  </w14:solidFill>
                </w14:textFill>
              </w:rPr>
              <w:t>及以上</w:t>
            </w:r>
            <w:r>
              <w:rPr>
                <w:rFonts w:ascii="仿宋_GB2312" w:hAnsi="仿宋_GB2312" w:eastAsia="仿宋_GB2312" w:cs="仿宋_GB2312"/>
                <w:color w:val="000000" w:themeColor="text1"/>
                <w:sz w:val="32"/>
                <w:szCs w:val="32"/>
                <w14:textFill>
                  <w14:solidFill>
                    <w14:schemeClr w14:val="tx1"/>
                  </w14:solidFill>
                </w14:textFill>
              </w:rPr>
              <w:t>文化产业</w:t>
            </w:r>
            <w:r>
              <w:rPr>
                <w:rFonts w:hint="eastAsia" w:ascii="仿宋_GB2312" w:hAnsi="仿宋_GB2312" w:eastAsia="仿宋_GB2312" w:cs="仿宋_GB2312"/>
                <w:color w:val="000000" w:themeColor="text1"/>
                <w:sz w:val="32"/>
                <w:szCs w:val="32"/>
                <w14:textFill>
                  <w14:solidFill>
                    <w14:schemeClr w14:val="tx1"/>
                  </w14:solidFill>
                </w14:textFill>
              </w:rPr>
              <w:t>示范园区或</w:t>
            </w:r>
            <w:r>
              <w:rPr>
                <w:rFonts w:ascii="仿宋_GB2312" w:hAnsi="仿宋_GB2312" w:eastAsia="仿宋_GB2312" w:cs="仿宋_GB2312"/>
                <w:color w:val="000000" w:themeColor="text1"/>
                <w:sz w:val="32"/>
                <w:szCs w:val="32"/>
                <w14:textFill>
                  <w14:solidFill>
                    <w14:schemeClr w14:val="tx1"/>
                  </w14:solidFill>
                </w14:textFill>
              </w:rPr>
              <w:t>示范基地</w:t>
            </w:r>
            <w:r>
              <w:rPr>
                <w:rFonts w:hint="eastAsia" w:ascii="仿宋_GB2312" w:hAnsi="仿宋_GB2312" w:eastAsia="仿宋_GB2312" w:cs="仿宋_GB2312"/>
                <w:color w:val="000000" w:themeColor="text1"/>
                <w:sz w:val="32"/>
                <w:szCs w:val="32"/>
                <w14:textFill>
                  <w14:solidFill>
                    <w14:schemeClr w14:val="tx1"/>
                  </w14:solidFill>
                </w14:textFill>
              </w:rPr>
              <w:t>商业区内</w:t>
            </w:r>
            <w:r>
              <w:rPr>
                <w:rFonts w:ascii="仿宋_GB2312" w:hAnsi="仿宋_GB2312" w:eastAsia="仿宋_GB2312" w:cs="仿宋_GB2312"/>
                <w:color w:val="000000" w:themeColor="text1"/>
                <w:sz w:val="32"/>
                <w:szCs w:val="32"/>
                <w14:textFill>
                  <w14:solidFill>
                    <w14:schemeClr w14:val="tx1"/>
                  </w14:solidFill>
                </w14:textFill>
              </w:rPr>
              <w:t>文化类商户</w:t>
            </w:r>
            <w:r>
              <w:rPr>
                <w:rFonts w:hint="eastAsia" w:ascii="仿宋_GB2312" w:hAnsi="仿宋_GB2312" w:eastAsia="仿宋_GB2312" w:cs="仿宋_GB2312"/>
                <w:color w:val="000000" w:themeColor="text1"/>
                <w:sz w:val="32"/>
                <w:szCs w:val="32"/>
                <w14:textFill>
                  <w14:solidFill>
                    <w14:schemeClr w14:val="tx1"/>
                  </w14:solidFill>
                </w14:textFill>
              </w:rPr>
              <w:t>营业收入</w:t>
            </w:r>
            <w:r>
              <w:rPr>
                <w:rFonts w:ascii="仿宋_GB2312" w:hAnsi="仿宋_GB2312" w:eastAsia="仿宋_GB2312" w:cs="仿宋_GB2312"/>
                <w:color w:val="000000" w:themeColor="text1"/>
                <w:sz w:val="32"/>
                <w:szCs w:val="32"/>
                <w14:textFill>
                  <w14:solidFill>
                    <w14:schemeClr w14:val="tx1"/>
                  </w14:solidFill>
                </w14:textFill>
              </w:rPr>
              <w:t>较高</w:t>
            </w:r>
            <w:r>
              <w:rPr>
                <w:rFonts w:hint="eastAsia" w:ascii="仿宋_GB2312" w:hAnsi="仿宋_GB2312" w:eastAsia="仿宋_GB2312" w:cs="仿宋_GB2312"/>
                <w:color w:val="000000" w:themeColor="text1"/>
                <w:sz w:val="32"/>
                <w:szCs w:val="32"/>
                <w14:textFill>
                  <w14:solidFill>
                    <w14:schemeClr w14:val="tx1"/>
                  </w14:solidFill>
                </w14:textFill>
              </w:rPr>
              <w:t>；旅游景区</w:t>
            </w:r>
            <w:r>
              <w:rPr>
                <w:rFonts w:ascii="仿宋_GB2312" w:hAnsi="仿宋_GB2312" w:eastAsia="仿宋_GB2312" w:cs="仿宋_GB2312"/>
                <w:color w:val="000000" w:themeColor="text1"/>
                <w:sz w:val="32"/>
                <w:szCs w:val="32"/>
                <w14:textFill>
                  <w14:solidFill>
                    <w14:schemeClr w14:val="tx1"/>
                  </w14:solidFill>
                </w14:textFill>
              </w:rPr>
              <w:t>年旅游</w:t>
            </w:r>
            <w:r>
              <w:rPr>
                <w:rFonts w:hint="eastAsia" w:ascii="仿宋_GB2312" w:hAnsi="仿宋_GB2312" w:eastAsia="仿宋_GB2312" w:cs="仿宋_GB2312"/>
                <w:color w:val="000000" w:themeColor="text1"/>
                <w:sz w:val="32"/>
                <w:szCs w:val="32"/>
                <w14:textFill>
                  <w14:solidFill>
                    <w14:schemeClr w14:val="tx1"/>
                  </w14:solidFill>
                </w14:textFill>
              </w:rPr>
              <w:t>人次</w:t>
            </w:r>
            <w:r>
              <w:rPr>
                <w:rFonts w:ascii="仿宋_GB2312" w:hAnsi="仿宋_GB2312" w:eastAsia="仿宋_GB2312" w:cs="仿宋_GB2312"/>
                <w:color w:val="000000" w:themeColor="text1"/>
                <w:sz w:val="32"/>
                <w:szCs w:val="32"/>
                <w14:textFill>
                  <w14:solidFill>
                    <w14:schemeClr w14:val="tx1"/>
                  </w14:solidFill>
                </w14:textFill>
              </w:rPr>
              <w:t>、年营业收入及盈利水平较高</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文字说明和图片资料</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并提供</w:t>
            </w:r>
            <w:r>
              <w:rPr>
                <w:rFonts w:hint="eastAsia" w:ascii="仿宋_GB2312" w:hAnsi="仿宋_GB2312" w:eastAsia="仿宋_GB2312" w:cs="仿宋_GB2312"/>
                <w:color w:val="000000" w:themeColor="text1"/>
                <w:sz w:val="32"/>
                <w:szCs w:val="32"/>
                <w14:textFill>
                  <w14:solidFill>
                    <w14:schemeClr w14:val="tx1"/>
                  </w14:solidFill>
                </w14:textFill>
              </w:rPr>
              <w:t>2021、2022年</w:t>
            </w:r>
            <w:r>
              <w:rPr>
                <w:rFonts w:ascii="仿宋_GB2312" w:hAnsi="仿宋_GB2312" w:eastAsia="仿宋_GB2312" w:cs="仿宋_GB2312"/>
                <w:color w:val="000000" w:themeColor="text1"/>
                <w:sz w:val="32"/>
                <w:szCs w:val="32"/>
                <w14:textFill>
                  <w14:solidFill>
                    <w14:schemeClr w14:val="tx1"/>
                  </w14:solidFill>
                </w14:textFill>
              </w:rPr>
              <w:t>相关收入统计表格</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4"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r>
              <w:rPr>
                <w:rFonts w:ascii="仿宋_GB2312" w:hAnsi="仿宋_GB2312" w:eastAsia="仿宋_GB2312" w:cs="仿宋_GB2312"/>
                <w:color w:val="000000" w:themeColor="text1"/>
                <w:sz w:val="32"/>
                <w:szCs w:val="32"/>
                <w14:textFill>
                  <w14:solidFill>
                    <w14:schemeClr w14:val="tx1"/>
                  </w14:solidFill>
                </w14:textFill>
              </w:rPr>
              <w:t>8</w:t>
            </w:r>
          </w:p>
        </w:tc>
        <w:tc>
          <w:tcPr>
            <w:tcW w:w="2017"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市场秩序</w:t>
            </w:r>
          </w:p>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10分</w:t>
            </w:r>
          </w:p>
        </w:tc>
        <w:tc>
          <w:tcPr>
            <w:tcW w:w="2155"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消费环境秩序规范</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建立实体化</w:t>
            </w:r>
            <w:r>
              <w:rPr>
                <w:rFonts w:ascii="仿宋_GB2312" w:hAnsi="仿宋_GB2312" w:eastAsia="仿宋_GB2312" w:cs="仿宋_GB2312"/>
                <w:sz w:val="32"/>
                <w:szCs w:val="32"/>
              </w:rPr>
              <w:t>的管理</w:t>
            </w:r>
            <w:r>
              <w:rPr>
                <w:rFonts w:hint="eastAsia" w:ascii="仿宋_GB2312" w:hAnsi="仿宋_GB2312" w:eastAsia="仿宋_GB2312" w:cs="仿宋_GB2312"/>
                <w:sz w:val="32"/>
                <w:szCs w:val="32"/>
              </w:rPr>
              <w:t>和</w:t>
            </w:r>
            <w:r>
              <w:rPr>
                <w:rFonts w:ascii="仿宋_GB2312" w:hAnsi="仿宋_GB2312" w:eastAsia="仿宋_GB2312" w:cs="仿宋_GB2312"/>
                <w:sz w:val="32"/>
                <w:szCs w:val="32"/>
              </w:rPr>
              <w:t>运营</w:t>
            </w:r>
            <w:r>
              <w:rPr>
                <w:rFonts w:hint="eastAsia" w:ascii="仿宋_GB2312" w:hAnsi="仿宋_GB2312" w:eastAsia="仿宋_GB2312" w:cs="仿宋_GB2312"/>
                <w:sz w:val="32"/>
                <w:szCs w:val="32"/>
              </w:rPr>
              <w:t>主体</w:t>
            </w:r>
            <w:r>
              <w:rPr>
                <w:rFonts w:ascii="仿宋_GB2312" w:hAnsi="仿宋_GB2312" w:eastAsia="仿宋_GB2312" w:cs="仿宋_GB2312"/>
                <w:sz w:val="32"/>
                <w:szCs w:val="32"/>
              </w:rPr>
              <w:t>，有</w:t>
            </w:r>
            <w:r>
              <w:rPr>
                <w:rFonts w:hint="eastAsia" w:ascii="仿宋_GB2312" w:hAnsi="仿宋_GB2312" w:eastAsia="仿宋_GB2312" w:cs="仿宋_GB2312"/>
                <w:sz w:val="32"/>
                <w:szCs w:val="32"/>
              </w:rPr>
              <w:t>健全</w:t>
            </w:r>
            <w:r>
              <w:rPr>
                <w:rFonts w:ascii="仿宋_GB2312" w:hAnsi="仿宋_GB2312" w:eastAsia="仿宋_GB2312" w:cs="仿宋_GB2312"/>
                <w:sz w:val="32"/>
                <w:szCs w:val="32"/>
              </w:rPr>
              <w:t>完善的管理体制和运营机制，</w:t>
            </w:r>
            <w:r>
              <w:rPr>
                <w:rFonts w:hint="eastAsia" w:ascii="仿宋_GB2312" w:hAnsi="仿宋_GB2312" w:eastAsia="仿宋_GB2312" w:cs="仿宋_GB2312"/>
                <w:sz w:val="32"/>
                <w:szCs w:val="32"/>
              </w:rPr>
              <w:t>区内</w:t>
            </w:r>
            <w:r>
              <w:rPr>
                <w:rFonts w:hint="eastAsia" w:ascii="仿宋_GB2312" w:hAnsi="仿宋_GB2312" w:eastAsia="仿宋_GB2312" w:cs="仿宋_GB2312"/>
                <w:color w:val="000000" w:themeColor="text1"/>
                <w:sz w:val="32"/>
                <w:szCs w:val="32"/>
                <w14:textFill>
                  <w14:solidFill>
                    <w14:schemeClr w14:val="tx1"/>
                  </w14:solidFill>
                </w14:textFill>
              </w:rPr>
              <w:t>商户经营诚实守信，要求</w:t>
            </w:r>
            <w:r>
              <w:rPr>
                <w:rFonts w:ascii="仿宋_GB2312" w:hAnsi="仿宋_GB2312" w:eastAsia="仿宋_GB2312" w:cs="仿宋_GB2312"/>
                <w:color w:val="000000" w:themeColor="text1"/>
                <w:sz w:val="32"/>
                <w:szCs w:val="32"/>
                <w14:textFill>
                  <w14:solidFill>
                    <w14:schemeClr w14:val="tx1"/>
                  </w14:solidFill>
                </w14:textFill>
              </w:rPr>
              <w:t>各商户实现亮证亮照经营，</w:t>
            </w:r>
            <w:r>
              <w:rPr>
                <w:rFonts w:hint="eastAsia" w:ascii="仿宋_GB2312" w:hAnsi="仿宋_GB2312" w:eastAsia="仿宋_GB2312" w:cs="仿宋_GB2312"/>
                <w:color w:val="000000" w:themeColor="text1"/>
                <w:sz w:val="32"/>
                <w:szCs w:val="32"/>
                <w14:textFill>
                  <w14:solidFill>
                    <w14:schemeClr w14:val="tx1"/>
                  </w14:solidFill>
                </w14:textFill>
              </w:rPr>
              <w:t>并严格落实常态化疫情防控要求，对夜间文旅场所室内空间实行限流、错峰等措施。鼓励对</w:t>
            </w:r>
            <w:r>
              <w:rPr>
                <w:rFonts w:ascii="仿宋_GB2312" w:hAnsi="仿宋_GB2312" w:eastAsia="仿宋_GB2312" w:cs="仿宋_GB2312"/>
                <w:color w:val="000000" w:themeColor="text1"/>
                <w:sz w:val="32"/>
                <w:szCs w:val="32"/>
                <w14:textFill>
                  <w14:solidFill>
                    <w14:schemeClr w14:val="tx1"/>
                  </w14:solidFill>
                </w14:textFill>
              </w:rPr>
              <w:t>入驻商户实行</w:t>
            </w:r>
            <w:r>
              <w:rPr>
                <w:rFonts w:hint="eastAsia" w:ascii="仿宋_GB2312" w:hAnsi="仿宋_GB2312" w:eastAsia="仿宋_GB2312" w:cs="仿宋_GB2312"/>
                <w:color w:val="000000" w:themeColor="text1"/>
                <w:sz w:val="32"/>
                <w:szCs w:val="32"/>
                <w14:textFill>
                  <w14:solidFill>
                    <w14:schemeClr w14:val="tx1"/>
                  </w14:solidFill>
                </w14:textFill>
              </w:rPr>
              <w:t>准入淘汰</w:t>
            </w:r>
            <w:r>
              <w:rPr>
                <w:rFonts w:ascii="仿宋_GB2312" w:hAnsi="仿宋_GB2312" w:eastAsia="仿宋_GB2312" w:cs="仿宋_GB2312"/>
                <w:color w:val="000000" w:themeColor="text1"/>
                <w:sz w:val="32"/>
                <w:szCs w:val="32"/>
                <w14:textFill>
                  <w14:solidFill>
                    <w14:schemeClr w14:val="tx1"/>
                  </w14:solidFill>
                </w14:textFill>
              </w:rPr>
              <w:t>机制，</w:t>
            </w:r>
            <w:r>
              <w:rPr>
                <w:rFonts w:hint="eastAsia" w:ascii="仿宋_GB2312" w:hAnsi="仿宋_GB2312" w:eastAsia="仿宋_GB2312" w:cs="仿宋_GB2312"/>
                <w:color w:val="000000" w:themeColor="text1"/>
                <w:sz w:val="32"/>
                <w:szCs w:val="32"/>
                <w14:textFill>
                  <w14:solidFill>
                    <w14:schemeClr w14:val="tx1"/>
                  </w14:solidFill>
                </w14:textFill>
              </w:rPr>
              <w:t>营造良好</w:t>
            </w:r>
            <w:r>
              <w:rPr>
                <w:rFonts w:ascii="仿宋_GB2312" w:hAnsi="仿宋_GB2312" w:eastAsia="仿宋_GB2312" w:cs="仿宋_GB2312"/>
                <w:color w:val="000000" w:themeColor="text1"/>
                <w:sz w:val="32"/>
                <w:szCs w:val="32"/>
                <w14:textFill>
                  <w14:solidFill>
                    <w14:schemeClr w14:val="tx1"/>
                  </w14:solidFill>
                </w14:textFill>
              </w:rPr>
              <w:t>的</w:t>
            </w:r>
            <w:r>
              <w:rPr>
                <w:rFonts w:hint="eastAsia" w:ascii="仿宋_GB2312" w:hAnsi="仿宋_GB2312" w:eastAsia="仿宋_GB2312" w:cs="仿宋_GB2312"/>
                <w:color w:val="000000" w:themeColor="text1"/>
                <w:sz w:val="32"/>
                <w:szCs w:val="32"/>
                <w14:textFill>
                  <w14:solidFill>
                    <w14:schemeClr w14:val="tx1"/>
                  </w14:solidFill>
                </w14:textFill>
              </w:rPr>
              <w:t>消费</w:t>
            </w:r>
            <w:r>
              <w:rPr>
                <w:rFonts w:ascii="仿宋_GB2312" w:hAnsi="仿宋_GB2312" w:eastAsia="仿宋_GB2312" w:cs="仿宋_GB2312"/>
                <w:color w:val="000000" w:themeColor="text1"/>
                <w:sz w:val="32"/>
                <w:szCs w:val="32"/>
                <w14:textFill>
                  <w14:solidFill>
                    <w14:schemeClr w14:val="tx1"/>
                  </w14:solidFill>
                </w14:textFill>
              </w:rPr>
              <w:t>环境</w:t>
            </w:r>
          </w:p>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000000" w:themeColor="text1"/>
                <w:sz w:val="32"/>
                <w:szCs w:val="32"/>
                <w14:textFill>
                  <w14:solidFill>
                    <w14:schemeClr w14:val="tx1"/>
                  </w14:solidFill>
                </w14:textFill>
              </w:rPr>
            </w:pP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4</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文字说明和图片</w:t>
            </w:r>
            <w:r>
              <w:rPr>
                <w:rFonts w:hint="eastAsia" w:ascii="仿宋_GB2312" w:hAnsi="仿宋_GB2312" w:eastAsia="仿宋_GB2312" w:cs="仿宋_GB2312"/>
                <w:color w:val="000000" w:themeColor="text1"/>
                <w:sz w:val="32"/>
                <w:szCs w:val="32"/>
                <w14:textFill>
                  <w14:solidFill>
                    <w14:schemeClr w14:val="tx1"/>
                  </w14:solidFill>
                </w14:textFill>
              </w:rPr>
              <w:t>资料</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包括管理机构</w:t>
            </w:r>
            <w:r>
              <w:rPr>
                <w:rFonts w:ascii="仿宋_GB2312" w:hAnsi="仿宋_GB2312" w:eastAsia="仿宋_GB2312" w:cs="仿宋_GB2312"/>
                <w:color w:val="000000" w:themeColor="text1"/>
                <w:sz w:val="32"/>
                <w:szCs w:val="32"/>
                <w14:textFill>
                  <w14:solidFill>
                    <w14:schemeClr w14:val="tx1"/>
                  </w14:solidFill>
                </w14:textFill>
              </w:rPr>
              <w:t>及运营机制相关材料</w:t>
            </w:r>
            <w:r>
              <w:rPr>
                <w:rFonts w:hint="eastAsia" w:ascii="仿宋_GB2312" w:hAnsi="仿宋_GB2312" w:eastAsia="仿宋_GB2312" w:cs="仿宋_GB2312"/>
                <w:color w:val="000000" w:themeColor="text1"/>
                <w:sz w:val="32"/>
                <w:szCs w:val="32"/>
                <w14:textFill>
                  <w14:solidFill>
                    <w14:schemeClr w14:val="tx1"/>
                  </w14:solidFill>
                </w14:textFill>
              </w:rPr>
              <w:t>、典型</w:t>
            </w:r>
            <w:r>
              <w:rPr>
                <w:rFonts w:ascii="仿宋_GB2312" w:hAnsi="仿宋_GB2312" w:eastAsia="仿宋_GB2312" w:cs="仿宋_GB2312"/>
                <w:color w:val="000000" w:themeColor="text1"/>
                <w:sz w:val="32"/>
                <w:szCs w:val="32"/>
                <w14:textFill>
                  <w14:solidFill>
                    <w14:schemeClr w14:val="tx1"/>
                  </w14:solidFill>
                </w14:textFill>
              </w:rPr>
              <w:t>商户</w:t>
            </w:r>
            <w:r>
              <w:rPr>
                <w:rFonts w:hint="eastAsia" w:ascii="仿宋_GB2312" w:hAnsi="仿宋_GB2312" w:eastAsia="仿宋_GB2312" w:cs="仿宋_GB2312"/>
                <w:color w:val="000000" w:themeColor="text1"/>
                <w:sz w:val="32"/>
                <w:szCs w:val="32"/>
                <w14:textFill>
                  <w14:solidFill>
                    <w14:schemeClr w14:val="tx1"/>
                  </w14:solidFill>
                </w14:textFill>
              </w:rPr>
              <w:t>营业执照及</w:t>
            </w:r>
            <w:r>
              <w:rPr>
                <w:rFonts w:ascii="仿宋_GB2312" w:hAnsi="仿宋_GB2312" w:eastAsia="仿宋_GB2312" w:cs="仿宋_GB2312"/>
                <w:color w:val="000000" w:themeColor="text1"/>
                <w:sz w:val="32"/>
                <w:szCs w:val="32"/>
                <w14:textFill>
                  <w14:solidFill>
                    <w14:schemeClr w14:val="tx1"/>
                  </w14:solidFill>
                </w14:textFill>
              </w:rPr>
              <w:t>经营许可证</w:t>
            </w:r>
            <w:r>
              <w:rPr>
                <w:rFonts w:hint="eastAsia" w:ascii="仿宋_GB2312" w:hAnsi="仿宋_GB2312" w:eastAsia="仿宋_GB2312" w:cs="仿宋_GB2312"/>
                <w:color w:val="000000" w:themeColor="text1"/>
                <w:sz w:val="32"/>
                <w:szCs w:val="32"/>
                <w14:textFill>
                  <w14:solidFill>
                    <w14:schemeClr w14:val="tx1"/>
                  </w14:solidFill>
                </w14:textFill>
              </w:rPr>
              <w:t>相关材料、疫情防控</w:t>
            </w:r>
            <w:r>
              <w:rPr>
                <w:rFonts w:ascii="仿宋_GB2312" w:hAnsi="仿宋_GB2312" w:eastAsia="仿宋_GB2312" w:cs="仿宋_GB2312"/>
                <w:color w:val="000000" w:themeColor="text1"/>
                <w:sz w:val="32"/>
                <w:szCs w:val="32"/>
                <w14:textFill>
                  <w14:solidFill>
                    <w14:schemeClr w14:val="tx1"/>
                  </w14:solidFill>
                </w14:textFill>
              </w:rPr>
              <w:t>相关要求等相关佐证材料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5"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r>
              <w:rPr>
                <w:rFonts w:ascii="仿宋_GB2312" w:hAnsi="仿宋_GB2312" w:eastAsia="仿宋_GB2312" w:cs="仿宋_GB2312"/>
                <w:color w:val="000000" w:themeColor="text1"/>
                <w:sz w:val="32"/>
                <w:szCs w:val="32"/>
                <w14:textFill>
                  <w14:solidFill>
                    <w14:schemeClr w14:val="tx1"/>
                  </w14:solidFill>
                </w14:textFill>
              </w:rPr>
              <w:t>9</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市场</w:t>
            </w:r>
            <w:r>
              <w:rPr>
                <w:rFonts w:ascii="仿宋_GB2312" w:hAnsi="仿宋_GB2312" w:eastAsia="仿宋_GB2312" w:cs="仿宋_GB2312"/>
                <w:color w:val="000000" w:themeColor="text1"/>
                <w:sz w:val="32"/>
                <w:szCs w:val="32"/>
                <w14:textFill>
                  <w14:solidFill>
                    <w14:schemeClr w14:val="tx1"/>
                  </w14:solidFill>
                </w14:textFill>
              </w:rPr>
              <w:t>监管有效得力</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构建多部门联动市场监管体系，对夜间文艺演出、展览展示、会展节庆活动等内容严格把关，严厉打击违法违规经营行为 </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w:t>
            </w:r>
            <w:r>
              <w:rPr>
                <w:rFonts w:hint="eastAsia" w:ascii="仿宋_GB2312" w:hAnsi="仿宋_GB2312" w:eastAsia="仿宋_GB2312" w:cs="仿宋_GB2312"/>
                <w:color w:val="000000" w:themeColor="text1"/>
                <w:sz w:val="32"/>
                <w:szCs w:val="32"/>
                <w14:textFill>
                  <w14:solidFill>
                    <w14:schemeClr w14:val="tx1"/>
                  </w14:solidFill>
                </w14:textFill>
              </w:rPr>
              <w:t>佐证材料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5"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r>
              <w:rPr>
                <w:rFonts w:ascii="仿宋_GB2312" w:hAnsi="仿宋_GB2312" w:eastAsia="仿宋_GB2312" w:cs="仿宋_GB2312"/>
                <w:color w:val="000000" w:themeColor="text1"/>
                <w:sz w:val="32"/>
                <w:szCs w:val="32"/>
                <w14:textFill>
                  <w14:solidFill>
                    <w14:schemeClr w14:val="tx1"/>
                  </w14:solidFill>
                </w14:textFill>
              </w:rPr>
              <w:t>0</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加强市场质量与安全监管，完善夜间应急救援与常态化应急处理机制，有效预防安全生产、食品安全、治安安全、环境污染、生态破坏等事故发生，确保夜间文化和旅游市场安全有序</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w:t>
            </w:r>
            <w:r>
              <w:rPr>
                <w:rFonts w:hint="eastAsia" w:ascii="仿宋_GB2312" w:hAnsi="仿宋_GB2312" w:eastAsia="仿宋_GB2312" w:cs="仿宋_GB2312"/>
                <w:color w:val="000000" w:themeColor="text1"/>
                <w:sz w:val="32"/>
                <w:szCs w:val="32"/>
                <w14:textFill>
                  <w14:solidFill>
                    <w14:schemeClr w14:val="tx1"/>
                  </w14:solidFill>
                </w14:textFill>
              </w:rPr>
              <w:t>佐证材料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r>
              <w:rPr>
                <w:rFonts w:ascii="仿宋_GB2312" w:hAnsi="仿宋_GB2312" w:eastAsia="仿宋_GB2312" w:cs="仿宋_GB2312"/>
                <w:color w:val="000000" w:themeColor="text1"/>
                <w:sz w:val="32"/>
                <w:szCs w:val="32"/>
                <w14:textFill>
                  <w14:solidFill>
                    <w14:schemeClr w14:val="tx1"/>
                  </w14:solidFill>
                </w14:textFill>
              </w:rPr>
              <w:t>0</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消费</w:t>
            </w:r>
            <w:r>
              <w:rPr>
                <w:rFonts w:ascii="仿宋_GB2312" w:hAnsi="仿宋_GB2312" w:eastAsia="仿宋_GB2312" w:cs="仿宋_GB2312"/>
                <w:color w:val="000000" w:themeColor="text1"/>
                <w:sz w:val="32"/>
                <w:szCs w:val="32"/>
                <w14:textFill>
                  <w14:solidFill>
                    <w14:schemeClr w14:val="tx1"/>
                  </w14:solidFill>
                </w14:textFill>
              </w:rPr>
              <w:t>维权快捷便利</w:t>
            </w:r>
          </w:p>
        </w:tc>
        <w:tc>
          <w:tcPr>
            <w:tcW w:w="3597" w:type="dxa"/>
            <w:vAlign w:val="center"/>
          </w:tcPr>
          <w:p>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健全消费者权益保护投诉联动处理机制，消费者</w:t>
            </w:r>
            <w:r>
              <w:rPr>
                <w:rFonts w:ascii="仿宋_GB2312" w:hAnsi="仿宋_GB2312" w:eastAsia="仿宋_GB2312" w:cs="仿宋_GB2312"/>
                <w:color w:val="000000" w:themeColor="text1"/>
                <w:sz w:val="32"/>
                <w:szCs w:val="32"/>
                <w14:textFill>
                  <w14:solidFill>
                    <w14:schemeClr w14:val="tx1"/>
                  </w14:solidFill>
                </w14:textFill>
              </w:rPr>
              <w:t>维权服务</w:t>
            </w:r>
            <w:r>
              <w:rPr>
                <w:rFonts w:hint="eastAsia" w:ascii="仿宋_GB2312" w:hAnsi="仿宋_GB2312" w:eastAsia="仿宋_GB2312" w:cs="仿宋_GB2312"/>
                <w:color w:val="000000" w:themeColor="text1"/>
                <w:sz w:val="32"/>
                <w:szCs w:val="32"/>
                <w14:textFill>
                  <w14:solidFill>
                    <w14:schemeClr w14:val="tx1"/>
                  </w14:solidFill>
                </w14:textFill>
              </w:rPr>
              <w:t>点</w:t>
            </w:r>
            <w:r>
              <w:rPr>
                <w:rFonts w:ascii="仿宋_GB2312" w:hAnsi="仿宋_GB2312" w:eastAsia="仿宋_GB2312" w:cs="仿宋_GB2312"/>
                <w:color w:val="000000" w:themeColor="text1"/>
                <w:sz w:val="32"/>
                <w:szCs w:val="32"/>
                <w14:textFill>
                  <w14:solidFill>
                    <w14:schemeClr w14:val="tx1"/>
                  </w14:solidFill>
                </w14:textFill>
              </w:rPr>
              <w:t>覆盖率较高，</w:t>
            </w:r>
            <w:r>
              <w:rPr>
                <w:rFonts w:hint="eastAsia" w:ascii="仿宋_GB2312" w:hAnsi="仿宋_GB2312" w:eastAsia="仿宋_GB2312" w:cs="仿宋_GB2312"/>
                <w:color w:val="000000" w:themeColor="text1"/>
                <w:sz w:val="32"/>
                <w:szCs w:val="32"/>
                <w14:textFill>
                  <w14:solidFill>
                    <w14:schemeClr w14:val="tx1"/>
                  </w14:solidFill>
                </w14:textFill>
              </w:rPr>
              <w:t>消费者夜间维权便利，</w:t>
            </w:r>
            <w:r>
              <w:rPr>
                <w:rFonts w:ascii="仿宋_GB2312" w:hAnsi="仿宋_GB2312" w:eastAsia="仿宋_GB2312" w:cs="仿宋_GB2312"/>
                <w:color w:val="000000" w:themeColor="text1"/>
                <w:sz w:val="32"/>
                <w:szCs w:val="32"/>
                <w14:textFill>
                  <w14:solidFill>
                    <w14:schemeClr w14:val="tx1"/>
                  </w14:solidFill>
                </w14:textFill>
              </w:rPr>
              <w:t>打造“</w:t>
            </w:r>
            <w:r>
              <w:rPr>
                <w:rFonts w:hint="eastAsia" w:ascii="仿宋_GB2312" w:hAnsi="仿宋_GB2312" w:eastAsia="仿宋_GB2312" w:cs="仿宋_GB2312"/>
                <w:color w:val="000000" w:themeColor="text1"/>
                <w:sz w:val="32"/>
                <w:szCs w:val="32"/>
                <w14:textFill>
                  <w14:solidFill>
                    <w14:schemeClr w14:val="tx1"/>
                  </w14:solidFill>
                </w14:textFill>
              </w:rPr>
              <w:t>放心集聚区</w:t>
            </w:r>
            <w:r>
              <w:rPr>
                <w:rFonts w:ascii="仿宋_GB2312" w:hAnsi="仿宋_GB2312" w:eastAsia="仿宋_GB2312" w:cs="仿宋_GB2312"/>
                <w:color w:val="000000" w:themeColor="text1"/>
                <w:sz w:val="32"/>
                <w:szCs w:val="32"/>
                <w14:textFill>
                  <w14:solidFill>
                    <w14:schemeClr w14:val="tx1"/>
                  </w14:solidFill>
                </w14:textFill>
              </w:rPr>
              <w:t>”</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w:t>
            </w:r>
            <w:r>
              <w:rPr>
                <w:rFonts w:hint="eastAsia" w:ascii="仿宋_GB2312" w:hAnsi="仿宋_GB2312" w:eastAsia="仿宋_GB2312" w:cs="仿宋_GB2312"/>
                <w:color w:val="000000" w:themeColor="text1"/>
                <w:sz w:val="32"/>
                <w:szCs w:val="32"/>
                <w14:textFill>
                  <w14:solidFill>
                    <w14:schemeClr w14:val="tx1"/>
                  </w14:solidFill>
                </w14:textFill>
              </w:rPr>
              <w:t>佐证材料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4"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r>
              <w:rPr>
                <w:rFonts w:ascii="仿宋_GB2312" w:hAnsi="仿宋_GB2312" w:eastAsia="仿宋_GB2312" w:cs="仿宋_GB2312"/>
                <w:color w:val="000000" w:themeColor="text1"/>
                <w:sz w:val="32"/>
                <w:szCs w:val="32"/>
                <w14:textFill>
                  <w14:solidFill>
                    <w14:schemeClr w14:val="tx1"/>
                  </w14:solidFill>
                </w14:textFill>
              </w:rPr>
              <w:t>1</w:t>
            </w:r>
          </w:p>
        </w:tc>
        <w:tc>
          <w:tcPr>
            <w:tcW w:w="2017"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政策</w:t>
            </w:r>
            <w:r>
              <w:rPr>
                <w:rFonts w:ascii="仿宋_GB2312" w:hAnsi="仿宋_GB2312" w:eastAsia="仿宋_GB2312" w:cs="仿宋_GB2312"/>
                <w:color w:val="000000" w:themeColor="text1"/>
                <w:sz w:val="32"/>
                <w:szCs w:val="32"/>
                <w14:textFill>
                  <w14:solidFill>
                    <w14:schemeClr w14:val="tx1"/>
                  </w14:solidFill>
                </w14:textFill>
              </w:rPr>
              <w:t>支持</w:t>
            </w:r>
          </w:p>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10分</w:t>
            </w:r>
          </w:p>
        </w:tc>
        <w:tc>
          <w:tcPr>
            <w:tcW w:w="2155"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包容审慎的监管政策</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集聚区所在地政府对集聚区内新业态、新商业模式等实行人性化、有温度的包容审慎监管，营造良好的营商环境，打造夜经济发展新增长点</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5</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7"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r>
              <w:rPr>
                <w:rFonts w:ascii="仿宋_GB2312" w:hAnsi="仿宋_GB2312" w:eastAsia="仿宋_GB2312" w:cs="仿宋_GB2312"/>
                <w:color w:val="000000" w:themeColor="text1"/>
                <w:sz w:val="32"/>
                <w:szCs w:val="32"/>
                <w14:textFill>
                  <w14:solidFill>
                    <w14:schemeClr w14:val="tx1"/>
                  </w14:solidFill>
                </w14:textFill>
              </w:rPr>
              <w:t>2</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p>
        </w:tc>
        <w:tc>
          <w:tcPr>
            <w:tcW w:w="2155" w:type="dxa"/>
            <w:vMerge w:val="restart"/>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所在地</w:t>
            </w:r>
            <w:r>
              <w:rPr>
                <w:rFonts w:ascii="仿宋_GB2312" w:hAnsi="仿宋_GB2312" w:eastAsia="仿宋_GB2312" w:cs="仿宋_GB2312"/>
                <w:color w:val="000000" w:themeColor="text1"/>
                <w:sz w:val="32"/>
                <w:szCs w:val="32"/>
                <w14:textFill>
                  <w14:solidFill>
                    <w14:schemeClr w14:val="tx1"/>
                  </w14:solidFill>
                </w14:textFill>
              </w:rPr>
              <w:t>政府予以扶持</w:t>
            </w: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所在地党委、政府将夜间文旅消费项目纳入各类文旅创建内容，制定实施资金</w:t>
            </w:r>
            <w:r>
              <w:rPr>
                <w:rFonts w:ascii="仿宋_GB2312" w:hAnsi="仿宋_GB2312" w:eastAsia="仿宋_GB2312" w:cs="仿宋_GB2312"/>
                <w:color w:val="000000" w:themeColor="text1"/>
                <w:sz w:val="32"/>
                <w:szCs w:val="32"/>
                <w14:textFill>
                  <w14:solidFill>
                    <w14:schemeClr w14:val="tx1"/>
                  </w14:solidFill>
                </w14:textFill>
              </w:rPr>
              <w:t>奖补等优惠</w:t>
            </w:r>
            <w:r>
              <w:rPr>
                <w:rFonts w:hint="eastAsia" w:ascii="仿宋_GB2312" w:hAnsi="仿宋_GB2312" w:eastAsia="仿宋_GB2312" w:cs="仿宋_GB2312"/>
                <w:color w:val="000000" w:themeColor="text1"/>
                <w:sz w:val="32"/>
                <w:szCs w:val="32"/>
                <w14:textFill>
                  <w14:solidFill>
                    <w14:schemeClr w14:val="tx1"/>
                  </w14:solidFill>
                </w14:textFill>
              </w:rPr>
              <w:t>政策，推动文旅消费提质扩容</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3</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文字说明和</w:t>
            </w:r>
            <w:r>
              <w:rPr>
                <w:rFonts w:hint="eastAsia" w:ascii="仿宋_GB2312" w:hAnsi="仿宋_GB2312" w:eastAsia="仿宋_GB2312" w:cs="仿宋_GB2312"/>
                <w:color w:val="000000" w:themeColor="text1"/>
                <w:sz w:val="32"/>
                <w:szCs w:val="32"/>
                <w14:textFill>
                  <w14:solidFill>
                    <w14:schemeClr w14:val="tx1"/>
                  </w14:solidFill>
                </w14:textFill>
              </w:rPr>
              <w:t>所在地政府</w:t>
            </w:r>
            <w:r>
              <w:rPr>
                <w:rFonts w:ascii="仿宋_GB2312" w:hAnsi="仿宋_GB2312" w:eastAsia="仿宋_GB2312" w:cs="仿宋_GB2312"/>
                <w:color w:val="000000" w:themeColor="text1"/>
                <w:sz w:val="32"/>
                <w:szCs w:val="32"/>
                <w14:textFill>
                  <w14:solidFill>
                    <w14:schemeClr w14:val="tx1"/>
                  </w14:solidFill>
                </w14:textFill>
              </w:rPr>
              <w:t>支持政策</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1" w:hRule="exact"/>
          <w:jc w:val="center"/>
        </w:trPr>
        <w:tc>
          <w:tcPr>
            <w:tcW w:w="990"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33</w:t>
            </w:r>
          </w:p>
        </w:tc>
        <w:tc>
          <w:tcPr>
            <w:tcW w:w="2017"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2155" w:type="dxa"/>
            <w:vMerge w:val="continue"/>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c>
          <w:tcPr>
            <w:tcW w:w="359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所在地文旅部门结合宣传推广地方文旅品牌、征集发布旅游精品线路、组织举办文旅消费季（月）等活动，广泛推介夜间文旅消费项目和品牌</w:t>
            </w:r>
          </w:p>
        </w:tc>
        <w:tc>
          <w:tcPr>
            <w:tcW w:w="1057"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t>2</w:t>
            </w:r>
          </w:p>
        </w:tc>
        <w:tc>
          <w:tcPr>
            <w:tcW w:w="3929"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ascii="仿宋_GB2312" w:hAnsi="仿宋_GB2312" w:eastAsia="仿宋_GB2312" w:cs="仿宋_GB2312"/>
                <w:color w:val="000000" w:themeColor="text1"/>
                <w:sz w:val="32"/>
                <w:szCs w:val="32"/>
                <w14:textFill>
                  <w14:solidFill>
                    <w14:schemeClr w14:val="tx1"/>
                  </w14:solidFill>
                </w14:textFill>
              </w:rPr>
              <w:t>文字说明</w:t>
            </w:r>
            <w:r>
              <w:rPr>
                <w:rFonts w:hint="eastAsia" w:ascii="仿宋_GB2312" w:hAnsi="仿宋_GB2312" w:eastAsia="仿宋_GB2312" w:cs="仿宋_GB2312"/>
                <w:color w:val="000000" w:themeColor="text1"/>
                <w:sz w:val="32"/>
                <w:szCs w:val="32"/>
                <w14:textFill>
                  <w14:solidFill>
                    <w14:schemeClr w14:val="tx1"/>
                  </w14:solidFill>
                </w14:textFill>
              </w:rPr>
              <w:t>和佐证材料</w:t>
            </w:r>
          </w:p>
        </w:tc>
        <w:tc>
          <w:tcPr>
            <w:tcW w:w="923" w:type="dxa"/>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1"/>
              <w:rPr>
                <w:rFonts w:ascii="仿宋_GB2312" w:hAnsi="仿宋_GB2312" w:eastAsia="仿宋_GB2312" w:cs="仿宋_GB2312"/>
                <w:color w:val="000000" w:themeColor="text1"/>
                <w:sz w:val="32"/>
                <w:szCs w:val="32"/>
                <w14:textFill>
                  <w14:solidFill>
                    <w14:schemeClr w14:val="tx1"/>
                  </w14:solidFill>
                </w14:textFill>
              </w:rPr>
            </w:pPr>
          </w:p>
        </w:tc>
      </w:tr>
    </w:tbl>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80" w:lineRule="exact"/>
        <w:ind w:right="0"/>
        <w:jc w:val="both"/>
        <w:textAlignment w:val="auto"/>
        <w:rPr>
          <w:rFonts w:hint="eastAsia" w:ascii="方正仿宋_GBK" w:hAnsi="方正仿宋_GBK" w:eastAsia="方正仿宋_GBK" w:cs="方正仿宋_GBK"/>
          <w:b w:val="0"/>
          <w:bCs w:val="0"/>
          <w:i w:val="0"/>
          <w:iCs w:val="0"/>
          <w:caps w:val="0"/>
          <w:color w:val="auto"/>
          <w:spacing w:val="0"/>
          <w:sz w:val="32"/>
          <w:szCs w:val="32"/>
          <w:lang w:eastAsia="zh-CN"/>
        </w:rPr>
      </w:pPr>
    </w:p>
    <w:p>
      <w:bookmarkStart w:id="0" w:name="_GoBack"/>
      <w:bookmarkEnd w:id="0"/>
    </w:p>
    <w:sectPr>
      <w:pgSz w:w="16838" w:h="11906" w:orient="landscape"/>
      <w:pgMar w:top="1800" w:right="1440" w:bottom="1800" w:left="1440" w:header="0" w:footer="992" w:gutter="0"/>
      <w:cols w:space="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黑体_GBK">
    <w:altName w:val="微软雅黑"/>
    <w:panose1 w:val="02000000000000000000"/>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420"/>
      <w:rPr>
        <w:rFonts w:ascii="仿宋_GB2312" w:eastAsia="仿宋_GB2312"/>
        <w:sz w:val="28"/>
        <w:szCs w:val="28"/>
      </w:rPr>
    </w:pPr>
    <w:r>
      <w:rPr>
        <w:rFonts w:hint="eastAsia" w:ascii="仿宋_GB2312" w:eastAsia="仿宋_GB2312"/>
        <w:sz w:val="28"/>
        <w:szCs w:val="28"/>
      </w:rPr>
      <w:t xml:space="preserve">                                              </w:t>
    </w:r>
  </w:p>
  <w:p>
    <w:pPr>
      <w:pStyle w:val="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601942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仿宋_GB2312" w:hAnsi="Calibri" w:eastAsia="仿宋_GB2312" w:cs="Times New Roman"/>
      <w:color w:val="000000"/>
      <w:sz w:val="24"/>
      <w:szCs w:val="22"/>
      <w:lang w:val="en-US" w:eastAsia="zh-CN" w:bidi="ar-SA"/>
    </w:rPr>
  </w:style>
  <w:style w:type="paragraph" w:styleId="3">
    <w:name w:val="footer"/>
    <w:basedOn w:val="1"/>
    <w:unhideWhenUsed/>
    <w:qFormat/>
    <w:uiPriority w:val="99"/>
    <w:pPr>
      <w:tabs>
        <w:tab w:val="center" w:pos="4153"/>
        <w:tab w:val="right" w:pos="8306"/>
      </w:tabs>
      <w:snapToGrid w:val="0"/>
      <w:ind w:firstLine="0" w:firstLineChars="0"/>
      <w:jc w:val="left"/>
    </w:pPr>
    <w:rPr>
      <w:sz w:val="18"/>
      <w:szCs w:val="18"/>
    </w:rPr>
  </w:style>
  <w:style w:type="paragraph" w:styleId="4">
    <w:name w:val="header"/>
    <w:basedOn w:val="1"/>
    <w:unhideWhenUsed/>
    <w:qFormat/>
    <w:uiPriority w:val="99"/>
    <w:pPr>
      <w:pBdr>
        <w:bottom w:val="single" w:color="auto" w:sz="6" w:space="1"/>
      </w:pBdr>
      <w:tabs>
        <w:tab w:val="center" w:pos="4153"/>
        <w:tab w:val="right" w:pos="8306"/>
      </w:tabs>
      <w:snapToGrid w:val="0"/>
      <w:ind w:firstLine="0" w:firstLineChars="0"/>
      <w:jc w:val="center"/>
    </w:pPr>
    <w:rPr>
      <w:sz w:val="18"/>
      <w:szCs w:val="18"/>
    </w:rPr>
  </w:style>
  <w:style w:type="paragraph" w:styleId="5">
    <w:name w:val="Normal (Web)"/>
    <w:basedOn w:val="1"/>
    <w:unhideWhenUsed/>
    <w:qFormat/>
    <w:uiPriority w:val="99"/>
    <w:pPr>
      <w:widowControl/>
      <w:spacing w:before="100" w:beforeAutospacing="1" w:after="100" w:afterAutospacing="1"/>
      <w:ind w:firstLine="0" w:firstLineChars="0"/>
      <w:jc w:val="left"/>
    </w:pPr>
    <w:rPr>
      <w:rFonts w:ascii="宋体" w:hAnsi="宋体" w:eastAsia="宋体" w:cs="宋体"/>
      <w:kern w:val="0"/>
      <w:sz w:val="24"/>
      <w:szCs w:val="24"/>
    </w:rPr>
  </w:style>
  <w:style w:type="table" w:styleId="7">
    <w:name w:val="Table Grid"/>
    <w:basedOn w:val="6"/>
    <w:qFormat/>
    <w:uiPriority w:val="59"/>
    <w:rPr>
      <w:rFonts w:ascii="Times New Roman" w:hAnsi="Times New Roman" w:eastAsia="宋体"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2023-07-18T09:24:12Z</dcterms:created>
  <dc:creator>Administrator</dc:creator>
  <cp:lastModifiedBy>Administrator</cp:lastModifiedBy>
  <dcterms:modified xsi:type="dcterms:W3CDTF">2023-07-18T09:24:20Z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0E28BE984B644A9FAB8D8A5E07518708_12</vt:lpwstr>
  </property>
</Properties>
</file>