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both"/>
        <w:textAlignment w:val="auto"/>
        <w:rPr>
          <w:rFonts w:hint="eastAsia" w:ascii="仿宋" w:hAnsi="仿宋" w:eastAsia="仿宋" w:cs="宋体"/>
          <w:color w:val="auto"/>
          <w:kern w:val="2"/>
          <w:sz w:val="32"/>
          <w:szCs w:val="32"/>
          <w:lang w:val="en-US" w:eastAsia="zh-CN" w:bidi="zh-TW"/>
        </w:rPr>
      </w:pPr>
      <w:r>
        <w:rPr>
          <w:rFonts w:hint="eastAsia" w:ascii="仿宋" w:hAnsi="仿宋" w:eastAsia="仿宋" w:cs="宋体"/>
          <w:color w:val="auto"/>
          <w:kern w:val="2"/>
          <w:sz w:val="32"/>
          <w:szCs w:val="32"/>
          <w:lang w:val="en-US" w:eastAsia="zh-CN" w:bidi="zh-TW"/>
        </w:rPr>
        <w:t>附件３</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both"/>
        <w:textAlignment w:val="auto"/>
        <w:rPr>
          <w:rFonts w:hint="eastAsia" w:ascii="仿宋" w:hAnsi="仿宋" w:eastAsia="仿宋" w:cs="宋体"/>
          <w:color w:val="auto"/>
          <w:kern w:val="2"/>
          <w:sz w:val="32"/>
          <w:szCs w:val="32"/>
          <w:lang w:val="en-US" w:eastAsia="zh-CN" w:bidi="zh-TW"/>
        </w:rPr>
      </w:pP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center"/>
        <w:textAlignment w:val="auto"/>
        <w:rPr>
          <w:rFonts w:hint="eastAsia" w:ascii="宋体" w:hAnsi="宋体" w:eastAsia="宋体" w:cs="宋体"/>
          <w:color w:val="auto"/>
          <w:kern w:val="2"/>
          <w:sz w:val="44"/>
          <w:szCs w:val="44"/>
          <w:lang w:val="en-US" w:eastAsia="zh-CN" w:bidi="ar-SA"/>
        </w:rPr>
      </w:pPr>
      <w:r>
        <w:rPr>
          <w:rFonts w:hint="eastAsia" w:ascii="宋体" w:hAnsi="宋体" w:eastAsia="宋体" w:cs="宋体"/>
          <w:color w:val="auto"/>
          <w:kern w:val="2"/>
          <w:sz w:val="44"/>
          <w:szCs w:val="44"/>
          <w:lang w:val="en-US" w:eastAsia="zh-CN" w:bidi="ar-SA"/>
        </w:rPr>
        <w:t>河北省文化和旅游厅</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center"/>
        <w:textAlignment w:val="auto"/>
        <w:rPr>
          <w:rFonts w:hint="eastAsia" w:ascii="宋体" w:hAnsi="宋体" w:eastAsia="宋体" w:cs="宋体"/>
          <w:b/>
          <w:color w:val="auto"/>
          <w:sz w:val="44"/>
          <w:szCs w:val="44"/>
          <w:lang w:eastAsia="zh-CN"/>
        </w:rPr>
      </w:pPr>
      <w:r>
        <w:rPr>
          <w:rFonts w:hint="eastAsia" w:ascii="宋体" w:hAnsi="宋体" w:eastAsia="宋体" w:cs="宋体"/>
          <w:color w:val="auto"/>
          <w:kern w:val="2"/>
          <w:sz w:val="44"/>
          <w:szCs w:val="44"/>
          <w:lang w:val="en-US" w:eastAsia="zh-CN" w:bidi="ar-SA"/>
        </w:rPr>
        <w:t>实施告知承诺制行政许可事项监管规则</w:t>
      </w:r>
    </w:p>
    <w:p>
      <w:pPr>
        <w:pStyle w:val="11"/>
        <w:keepNext w:val="0"/>
        <w:keepLines w:val="0"/>
        <w:pageBreakBefore w:val="0"/>
        <w:tabs>
          <w:tab w:val="left" w:pos="1626"/>
          <w:tab w:val="left" w:pos="2405"/>
          <w:tab w:val="center" w:pos="4949"/>
        </w:tabs>
        <w:kinsoku/>
        <w:wordWrap/>
        <w:overflowPunct/>
        <w:topLinePunct w:val="0"/>
        <w:bidi w:val="0"/>
        <w:snapToGrid/>
        <w:spacing w:line="560" w:lineRule="exact"/>
        <w:ind w:left="0" w:leftChars="0" w:firstLine="0" w:firstLineChars="0"/>
        <w:jc w:val="center"/>
        <w:textAlignment w:val="auto"/>
        <w:rPr>
          <w:rFonts w:hint="eastAsia" w:asciiTheme="majorEastAsia" w:hAnsiTheme="majorEastAsia" w:eastAsiaTheme="majorEastAsia"/>
          <w:b/>
          <w:color w:val="auto"/>
          <w:sz w:val="44"/>
          <w:szCs w:val="44"/>
          <w:lang w:eastAsia="zh-CN"/>
        </w:rPr>
      </w:pPr>
    </w:p>
    <w:p>
      <w:pPr>
        <w:pStyle w:val="11"/>
        <w:keepNext w:val="0"/>
        <w:keepLines w:val="0"/>
        <w:pageBreakBefore w:val="0"/>
        <w:tabs>
          <w:tab w:val="left" w:pos="1626"/>
        </w:tabs>
        <w:kinsoku/>
        <w:wordWrap/>
        <w:overflowPunct/>
        <w:topLinePunct w:val="0"/>
        <w:autoSpaceDE/>
        <w:autoSpaceDN/>
        <w:bidi w:val="0"/>
        <w:adjustRightInd/>
        <w:snapToGrid/>
        <w:spacing w:line="600" w:lineRule="exact"/>
        <w:ind w:firstLine="780"/>
        <w:jc w:val="both"/>
        <w:textAlignment w:val="auto"/>
        <w:rPr>
          <w:rFonts w:ascii="仿宋" w:hAnsi="仿宋" w:eastAsia="仿宋"/>
          <w:color w:val="auto"/>
          <w:sz w:val="32"/>
          <w:szCs w:val="32"/>
        </w:rPr>
      </w:pPr>
      <w:r>
        <w:rPr>
          <w:rFonts w:hint="eastAsia" w:ascii="仿宋" w:hAnsi="仿宋" w:eastAsia="仿宋"/>
          <w:color w:val="auto"/>
          <w:sz w:val="32"/>
          <w:szCs w:val="32"/>
          <w:lang w:eastAsia="zh-CN"/>
        </w:rPr>
        <w:t>1.</w:t>
      </w:r>
      <w:r>
        <w:rPr>
          <w:rFonts w:ascii="仿宋" w:hAnsi="仿宋" w:eastAsia="仿宋"/>
          <w:color w:val="auto"/>
          <w:sz w:val="32"/>
          <w:szCs w:val="32"/>
        </w:rPr>
        <w:t>被许可人取得旅行社业经营许可证后，应当在经营中遵守相关法律、法规、规章及规范性文件的规定，并主动接受 属地监管部门的监督和检查。</w:t>
      </w:r>
    </w:p>
    <w:p>
      <w:pPr>
        <w:pStyle w:val="11"/>
        <w:keepNext w:val="0"/>
        <w:keepLines w:val="0"/>
        <w:pageBreakBefore w:val="0"/>
        <w:tabs>
          <w:tab w:val="left" w:pos="1626"/>
        </w:tabs>
        <w:kinsoku/>
        <w:wordWrap/>
        <w:overflowPunct/>
        <w:topLinePunct w:val="0"/>
        <w:autoSpaceDE/>
        <w:autoSpaceDN/>
        <w:bidi w:val="0"/>
        <w:adjustRightInd/>
        <w:snapToGrid/>
        <w:spacing w:line="600" w:lineRule="exact"/>
        <w:ind w:firstLine="0"/>
        <w:jc w:val="both"/>
        <w:textAlignment w:val="auto"/>
        <w:rPr>
          <w:rFonts w:ascii="仿宋" w:hAnsi="仿宋" w:eastAsia="仿宋"/>
          <w:color w:val="auto"/>
          <w:sz w:val="32"/>
          <w:szCs w:val="32"/>
        </w:rPr>
      </w:pPr>
      <w:r>
        <w:rPr>
          <w:rFonts w:hint="eastAsia" w:ascii="仿宋" w:hAnsi="仿宋" w:eastAsia="仿宋"/>
          <w:color w:val="auto"/>
          <w:sz w:val="32"/>
          <w:szCs w:val="32"/>
          <w:lang w:eastAsia="zh-CN"/>
        </w:rPr>
        <w:t xml:space="preserve">    2.</w:t>
      </w:r>
      <w:r>
        <w:rPr>
          <w:rFonts w:ascii="仿宋" w:hAnsi="仿宋" w:eastAsia="仿宋"/>
          <w:color w:val="auto"/>
          <w:sz w:val="32"/>
          <w:szCs w:val="32"/>
        </w:rPr>
        <w:t>按照《旅行社条例》第十三条规定，被许可人应当自 取得旅行社业务经营许可证之日起3个工作日内，在国务院旅游行政主管部门指定的银行开设专门的质量保证金账户，存入质量保证金，或者向作出许可的旅游行政管理部门提交依法取得的担保额度不</w:t>
      </w:r>
      <w:r>
        <w:rPr>
          <w:rFonts w:hint="eastAsia" w:ascii="仿宋" w:hAnsi="仿宋" w:eastAsia="仿宋"/>
          <w:color w:val="auto"/>
          <w:sz w:val="32"/>
          <w:szCs w:val="32"/>
          <w:lang w:eastAsia="zh-CN"/>
        </w:rPr>
        <w:t>低</w:t>
      </w:r>
      <w:r>
        <w:rPr>
          <w:rFonts w:ascii="仿宋" w:hAnsi="仿宋" w:eastAsia="仿宋"/>
          <w:color w:val="auto"/>
          <w:sz w:val="32"/>
          <w:szCs w:val="32"/>
        </w:rPr>
        <w:t>于相应质量保证金数额的银行担保。未在规定期限内办理的，行政审批机关应当依法作出处理。</w:t>
      </w:r>
    </w:p>
    <w:p>
      <w:pPr>
        <w:pStyle w:val="11"/>
        <w:keepNext w:val="0"/>
        <w:keepLines w:val="0"/>
        <w:pageBreakBefore w:val="0"/>
        <w:tabs>
          <w:tab w:val="left" w:pos="1593"/>
        </w:tabs>
        <w:kinsoku/>
        <w:wordWrap/>
        <w:overflowPunct/>
        <w:topLinePunct w:val="0"/>
        <w:autoSpaceDE/>
        <w:autoSpaceDN/>
        <w:bidi w:val="0"/>
        <w:adjustRightInd/>
        <w:snapToGrid/>
        <w:spacing w:line="600" w:lineRule="exact"/>
        <w:ind w:firstLine="780"/>
        <w:jc w:val="both"/>
        <w:textAlignment w:val="auto"/>
        <w:rPr>
          <w:rFonts w:hint="eastAsia" w:ascii="仿宋" w:hAnsi="仿宋" w:eastAsia="仿宋"/>
          <w:color w:val="auto"/>
          <w:sz w:val="32"/>
          <w:szCs w:val="32"/>
          <w:lang w:eastAsia="zh-CN"/>
        </w:rPr>
      </w:pPr>
      <w:r>
        <w:rPr>
          <w:rFonts w:hint="eastAsia" w:ascii="仿宋" w:hAnsi="仿宋" w:eastAsia="仿宋"/>
          <w:color w:val="auto"/>
          <w:sz w:val="32"/>
          <w:szCs w:val="32"/>
          <w:lang w:eastAsia="zh-CN"/>
        </w:rPr>
        <w:t>3.</w:t>
      </w:r>
      <w:r>
        <w:rPr>
          <w:rFonts w:ascii="仿宋" w:hAnsi="仿宋" w:eastAsia="仿宋"/>
          <w:color w:val="auto"/>
          <w:sz w:val="32"/>
          <w:szCs w:val="32"/>
        </w:rPr>
        <w:t>按</w:t>
      </w:r>
      <w:r>
        <w:rPr>
          <w:rFonts w:hint="eastAsia" w:ascii="仿宋" w:hAnsi="仿宋" w:eastAsia="仿宋" w:cs="Arial"/>
          <w:color w:val="auto"/>
          <w:kern w:val="2"/>
          <w:sz w:val="32"/>
          <w:szCs w:val="32"/>
          <w:shd w:val="clear" w:color="auto" w:fill="FFFFFF"/>
          <w:lang w:val="zh-TW" w:eastAsia="zh-TW" w:bidi="zh-TW"/>
        </w:rPr>
        <w:t>照《娱乐场所管理办法》第十五条规定，娱乐场所改建、扩建营业场所或者变更场地的</w:t>
      </w:r>
      <w:r>
        <w:rPr>
          <w:rFonts w:ascii="仿宋" w:hAnsi="仿宋" w:eastAsia="仿宋"/>
          <w:color w:val="auto"/>
          <w:sz w:val="32"/>
          <w:szCs w:val="32"/>
        </w:rPr>
        <w:t>，变更投资人员、投资比例以及娱乐经营许可证载明事项的，应当向原发证机关申请重新核发娱乐经营许可证。</w:t>
      </w:r>
      <w:bookmarkStart w:id="0" w:name="bookmark150"/>
    </w:p>
    <w:p>
      <w:pPr>
        <w:pStyle w:val="11"/>
        <w:keepNext w:val="0"/>
        <w:keepLines w:val="0"/>
        <w:pageBreakBefore w:val="0"/>
        <w:tabs>
          <w:tab w:val="left" w:pos="1593"/>
        </w:tabs>
        <w:kinsoku/>
        <w:wordWrap/>
        <w:overflowPunct/>
        <w:topLinePunct w:val="0"/>
        <w:autoSpaceDE/>
        <w:autoSpaceDN/>
        <w:bidi w:val="0"/>
        <w:adjustRightInd/>
        <w:snapToGrid/>
        <w:spacing w:line="600" w:lineRule="exact"/>
        <w:ind w:firstLine="780"/>
        <w:jc w:val="both"/>
        <w:textAlignment w:val="auto"/>
        <w:rPr>
          <w:rFonts w:hint="eastAsia" w:ascii="仿宋" w:hAnsi="仿宋" w:eastAsia="仿宋" w:cs="Arial"/>
          <w:color w:val="auto"/>
          <w:sz w:val="32"/>
          <w:szCs w:val="32"/>
          <w:shd w:val="clear" w:color="auto" w:fill="FFFFFF"/>
          <w:lang w:eastAsia="zh-CN"/>
        </w:rPr>
      </w:pPr>
      <w:r>
        <w:rPr>
          <w:rFonts w:hint="eastAsia" w:ascii="仿宋" w:hAnsi="仿宋" w:eastAsia="仿宋"/>
          <w:color w:val="auto"/>
          <w:sz w:val="32"/>
          <w:szCs w:val="32"/>
          <w:lang w:eastAsia="zh-CN"/>
        </w:rPr>
        <w:t>4.按照</w:t>
      </w:r>
      <w:r>
        <w:rPr>
          <w:rFonts w:hint="eastAsia" w:ascii="仿宋" w:hAnsi="仿宋" w:eastAsia="仿宋" w:cs="Arial"/>
          <w:color w:val="auto"/>
          <w:kern w:val="2"/>
          <w:sz w:val="32"/>
          <w:szCs w:val="32"/>
          <w:shd w:val="clear" w:color="auto" w:fill="FFFFFF"/>
          <w:lang w:val="zh-TW" w:eastAsia="zh-CN" w:bidi="zh-TW"/>
        </w:rPr>
        <w:t>《互联网上网服务营业场所管理条例》</w:t>
      </w:r>
      <w:r>
        <w:rPr>
          <w:rFonts w:hint="eastAsia" w:ascii="仿宋" w:hAnsi="仿宋" w:eastAsia="仿宋" w:cs="Arial"/>
          <w:color w:val="auto"/>
          <w:kern w:val="2"/>
          <w:sz w:val="32"/>
          <w:szCs w:val="32"/>
          <w:shd w:val="clear" w:color="auto" w:fill="FFFFFF"/>
          <w:lang w:val="zh-TW" w:eastAsia="zh-TW" w:bidi="zh-TW"/>
        </w:rPr>
        <w:t>第十三条</w:t>
      </w:r>
      <w:r>
        <w:rPr>
          <w:rFonts w:hint="eastAsia" w:ascii="仿宋" w:hAnsi="仿宋" w:eastAsia="仿宋" w:cs="Arial"/>
          <w:color w:val="auto"/>
          <w:kern w:val="2"/>
          <w:sz w:val="32"/>
          <w:szCs w:val="32"/>
          <w:shd w:val="clear" w:color="auto" w:fill="FFFFFF"/>
          <w:lang w:val="zh-TW" w:eastAsia="zh-CN" w:bidi="zh-TW"/>
        </w:rPr>
        <w:t>规定，</w:t>
      </w:r>
      <w:r>
        <w:rPr>
          <w:rFonts w:hint="eastAsia" w:ascii="仿宋" w:hAnsi="仿宋" w:eastAsia="仿宋" w:cs="Arial"/>
          <w:color w:val="auto"/>
          <w:kern w:val="2"/>
          <w:sz w:val="32"/>
          <w:szCs w:val="32"/>
          <w:shd w:val="clear" w:color="auto" w:fill="FFFFFF"/>
          <w:lang w:val="zh-TW" w:eastAsia="zh-TW" w:bidi="zh-TW"/>
        </w:rPr>
        <w:t>互联网上网服务营业场所经营单位变</w:t>
      </w:r>
      <w:r>
        <w:rPr>
          <w:rFonts w:ascii="仿宋" w:hAnsi="仿宋" w:eastAsia="仿宋" w:cs="Arial"/>
          <w:color w:val="auto"/>
          <w:sz w:val="32"/>
          <w:szCs w:val="32"/>
          <w:shd w:val="clear" w:color="auto" w:fill="FFFFFF"/>
        </w:rPr>
        <w:t>更营业场所地址或者对营业场所进行改建、扩建，变更计算机数量或者其他重要事项的，应当经原审核机关同意。互联网上网服务营业场所经营单位变更名称、住所、法定代表人或者主要负责人、注册资本、网络地址或者终止经营活动的，应当依法到工商行政管理部门办理变更登记或者注销登记，并到文化行政部门、公安机关办理有关手续或者备案。</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textAlignment w:val="auto"/>
        <w:rPr>
          <w:rFonts w:ascii="仿宋" w:hAnsi="仿宋" w:eastAsia="仿宋" w:cs="Arial"/>
          <w:color w:val="auto"/>
          <w:sz w:val="32"/>
          <w:szCs w:val="32"/>
        </w:rPr>
      </w:pPr>
      <w:r>
        <w:rPr>
          <w:rFonts w:hint="eastAsia" w:ascii="仿宋" w:hAnsi="仿宋" w:eastAsia="仿宋" w:cs="Arial"/>
          <w:color w:val="auto"/>
          <w:sz w:val="32"/>
          <w:szCs w:val="32"/>
          <w:shd w:val="clear" w:color="auto" w:fill="FFFFFF"/>
        </w:rPr>
        <w:t xml:space="preserve">    5.按照</w:t>
      </w:r>
      <w:r>
        <w:rPr>
          <w:rFonts w:hint="eastAsia" w:ascii="仿宋" w:hAnsi="仿宋" w:eastAsia="仿宋" w:cs="Arial"/>
          <w:color w:val="auto"/>
          <w:kern w:val="2"/>
          <w:sz w:val="32"/>
          <w:szCs w:val="32"/>
          <w:shd w:val="clear" w:color="auto" w:fill="FFFFFF"/>
          <w:lang w:val="zh-TW" w:eastAsia="zh-TW" w:bidi="zh-TW"/>
        </w:rPr>
        <w:t>《营业性演出管理条例》第八条规定，</w:t>
      </w:r>
      <w:r>
        <w:rPr>
          <w:rFonts w:ascii="仿宋" w:hAnsi="仿宋" w:eastAsia="仿宋" w:cs="Arial"/>
          <w:color w:val="auto"/>
          <w:kern w:val="2"/>
          <w:sz w:val="32"/>
          <w:szCs w:val="32"/>
          <w:shd w:val="clear" w:color="auto" w:fill="FFFFFF"/>
          <w:lang w:val="zh-TW" w:eastAsia="zh-TW" w:bidi="zh-TW"/>
        </w:rPr>
        <w:t>文艺表演团体变更名称、住所、法定代表人或</w:t>
      </w:r>
      <w:r>
        <w:rPr>
          <w:rFonts w:ascii="仿宋" w:hAnsi="仿宋" w:eastAsia="仿宋" w:cs="Arial"/>
          <w:color w:val="auto"/>
          <w:sz w:val="32"/>
          <w:szCs w:val="32"/>
        </w:rPr>
        <w:t>者主要负责人、营业性演出经营项目，应当向原发证机关申请换发营业性演出许可证，并依法到工商行政管理部门办理变更登记。</w:t>
      </w:r>
    </w:p>
    <w:p>
      <w:pPr>
        <w:pStyle w:val="5"/>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textAlignment w:val="auto"/>
        <w:rPr>
          <w:rFonts w:hint="eastAsia" w:ascii="仿宋" w:hAnsi="仿宋" w:eastAsia="仿宋" w:cs="Arial"/>
          <w:color w:val="auto"/>
          <w:sz w:val="32"/>
          <w:szCs w:val="32"/>
        </w:rPr>
      </w:pPr>
      <w:r>
        <w:rPr>
          <w:rFonts w:hint="eastAsia" w:ascii="仿宋" w:hAnsi="仿宋" w:eastAsia="仿宋" w:cs="Arial"/>
          <w:color w:val="auto"/>
          <w:sz w:val="32"/>
          <w:szCs w:val="32"/>
          <w:lang w:eastAsia="zh-CN"/>
        </w:rPr>
        <w:t>　　</w:t>
      </w:r>
      <w:r>
        <w:rPr>
          <w:rFonts w:ascii="仿宋" w:hAnsi="仿宋" w:eastAsia="仿宋" w:cs="Arial"/>
          <w:color w:val="auto"/>
          <w:sz w:val="32"/>
          <w:szCs w:val="32"/>
        </w:rPr>
        <w:t>演出场所经营单位变更名称、住所、法定代表人或者主要负责人，应当依法到工商行政管理部门办理变更登记，并向原备案机关重新备案。</w:t>
      </w:r>
    </w:p>
    <w:bookmarkEnd w:id="0"/>
    <w:p>
      <w:pPr>
        <w:pStyle w:val="11"/>
        <w:keepNext w:val="0"/>
        <w:keepLines w:val="0"/>
        <w:pageBreakBefore w:val="0"/>
        <w:tabs>
          <w:tab w:val="left" w:pos="1593"/>
        </w:tabs>
        <w:kinsoku/>
        <w:wordWrap/>
        <w:overflowPunct/>
        <w:topLinePunct w:val="0"/>
        <w:autoSpaceDE/>
        <w:autoSpaceDN/>
        <w:bidi w:val="0"/>
        <w:adjustRightInd/>
        <w:snapToGrid/>
        <w:spacing w:line="600" w:lineRule="exact"/>
        <w:ind w:firstLine="780"/>
        <w:jc w:val="both"/>
        <w:textAlignment w:val="auto"/>
        <w:rPr>
          <w:rFonts w:ascii="仿宋" w:hAnsi="仿宋" w:eastAsia="仿宋"/>
          <w:color w:val="auto"/>
          <w:sz w:val="32"/>
          <w:szCs w:val="32"/>
        </w:rPr>
      </w:pPr>
      <w:r>
        <w:rPr>
          <w:rFonts w:hint="eastAsia" w:ascii="仿宋" w:hAnsi="仿宋" w:eastAsia="仿宋"/>
          <w:color w:val="auto"/>
          <w:sz w:val="32"/>
          <w:szCs w:val="32"/>
          <w:lang w:eastAsia="zh-CN"/>
        </w:rPr>
        <w:t>6.</w:t>
      </w:r>
      <w:r>
        <w:rPr>
          <w:rFonts w:ascii="仿宋" w:hAnsi="仿宋" w:eastAsia="仿宋"/>
          <w:color w:val="auto"/>
          <w:sz w:val="32"/>
          <w:szCs w:val="32"/>
        </w:rPr>
        <w:t>被许可人取得业务经营许可证后，尚不具备经营许可条件但承诺领证后一定期限内具备的，在未达到经营许可条件并按要求提交材料的情况下开展业务经营活动的，属地监管部门应当依法作出处理。</w:t>
      </w:r>
    </w:p>
    <w:p>
      <w:pPr>
        <w:pStyle w:val="11"/>
        <w:keepNext w:val="0"/>
        <w:keepLines w:val="0"/>
        <w:pageBreakBefore w:val="0"/>
        <w:tabs>
          <w:tab w:val="left" w:pos="1588"/>
        </w:tabs>
        <w:kinsoku/>
        <w:wordWrap/>
        <w:overflowPunct/>
        <w:topLinePunct w:val="0"/>
        <w:autoSpaceDE/>
        <w:autoSpaceDN/>
        <w:bidi w:val="0"/>
        <w:adjustRightInd/>
        <w:snapToGrid/>
        <w:spacing w:line="600" w:lineRule="exact"/>
        <w:ind w:firstLine="780"/>
        <w:jc w:val="both"/>
        <w:textAlignment w:val="auto"/>
        <w:rPr>
          <w:rFonts w:hint="eastAsia" w:ascii="仿宋" w:hAnsi="仿宋" w:eastAsia="仿宋"/>
          <w:color w:val="auto"/>
          <w:sz w:val="32"/>
          <w:szCs w:val="32"/>
          <w:lang w:eastAsia="zh-CN"/>
        </w:rPr>
      </w:pPr>
      <w:r>
        <w:rPr>
          <w:rFonts w:hint="eastAsia" w:ascii="仿宋" w:hAnsi="仿宋" w:eastAsia="仿宋"/>
          <w:color w:val="auto"/>
          <w:sz w:val="32"/>
          <w:szCs w:val="32"/>
          <w:lang w:eastAsia="zh-CN"/>
        </w:rPr>
        <w:t>7.</w:t>
      </w:r>
      <w:r>
        <w:rPr>
          <w:rFonts w:ascii="仿宋" w:hAnsi="仿宋" w:eastAsia="仿宋"/>
          <w:color w:val="auto"/>
          <w:sz w:val="32"/>
          <w:szCs w:val="32"/>
        </w:rPr>
        <w:t>属地监管部门应当平等对待通过告知承诺取得业务经营许可证件的被许可人与通过一般许可程序取得许可证件的被许可人，根据风险状况加强事中事后监管，发现被许可人有违法行为的，应当依法作出处理。</w:t>
      </w:r>
    </w:p>
    <w:p>
      <w:pPr>
        <w:pStyle w:val="11"/>
        <w:keepNext w:val="0"/>
        <w:keepLines w:val="0"/>
        <w:pageBreakBefore w:val="0"/>
        <w:tabs>
          <w:tab w:val="left" w:pos="1593"/>
        </w:tabs>
        <w:kinsoku/>
        <w:wordWrap/>
        <w:overflowPunct/>
        <w:topLinePunct w:val="0"/>
        <w:autoSpaceDE/>
        <w:autoSpaceDN/>
        <w:bidi w:val="0"/>
        <w:adjustRightInd/>
        <w:snapToGrid/>
        <w:spacing w:line="600" w:lineRule="exact"/>
        <w:ind w:firstLine="780"/>
        <w:jc w:val="both"/>
        <w:textAlignment w:val="auto"/>
        <w:rPr>
          <w:rFonts w:ascii="仿宋" w:hAnsi="仿宋" w:eastAsia="仿宋"/>
          <w:color w:val="auto"/>
          <w:sz w:val="32"/>
          <w:szCs w:val="32"/>
        </w:rPr>
      </w:pPr>
      <w:r>
        <w:rPr>
          <w:rFonts w:hint="eastAsia" w:ascii="仿宋" w:hAnsi="仿宋" w:eastAsia="仿宋"/>
          <w:color w:val="auto"/>
          <w:sz w:val="32"/>
          <w:szCs w:val="32"/>
          <w:lang w:eastAsia="zh-CN"/>
        </w:rPr>
        <w:t>8.</w:t>
      </w:r>
      <w:r>
        <w:rPr>
          <w:rFonts w:ascii="仿宋" w:hAnsi="仿宋" w:eastAsia="仿宋"/>
          <w:color w:val="auto"/>
          <w:sz w:val="32"/>
          <w:szCs w:val="32"/>
        </w:rPr>
        <w:t>行政审批机关作出准予行政许可决定后，被许可人无正当理由未在告知承诺书约定的期限内提交材料或者经整改后提交的材料仍不符合要求的，行政审批机关应当依法撤销行政许可决定。</w:t>
      </w:r>
    </w:p>
    <w:p>
      <w:pPr>
        <w:pStyle w:val="11"/>
        <w:keepNext w:val="0"/>
        <w:keepLines w:val="0"/>
        <w:pageBreakBefore w:val="0"/>
        <w:tabs>
          <w:tab w:val="left" w:pos="1593"/>
        </w:tabs>
        <w:kinsoku/>
        <w:wordWrap/>
        <w:overflowPunct/>
        <w:topLinePunct w:val="0"/>
        <w:autoSpaceDE/>
        <w:autoSpaceDN/>
        <w:bidi w:val="0"/>
        <w:adjustRightInd/>
        <w:snapToGrid/>
        <w:spacing w:line="600" w:lineRule="exact"/>
        <w:ind w:firstLine="780"/>
        <w:jc w:val="both"/>
        <w:textAlignment w:val="auto"/>
        <w:rPr>
          <w:rFonts w:ascii="仿宋" w:hAnsi="仿宋" w:eastAsia="仿宋"/>
          <w:color w:val="auto"/>
          <w:sz w:val="32"/>
          <w:szCs w:val="32"/>
        </w:rPr>
      </w:pPr>
      <w:r>
        <w:rPr>
          <w:rFonts w:hint="eastAsia" w:ascii="仿宋" w:hAnsi="仿宋" w:eastAsia="仿宋"/>
          <w:color w:val="auto"/>
          <w:sz w:val="32"/>
          <w:szCs w:val="32"/>
          <w:lang w:eastAsia="zh-CN"/>
        </w:rPr>
        <w:t>9.</w:t>
      </w:r>
      <w:r>
        <w:rPr>
          <w:rFonts w:ascii="仿宋" w:hAnsi="仿宋" w:eastAsia="仿宋"/>
          <w:color w:val="auto"/>
          <w:sz w:val="32"/>
          <w:szCs w:val="32"/>
        </w:rPr>
        <w:t>属地监管部门应当对被许可人的承诺内容是否属实进行核查。发现被许可人实际情况与承诺内容不符的，责令其限期</w:t>
      </w:r>
      <w:bookmarkStart w:id="2" w:name="_GoBack"/>
      <w:bookmarkEnd w:id="2"/>
      <w:r>
        <w:rPr>
          <w:rFonts w:ascii="仿宋" w:hAnsi="仿宋" w:eastAsia="仿宋"/>
          <w:color w:val="auto"/>
          <w:sz w:val="32"/>
          <w:szCs w:val="32"/>
        </w:rPr>
        <w:t>整改；逾期不整改或者整改后仍不符合条件的，应当告知行政审批机关，依法撤销行政许可决定。</w:t>
      </w:r>
    </w:p>
    <w:p>
      <w:pPr>
        <w:pStyle w:val="11"/>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仿宋" w:hAnsi="仿宋" w:eastAsia="仿宋"/>
          <w:color w:val="auto"/>
          <w:sz w:val="32"/>
          <w:szCs w:val="32"/>
          <w:lang w:eastAsia="zh-CN"/>
        </w:rPr>
      </w:pPr>
      <w:r>
        <w:rPr>
          <w:rFonts w:ascii="仿宋" w:hAnsi="仿宋" w:eastAsia="仿宋"/>
          <w:color w:val="auto"/>
          <w:sz w:val="32"/>
          <w:szCs w:val="32"/>
        </w:rPr>
        <w:t>因虚假承诺或者违反承诺被撤销行政许可决定的，被许可人基于行政许可取得的利益不受保护，造成的损失由被许可人承担。</w:t>
      </w:r>
      <w:r>
        <w:rPr>
          <w:rFonts w:hint="eastAsia" w:ascii="仿宋" w:hAnsi="仿宋" w:eastAsia="仿宋"/>
          <w:color w:val="auto"/>
          <w:sz w:val="32"/>
          <w:szCs w:val="32"/>
          <w:lang w:eastAsia="zh-CN"/>
        </w:rPr>
        <w:t>　</w:t>
      </w:r>
    </w:p>
    <w:p>
      <w:pPr>
        <w:pStyle w:val="11"/>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仿宋" w:hAnsi="仿宋" w:eastAsia="仿宋"/>
          <w:color w:val="auto"/>
          <w:sz w:val="32"/>
          <w:szCs w:val="32"/>
          <w:lang w:eastAsia="zh-CN"/>
        </w:rPr>
      </w:pPr>
    </w:p>
    <w:p>
      <w:pPr>
        <w:pStyle w:val="11"/>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仿宋" w:hAnsi="仿宋" w:eastAsia="仿宋"/>
          <w:color w:val="auto"/>
          <w:sz w:val="32"/>
          <w:szCs w:val="32"/>
          <w:lang w:eastAsia="zh-CN"/>
        </w:rPr>
      </w:pPr>
    </w:p>
    <w:p>
      <w:pPr>
        <w:pStyle w:val="11"/>
        <w:keepNext w:val="0"/>
        <w:keepLines w:val="0"/>
        <w:pageBreakBefore w:val="0"/>
        <w:kinsoku/>
        <w:wordWrap/>
        <w:overflowPunct/>
        <w:topLinePunct w:val="0"/>
        <w:autoSpaceDE/>
        <w:autoSpaceDN/>
        <w:bidi w:val="0"/>
        <w:adjustRightInd/>
        <w:snapToGrid/>
        <w:spacing w:line="600" w:lineRule="exact"/>
        <w:ind w:firstLine="640"/>
        <w:jc w:val="both"/>
        <w:textAlignment w:val="auto"/>
        <w:rPr>
          <w:rFonts w:hint="eastAsia" w:ascii="仿宋" w:hAnsi="仿宋" w:eastAsia="仿宋"/>
          <w:color w:val="auto"/>
          <w:sz w:val="32"/>
          <w:szCs w:val="32"/>
          <w:lang w:eastAsia="zh-CN"/>
        </w:rPr>
      </w:pPr>
      <w:r>
        <w:rPr>
          <w:rFonts w:hint="eastAsia" w:ascii="仿宋" w:hAnsi="仿宋" w:eastAsia="仿宋"/>
          <w:color w:val="auto"/>
          <w:sz w:val="32"/>
          <w:szCs w:val="32"/>
          <w:lang w:eastAsia="zh-CN"/>
        </w:rPr>
        <w:t>　　　　　　　　　　　　　　河北省文化和旅游厅</w:t>
      </w:r>
    </w:p>
    <w:p>
      <w:pPr>
        <w:pStyle w:val="11"/>
        <w:keepNext w:val="0"/>
        <w:keepLines w:val="0"/>
        <w:pageBreakBefore w:val="0"/>
        <w:tabs>
          <w:tab w:val="left" w:pos="6141"/>
        </w:tabs>
        <w:kinsoku/>
        <w:wordWrap/>
        <w:overflowPunct/>
        <w:topLinePunct w:val="0"/>
        <w:autoSpaceDE/>
        <w:autoSpaceDN/>
        <w:bidi w:val="0"/>
        <w:adjustRightInd/>
        <w:snapToGrid/>
        <w:spacing w:line="600" w:lineRule="exact"/>
        <w:ind w:firstLine="640"/>
        <w:jc w:val="both"/>
        <w:textAlignment w:val="auto"/>
        <w:rPr>
          <w:rFonts w:ascii="仿宋" w:hAnsi="仿宋" w:eastAsia="仿宋"/>
          <w:color w:val="auto"/>
          <w:sz w:val="32"/>
          <w:szCs w:val="32"/>
        </w:rPr>
      </w:pPr>
      <w:r>
        <w:rPr>
          <w:rFonts w:hint="eastAsia" w:ascii="仿宋" w:hAnsi="仿宋" w:eastAsia="仿宋"/>
          <w:color w:val="auto"/>
          <w:sz w:val="32"/>
          <w:szCs w:val="32"/>
          <w:lang w:eastAsia="zh-CN"/>
        </w:rPr>
        <w:t>　　　　　　　　　　　　　　2022年11月２</w:t>
      </w:r>
      <w:r>
        <w:rPr>
          <w:rFonts w:hint="eastAsia" w:ascii="仿宋" w:hAnsi="仿宋" w:eastAsia="仿宋"/>
          <w:color w:val="auto"/>
          <w:sz w:val="32"/>
          <w:szCs w:val="32"/>
          <w:lang w:val="en-US" w:eastAsia="zh-CN"/>
        </w:rPr>
        <w:t>8</w:t>
      </w:r>
      <w:r>
        <w:rPr>
          <w:rFonts w:hint="eastAsia" w:ascii="仿宋" w:hAnsi="仿宋" w:eastAsia="仿宋"/>
          <w:color w:val="auto"/>
          <w:sz w:val="32"/>
          <w:szCs w:val="32"/>
          <w:lang w:eastAsia="zh-CN"/>
        </w:rPr>
        <w:t>日</w:t>
      </w:r>
      <w:bookmarkStart w:id="1" w:name="bookmark148"/>
      <w:bookmarkEnd w:id="1"/>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pict>
        <v:shape id="_x0000_s1028" o:spid="_x0000_s1028" o:spt="202" type="#_x0000_t202" style="position:absolute;left:0pt;margin-top:0pt;height:8.4pt;width:42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3"/>
                </w:pPr>
                <w:r>
                  <w:rPr>
                    <w:rFonts w:ascii="Times New Roman" w:hAnsi="Times New Roman" w:eastAsia="Times New Roman" w:cs="Times New Roman"/>
                    <w:color w:val="000000"/>
                    <w:sz w:val="24"/>
                    <w:szCs w:val="24"/>
                    <w:lang w:val="zh-TW" w:eastAsia="zh-TW" w:bidi="zh-TW"/>
                  </w:rPr>
                  <w:t>—</w:t>
                </w:r>
                <w:r>
                  <w:fldChar w:fldCharType="begin"/>
                </w:r>
                <w:r>
                  <w:instrText xml:space="preserve"> PAGE \* MERGEFORMAT </w:instrText>
                </w:r>
                <w:r>
                  <w:fldChar w:fldCharType="separate"/>
                </w:r>
                <w:r>
                  <w:rPr>
                    <w:lang w:val="zh-TW" w:eastAsia="zh-TW" w:bidi="zh-TW"/>
                  </w:rPr>
                  <w:t>2</w:t>
                </w:r>
                <w:r>
                  <w:rPr>
                    <w:lang w:val="zh-TW" w:eastAsia="zh-TW" w:bidi="zh-TW"/>
                  </w:rPr>
                  <w:fldChar w:fldCharType="end"/>
                </w:r>
                <w:r>
                  <w:rPr>
                    <w:rFonts w:ascii="Times New Roman" w:hAnsi="Times New Roman" w:eastAsia="Times New Roman" w:cs="Times New Roman"/>
                    <w:color w:val="000000"/>
                    <w:sz w:val="24"/>
                    <w:szCs w:val="24"/>
                    <w:lang w:val="zh-TW" w:eastAsia="zh-TW" w:bidi="zh-TW"/>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zE2NWI1OTVkODExNTBmZTYwYjdjZTM1ZTkwMGU2N2IifQ=="/>
  </w:docVars>
  <w:rsids>
    <w:rsidRoot w:val="0065593A"/>
    <w:rsid w:val="00240943"/>
    <w:rsid w:val="005B778D"/>
    <w:rsid w:val="005D5B90"/>
    <w:rsid w:val="0065593A"/>
    <w:rsid w:val="00F23766"/>
    <w:rsid w:val="03B94246"/>
    <w:rsid w:val="04323FC5"/>
    <w:rsid w:val="048C42CC"/>
    <w:rsid w:val="05631023"/>
    <w:rsid w:val="07B14515"/>
    <w:rsid w:val="0B034EDD"/>
    <w:rsid w:val="170512F9"/>
    <w:rsid w:val="19764CAE"/>
    <w:rsid w:val="197E7D68"/>
    <w:rsid w:val="1D153A0B"/>
    <w:rsid w:val="22641C3D"/>
    <w:rsid w:val="29446A58"/>
    <w:rsid w:val="37FF463F"/>
    <w:rsid w:val="39633C2D"/>
    <w:rsid w:val="3AD357CB"/>
    <w:rsid w:val="3B4A6EBF"/>
    <w:rsid w:val="3FD249E5"/>
    <w:rsid w:val="424B75A2"/>
    <w:rsid w:val="42F609C1"/>
    <w:rsid w:val="48396CD0"/>
    <w:rsid w:val="50150952"/>
    <w:rsid w:val="5184720E"/>
    <w:rsid w:val="56A82D3D"/>
    <w:rsid w:val="57F85CDB"/>
    <w:rsid w:val="586F38AC"/>
    <w:rsid w:val="5C4C6B7A"/>
    <w:rsid w:val="5E7053D2"/>
    <w:rsid w:val="618C18D0"/>
    <w:rsid w:val="697879A3"/>
    <w:rsid w:val="6C3473A4"/>
    <w:rsid w:val="6D4449B9"/>
    <w:rsid w:val="720A3663"/>
    <w:rsid w:val="73681026"/>
    <w:rsid w:val="73AD7AA7"/>
    <w:rsid w:val="7703389E"/>
    <w:rsid w:val="7D2A03BA"/>
    <w:rsid w:val="7E062BD5"/>
    <w:rsid w:val="7FD51B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Times New Roman" w:hAnsi="Times New Roman" w:eastAsia="Times New Roman" w:cs="Times New Roman"/>
      <w:color w:val="000000"/>
      <w:kern w:val="0"/>
      <w:sz w:val="24"/>
      <w:szCs w:val="24"/>
      <w:lang w:val="en-US" w:eastAsia="en-US" w:bidi="en-US"/>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autoSpaceDE w:val="0"/>
      <w:autoSpaceDN w:val="0"/>
      <w:adjustRightInd w:val="0"/>
      <w:jc w:val="left"/>
    </w:pPr>
    <w:rPr>
      <w:rFonts w:ascii="方正仿宋_GBK" w:hAnsi="方正仿宋_GBK" w:eastAsia="仿宋" w:cs="宋体"/>
      <w:color w:val="000000"/>
      <w:kern w:val="0"/>
      <w:sz w:val="24"/>
    </w:rPr>
  </w:style>
  <w:style w:type="paragraph" w:styleId="3">
    <w:name w:val="footer"/>
    <w:basedOn w:val="1"/>
    <w:link w:val="9"/>
    <w:semiHidden/>
    <w:unhideWhenUsed/>
    <w:qFormat/>
    <w:uiPriority w:val="99"/>
    <w:pPr>
      <w:tabs>
        <w:tab w:val="center" w:pos="4153"/>
        <w:tab w:val="right" w:pos="8306"/>
      </w:tabs>
      <w:snapToGrid w:val="0"/>
    </w:pPr>
    <w:rPr>
      <w:rFonts w:asciiTheme="minorHAnsi" w:hAnsiTheme="minorHAnsi" w:eastAsiaTheme="minorEastAsia" w:cstheme="minorBidi"/>
      <w:color w:val="auto"/>
      <w:kern w:val="2"/>
      <w:sz w:val="18"/>
      <w:szCs w:val="18"/>
      <w:lang w:eastAsia="zh-CN" w:bidi="ar-SA"/>
    </w:rPr>
  </w:style>
  <w:style w:type="paragraph" w:styleId="4">
    <w:name w:val="header"/>
    <w:basedOn w:val="1"/>
    <w:link w:val="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color w:val="auto"/>
      <w:kern w:val="2"/>
      <w:sz w:val="18"/>
      <w:szCs w:val="18"/>
      <w:lang w:eastAsia="zh-CN" w:bidi="ar-SA"/>
    </w:rPr>
  </w:style>
  <w:style w:type="paragraph" w:styleId="5">
    <w:name w:val="Normal (Web)"/>
    <w:basedOn w:val="1"/>
    <w:unhideWhenUsed/>
    <w:qFormat/>
    <w:uiPriority w:val="99"/>
    <w:pPr>
      <w:widowControl/>
      <w:spacing w:before="100" w:beforeAutospacing="1" w:after="100" w:afterAutospacing="1"/>
    </w:pPr>
    <w:rPr>
      <w:rFonts w:ascii="宋体" w:hAnsi="宋体" w:eastAsia="宋体" w:cs="宋体"/>
      <w:color w:val="auto"/>
      <w:lang w:eastAsia="zh-CN" w:bidi="ar-SA"/>
    </w:rPr>
  </w:style>
  <w:style w:type="character" w:customStyle="1" w:styleId="8">
    <w:name w:val="页眉 Char"/>
    <w:basedOn w:val="7"/>
    <w:link w:val="4"/>
    <w:semiHidden/>
    <w:qFormat/>
    <w:uiPriority w:val="99"/>
    <w:rPr>
      <w:sz w:val="18"/>
      <w:szCs w:val="18"/>
    </w:rPr>
  </w:style>
  <w:style w:type="character" w:customStyle="1" w:styleId="9">
    <w:name w:val="页脚 Char"/>
    <w:basedOn w:val="7"/>
    <w:link w:val="3"/>
    <w:semiHidden/>
    <w:qFormat/>
    <w:uiPriority w:val="99"/>
    <w:rPr>
      <w:sz w:val="18"/>
      <w:szCs w:val="18"/>
    </w:rPr>
  </w:style>
  <w:style w:type="character" w:customStyle="1" w:styleId="10">
    <w:name w:val="Body text|1_"/>
    <w:basedOn w:val="7"/>
    <w:link w:val="11"/>
    <w:qFormat/>
    <w:uiPriority w:val="0"/>
    <w:rPr>
      <w:rFonts w:ascii="宋体" w:hAnsi="宋体" w:eastAsia="宋体" w:cs="宋体"/>
      <w:sz w:val="30"/>
      <w:szCs w:val="30"/>
      <w:lang w:val="zh-TW" w:eastAsia="zh-TW" w:bidi="zh-TW"/>
    </w:rPr>
  </w:style>
  <w:style w:type="paragraph" w:customStyle="1" w:styleId="11">
    <w:name w:val="Body text|1"/>
    <w:basedOn w:val="1"/>
    <w:link w:val="10"/>
    <w:qFormat/>
    <w:uiPriority w:val="0"/>
    <w:pPr>
      <w:spacing w:line="382" w:lineRule="auto"/>
      <w:ind w:firstLine="400"/>
    </w:pPr>
    <w:rPr>
      <w:rFonts w:ascii="宋体" w:hAnsi="宋体" w:eastAsia="宋体" w:cs="宋体"/>
      <w:color w:val="auto"/>
      <w:kern w:val="2"/>
      <w:sz w:val="30"/>
      <w:szCs w:val="30"/>
      <w:lang w:val="zh-TW" w:eastAsia="zh-TW" w:bidi="zh-TW"/>
    </w:rPr>
  </w:style>
  <w:style w:type="character" w:customStyle="1" w:styleId="12">
    <w:name w:val="Header or footer|1_"/>
    <w:basedOn w:val="7"/>
    <w:link w:val="13"/>
    <w:qFormat/>
    <w:uiPriority w:val="0"/>
  </w:style>
  <w:style w:type="paragraph" w:customStyle="1" w:styleId="13">
    <w:name w:val="Header or footer|1"/>
    <w:basedOn w:val="1"/>
    <w:link w:val="12"/>
    <w:qFormat/>
    <w:uiPriority w:val="0"/>
    <w:rPr>
      <w:rFonts w:asciiTheme="minorHAnsi" w:hAnsiTheme="minorHAnsi" w:eastAsiaTheme="minorEastAsia" w:cstheme="minorBidi"/>
      <w:color w:val="auto"/>
      <w:kern w:val="2"/>
      <w:sz w:val="21"/>
      <w:szCs w:val="22"/>
      <w:lang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Pages>
  <Words>1122</Words>
  <Characters>1135</Characters>
  <Lines>7</Lines>
  <Paragraphs>2</Paragraphs>
  <TotalTime>13</TotalTime>
  <ScaleCrop>false</ScaleCrop>
  <LinksUpToDate>false</LinksUpToDate>
  <CharactersWithSpaces>1178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2022-11-04T07:48:00Z</dcterms:created>
  <dc:creator>lenovo</dc:creator>
  <cp:lastModifiedBy>尹长森</cp:lastModifiedBy>
  <cp:lastPrinted>2022-11-15T07:02:00Z</cp:lastPrinted>
  <dcterms:modified xsi:type="dcterms:W3CDTF">2022-11-28T06:52:14Z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6609A0F46CB14B37B93ECB7489DFD728</vt:lpwstr>
  </property>
</Properties>
</file>