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A6D" w:rsidRDefault="00E30899" w:rsidP="008B53D6">
      <w:pPr>
        <w:tabs>
          <w:tab w:val="left" w:pos="8640"/>
        </w:tabs>
        <w:spacing w:beforeLines="150" w:afterLines="50"/>
        <w:jc w:val="center"/>
        <w:rPr>
          <w:rFonts w:ascii="方正小标宋简体" w:eastAsia="方正小标宋简体" w:hAnsi="黑体" w:cs="黑体"/>
          <w:color w:val="000000"/>
          <w:sz w:val="44"/>
          <w:szCs w:val="44"/>
        </w:rPr>
      </w:pPr>
      <w:r w:rsidRPr="00E30899">
        <w:rPr>
          <w:rFonts w:ascii="仿宋_GB2312" w:eastAsia="仿宋_GB2312" w:hAnsi="宋体"/>
          <w:sz w:val="44"/>
          <w:szCs w:val="44"/>
        </w:rPr>
        <w:pict>
          <v:line id="_x0000_s1026" style="position:absolute;left:0;text-align:left;z-index:251659264" from="0,2.85pt" to="442.2pt,2.9pt" stroked="f" strokeweight="1.5pt"/>
        </w:pict>
      </w:r>
      <w:r w:rsidR="003E3A88">
        <w:rPr>
          <w:rFonts w:ascii="方正小标宋简体" w:eastAsia="方正小标宋简体" w:hAnsi="黑体" w:cs="黑体" w:hint="eastAsia"/>
          <w:color w:val="000000"/>
          <w:sz w:val="44"/>
          <w:szCs w:val="44"/>
        </w:rPr>
        <w:t>河北省旅行社信用评价管理实施细则（试行）</w:t>
      </w:r>
    </w:p>
    <w:p w:rsidR="00976A6D" w:rsidRDefault="003E3A88">
      <w:pPr>
        <w:pStyle w:val="1"/>
        <w:jc w:val="center"/>
        <w:rPr>
          <w:rFonts w:eastAsia="方正小标宋简体"/>
          <w:sz w:val="44"/>
          <w:szCs w:val="44"/>
        </w:rPr>
      </w:pPr>
      <w:r>
        <w:rPr>
          <w:rFonts w:ascii="方正小标宋简体" w:eastAsia="方正小标宋简体" w:hAnsi="黑体" w:cs="黑体" w:hint="eastAsia"/>
          <w:color w:val="000000"/>
          <w:sz w:val="44"/>
          <w:szCs w:val="44"/>
        </w:rPr>
        <w:t>（征求意见稿）</w:t>
      </w:r>
    </w:p>
    <w:p w:rsidR="00976A6D" w:rsidRDefault="00976A6D">
      <w:pPr>
        <w:pStyle w:val="a8"/>
        <w:spacing w:line="560" w:lineRule="exact"/>
        <w:jc w:val="center"/>
        <w:rPr>
          <w:rFonts w:ascii="方正小标宋简体" w:eastAsia="方正小标宋简体" w:hAnsi="黑体" w:cs="黑体"/>
          <w:color w:val="000000"/>
          <w:sz w:val="44"/>
          <w:szCs w:val="44"/>
        </w:rPr>
      </w:pPr>
    </w:p>
    <w:p w:rsidR="00976A6D" w:rsidRDefault="003E3A88">
      <w:pPr>
        <w:pStyle w:val="a8"/>
        <w:spacing w:line="560" w:lineRule="exact"/>
        <w:jc w:val="center"/>
        <w:rPr>
          <w:rFonts w:ascii="黑体" w:eastAsia="黑体" w:hAnsi="黑体"/>
          <w:color w:val="000000"/>
          <w:sz w:val="32"/>
          <w:szCs w:val="32"/>
        </w:rPr>
      </w:pPr>
      <w:r>
        <w:rPr>
          <w:rFonts w:ascii="黑体" w:eastAsia="黑体" w:hAnsi="黑体" w:hint="eastAsia"/>
          <w:color w:val="000000"/>
          <w:sz w:val="32"/>
          <w:szCs w:val="32"/>
        </w:rPr>
        <w:t>第一章</w:t>
      </w:r>
      <w:r>
        <w:rPr>
          <w:rFonts w:ascii="黑体" w:eastAsia="黑体" w:hAnsi="黑体"/>
          <w:color w:val="000000"/>
          <w:sz w:val="32"/>
          <w:szCs w:val="32"/>
        </w:rPr>
        <w:t xml:space="preserve"> </w:t>
      </w:r>
      <w:r>
        <w:rPr>
          <w:rFonts w:ascii="黑体" w:eastAsia="黑体" w:hAnsi="黑体" w:hint="eastAsia"/>
          <w:color w:val="000000"/>
          <w:sz w:val="32"/>
          <w:szCs w:val="32"/>
        </w:rPr>
        <w:t>总</w:t>
      </w:r>
      <w:r>
        <w:rPr>
          <w:rFonts w:ascii="黑体" w:eastAsia="黑体" w:hAnsi="黑体"/>
          <w:color w:val="000000"/>
          <w:sz w:val="32"/>
          <w:szCs w:val="32"/>
        </w:rPr>
        <w:t xml:space="preserve"> </w:t>
      </w:r>
      <w:r>
        <w:rPr>
          <w:rFonts w:ascii="黑体" w:eastAsia="黑体" w:hAnsi="黑体" w:hint="eastAsia"/>
          <w:color w:val="000000"/>
          <w:sz w:val="32"/>
          <w:szCs w:val="32"/>
        </w:rPr>
        <w:t>则</w:t>
      </w:r>
    </w:p>
    <w:p w:rsidR="00976A6D" w:rsidRDefault="00976A6D">
      <w:pPr>
        <w:pStyle w:val="a8"/>
        <w:spacing w:line="560" w:lineRule="exact"/>
        <w:jc w:val="center"/>
        <w:rPr>
          <w:rFonts w:ascii="仿宋_GB2312" w:eastAsia="仿宋_GB2312" w:hAnsi="仿宋"/>
          <w:b/>
          <w:color w:val="000000"/>
          <w:sz w:val="32"/>
          <w:szCs w:val="32"/>
        </w:rPr>
      </w:pPr>
    </w:p>
    <w:p w:rsidR="00976A6D" w:rsidRDefault="003E3A88">
      <w:pPr>
        <w:pStyle w:val="a8"/>
        <w:numPr>
          <w:ilvl w:val="0"/>
          <w:numId w:val="3"/>
        </w:numPr>
        <w:spacing w:line="560" w:lineRule="exact"/>
        <w:jc w:val="both"/>
        <w:rPr>
          <w:rFonts w:ascii="仿宋_GB2312" w:eastAsia="仿宋_GB2312" w:hAnsi="仿宋"/>
          <w:color w:val="000000"/>
          <w:sz w:val="32"/>
          <w:szCs w:val="32"/>
        </w:rPr>
      </w:pPr>
      <w:r>
        <w:rPr>
          <w:rFonts w:ascii="黑体" w:eastAsia="黑体" w:hAnsi="黑体" w:hint="eastAsia"/>
          <w:color w:val="000000"/>
          <w:sz w:val="32"/>
          <w:szCs w:val="32"/>
        </w:rPr>
        <w:t>【制定</w:t>
      </w:r>
      <w:r>
        <w:rPr>
          <w:rFonts w:ascii="黑体" w:eastAsia="黑体" w:hAnsi="黑体"/>
          <w:color w:val="000000"/>
          <w:sz w:val="32"/>
          <w:szCs w:val="32"/>
        </w:rPr>
        <w:t>目的</w:t>
      </w:r>
      <w:r>
        <w:rPr>
          <w:rFonts w:ascii="黑体" w:eastAsia="黑体" w:hAnsi="黑体" w:hint="eastAsia"/>
          <w:color w:val="000000"/>
          <w:sz w:val="32"/>
          <w:szCs w:val="32"/>
        </w:rPr>
        <w:t>】</w:t>
      </w:r>
      <w:r>
        <w:rPr>
          <w:rFonts w:ascii="仿宋_GB2312" w:eastAsia="仿宋_GB2312" w:hAnsi="仿宋" w:hint="eastAsia"/>
          <w:color w:val="000000"/>
          <w:sz w:val="32"/>
          <w:szCs w:val="32"/>
        </w:rPr>
        <w:t>为推进河北省文化和旅游行业信用评价工作，加强河北省旅行社的动态管理，建立以信用为基础的新型监管机制，引导旅行社及其从业者依法从业、诚实守信，根据《中华人民共和国旅游法》《旅行社条例》、文化和旅游部《文化和旅游市场信用管理规定》等法律法规和有关要求，结合本省实际，制定本实施细则。</w:t>
      </w:r>
    </w:p>
    <w:p w:rsidR="00976A6D" w:rsidRDefault="003E3A88">
      <w:pPr>
        <w:pStyle w:val="a8"/>
        <w:numPr>
          <w:ilvl w:val="0"/>
          <w:numId w:val="3"/>
        </w:numPr>
        <w:spacing w:line="560" w:lineRule="exact"/>
        <w:ind w:firstLineChars="221"/>
        <w:jc w:val="both"/>
        <w:rPr>
          <w:rFonts w:ascii="仿宋_GB2312" w:eastAsia="仿宋_GB2312" w:hAnsi="仿宋"/>
          <w:color w:val="000000"/>
          <w:sz w:val="32"/>
          <w:szCs w:val="32"/>
        </w:rPr>
      </w:pPr>
      <w:r>
        <w:rPr>
          <w:rFonts w:ascii="黑体" w:eastAsia="黑体" w:hAnsi="黑体" w:hint="eastAsia"/>
          <w:color w:val="000000"/>
          <w:sz w:val="32"/>
          <w:szCs w:val="32"/>
        </w:rPr>
        <w:t>【适用范围】</w:t>
      </w:r>
      <w:r>
        <w:rPr>
          <w:rFonts w:ascii="仿宋_GB2312" w:eastAsia="仿宋_GB2312" w:hAnsi="仿宋" w:hint="eastAsia"/>
          <w:color w:val="000000"/>
          <w:sz w:val="32"/>
          <w:szCs w:val="32"/>
        </w:rPr>
        <w:t>本实施细则所称旅行社，是指为旅游者提供相关旅游服务，开展</w:t>
      </w:r>
      <w:r w:rsidR="006B4459">
        <w:rPr>
          <w:rFonts w:ascii="仿宋" w:eastAsia="仿宋" w:hAnsi="仿宋" w:cs="仿宋" w:hint="eastAsia"/>
          <w:sz w:val="32"/>
          <w:szCs w:val="32"/>
        </w:rPr>
        <w:t>境内旅游业务</w:t>
      </w:r>
      <w:r>
        <w:rPr>
          <w:rFonts w:ascii="仿宋_GB2312" w:eastAsia="仿宋_GB2312" w:hAnsi="仿宋" w:hint="eastAsia"/>
          <w:color w:val="000000"/>
          <w:sz w:val="32"/>
          <w:szCs w:val="32"/>
        </w:rPr>
        <w:t>、入境旅游业务或出境旅游业务,并实行独立核算的企业。</w:t>
      </w:r>
    </w:p>
    <w:p w:rsidR="00976A6D" w:rsidRDefault="003E3A88">
      <w:pPr>
        <w:pStyle w:val="a8"/>
        <w:numPr>
          <w:ilvl w:val="0"/>
          <w:numId w:val="3"/>
        </w:numPr>
        <w:spacing w:line="560" w:lineRule="exact"/>
        <w:jc w:val="both"/>
        <w:rPr>
          <w:rFonts w:ascii="仿宋_GB2312" w:eastAsia="仿宋_GB2312" w:hAnsi="仿宋"/>
          <w:color w:val="000000"/>
          <w:sz w:val="32"/>
          <w:szCs w:val="32"/>
        </w:rPr>
      </w:pPr>
      <w:r>
        <w:rPr>
          <w:rFonts w:ascii="黑体" w:eastAsia="黑体" w:hAnsi="黑体" w:hint="eastAsia"/>
          <w:color w:val="000000"/>
          <w:sz w:val="32"/>
          <w:szCs w:val="32"/>
        </w:rPr>
        <w:t>【工作</w:t>
      </w:r>
      <w:r>
        <w:rPr>
          <w:rFonts w:ascii="黑体" w:eastAsia="黑体" w:hAnsi="黑体"/>
          <w:color w:val="000000"/>
          <w:sz w:val="32"/>
          <w:szCs w:val="32"/>
        </w:rPr>
        <w:t>原则</w:t>
      </w:r>
      <w:r>
        <w:rPr>
          <w:rFonts w:ascii="黑体" w:eastAsia="黑体" w:hAnsi="黑体" w:hint="eastAsia"/>
          <w:color w:val="000000"/>
          <w:sz w:val="32"/>
          <w:szCs w:val="32"/>
        </w:rPr>
        <w:t>】</w:t>
      </w:r>
      <w:r>
        <w:rPr>
          <w:rFonts w:ascii="仿宋_GB2312" w:eastAsia="仿宋_GB2312" w:hAnsi="仿宋" w:hint="eastAsia"/>
          <w:color w:val="000000"/>
          <w:sz w:val="32"/>
          <w:szCs w:val="32"/>
        </w:rPr>
        <w:t>本省旅行社信用评价管理工作应当遵循合规、科学、公正、适用、可操作的原则。</w:t>
      </w:r>
    </w:p>
    <w:p w:rsidR="00976A6D" w:rsidRDefault="003E3A88">
      <w:pPr>
        <w:pStyle w:val="a8"/>
        <w:numPr>
          <w:ilvl w:val="0"/>
          <w:numId w:val="3"/>
        </w:numPr>
        <w:spacing w:line="560" w:lineRule="exact"/>
        <w:jc w:val="both"/>
        <w:rPr>
          <w:rFonts w:ascii="仿宋_GB2312" w:eastAsia="仿宋_GB2312" w:hAnsi="仿宋"/>
          <w:color w:val="000000"/>
          <w:sz w:val="32"/>
          <w:szCs w:val="32"/>
        </w:rPr>
      </w:pPr>
      <w:r>
        <w:rPr>
          <w:rFonts w:ascii="黑体" w:eastAsia="黑体" w:hAnsi="黑体" w:hint="eastAsia"/>
          <w:color w:val="000000"/>
          <w:sz w:val="32"/>
          <w:szCs w:val="32"/>
        </w:rPr>
        <w:t>【部门</w:t>
      </w:r>
      <w:r>
        <w:rPr>
          <w:rFonts w:ascii="黑体" w:eastAsia="黑体" w:hAnsi="黑体"/>
          <w:color w:val="000000"/>
          <w:sz w:val="32"/>
          <w:szCs w:val="32"/>
        </w:rPr>
        <w:t>职责</w:t>
      </w:r>
      <w:r>
        <w:rPr>
          <w:rFonts w:ascii="黑体" w:eastAsia="黑体" w:hAnsi="黑体" w:hint="eastAsia"/>
          <w:color w:val="000000"/>
          <w:sz w:val="32"/>
          <w:szCs w:val="32"/>
        </w:rPr>
        <w:t>】</w:t>
      </w:r>
      <w:r>
        <w:rPr>
          <w:rFonts w:ascii="仿宋_GB2312" w:eastAsia="仿宋_GB2312" w:hAnsi="仿宋" w:hint="eastAsia"/>
          <w:color w:val="000000"/>
          <w:sz w:val="32"/>
          <w:szCs w:val="32"/>
        </w:rPr>
        <w:t>省级文化和旅游主管部门负责组织开展全省旅行社信用评价，制定发布全省统一的信用评价方法、标准和指标体系，建设省级文化和旅游行业信用信息网，依据市场主体信用评价结果开展分级分类监管工作。</w:t>
      </w:r>
    </w:p>
    <w:p w:rsidR="00976A6D" w:rsidRDefault="003E3A88">
      <w:pPr>
        <w:pStyle w:val="a8"/>
        <w:spacing w:line="560" w:lineRule="exact"/>
        <w:ind w:firstLineChars="221" w:firstLine="707"/>
        <w:jc w:val="both"/>
        <w:rPr>
          <w:rFonts w:ascii="仿宋_GB2312" w:eastAsia="仿宋_GB2312" w:hAnsi="仿宋"/>
          <w:color w:val="000000"/>
          <w:sz w:val="32"/>
          <w:szCs w:val="32"/>
        </w:rPr>
      </w:pPr>
      <w:r>
        <w:rPr>
          <w:rFonts w:ascii="仿宋_GB2312" w:eastAsia="仿宋_GB2312" w:hAnsi="仿宋" w:hint="eastAsia"/>
          <w:color w:val="000000"/>
          <w:sz w:val="32"/>
          <w:szCs w:val="32"/>
        </w:rPr>
        <w:lastRenderedPageBreak/>
        <w:t>市、县（市、区）级文化和旅游主管部门负责及时归集、上报市场主体信用评价所需的信用数据，依申请对市场主体信用评价结果进行复核，负责辖区内信用分级分类监管，以及公共信用产品和行业信用产品的落地应用。</w:t>
      </w:r>
    </w:p>
    <w:p w:rsidR="00976A6D" w:rsidRDefault="00976A6D">
      <w:pPr>
        <w:pStyle w:val="a8"/>
        <w:spacing w:line="560" w:lineRule="exact"/>
        <w:ind w:firstLineChars="221" w:firstLine="707"/>
        <w:jc w:val="both"/>
        <w:rPr>
          <w:rFonts w:ascii="仿宋_GB2312" w:eastAsia="仿宋_GB2312" w:hAnsi="仿宋"/>
          <w:color w:val="000000"/>
          <w:sz w:val="32"/>
          <w:szCs w:val="32"/>
        </w:rPr>
      </w:pPr>
    </w:p>
    <w:p w:rsidR="00976A6D" w:rsidRDefault="003E3A88">
      <w:pPr>
        <w:pStyle w:val="a8"/>
        <w:spacing w:line="560" w:lineRule="exact"/>
        <w:jc w:val="center"/>
        <w:rPr>
          <w:rFonts w:ascii="黑体" w:eastAsia="黑体" w:hAnsi="黑体"/>
          <w:bCs/>
          <w:color w:val="000000"/>
          <w:sz w:val="32"/>
          <w:szCs w:val="32"/>
        </w:rPr>
      </w:pPr>
      <w:r>
        <w:rPr>
          <w:rFonts w:ascii="黑体" w:eastAsia="黑体" w:hAnsi="黑体" w:hint="eastAsia"/>
          <w:bCs/>
          <w:color w:val="000000"/>
          <w:sz w:val="32"/>
          <w:szCs w:val="32"/>
        </w:rPr>
        <w:t>第二章 信用评价</w:t>
      </w:r>
    </w:p>
    <w:p w:rsidR="00976A6D" w:rsidRDefault="00976A6D">
      <w:pPr>
        <w:pStyle w:val="a8"/>
        <w:spacing w:line="560" w:lineRule="exact"/>
        <w:jc w:val="center"/>
        <w:rPr>
          <w:rFonts w:ascii="仿宋_GB2312" w:eastAsia="仿宋_GB2312" w:hAnsi="仿宋"/>
          <w:b/>
          <w:color w:val="000000"/>
          <w:sz w:val="32"/>
          <w:szCs w:val="32"/>
        </w:rPr>
      </w:pPr>
    </w:p>
    <w:p w:rsidR="00976A6D" w:rsidRDefault="003E3A88">
      <w:pPr>
        <w:pStyle w:val="a8"/>
        <w:numPr>
          <w:ilvl w:val="0"/>
          <w:numId w:val="3"/>
        </w:numPr>
        <w:spacing w:line="560" w:lineRule="exact"/>
        <w:jc w:val="both"/>
        <w:rPr>
          <w:rFonts w:ascii="黑体" w:eastAsia="黑体" w:hAnsi="黑体"/>
          <w:color w:val="000000"/>
          <w:sz w:val="32"/>
          <w:szCs w:val="32"/>
        </w:rPr>
      </w:pPr>
      <w:r>
        <w:rPr>
          <w:rFonts w:ascii="黑体" w:eastAsia="黑体" w:hAnsi="黑体" w:hint="eastAsia"/>
          <w:color w:val="000000"/>
          <w:sz w:val="32"/>
          <w:szCs w:val="32"/>
        </w:rPr>
        <w:t>【评价方法】</w:t>
      </w:r>
      <w:r>
        <w:rPr>
          <w:rFonts w:ascii="仿宋_GB2312" w:eastAsia="仿宋_GB2312" w:hAnsi="仿宋" w:hint="eastAsia"/>
          <w:color w:val="000000"/>
          <w:sz w:val="32"/>
          <w:szCs w:val="32"/>
        </w:rPr>
        <w:t>以全国信用信息共享平台（河北）归集的公共信用信息以及我省各级文化和旅游行业主管部门在履行职责过程中产生和掌握的信用信息为依据，结合旅行社自行上报数据，按照本细则规定的分类标准，构建信用评价模型，旅行社信用评价方法采用等级熔断和指标评分相结合的方式。</w:t>
      </w:r>
    </w:p>
    <w:p w:rsidR="00976A6D" w:rsidRDefault="003E3A88">
      <w:pPr>
        <w:pStyle w:val="a8"/>
        <w:spacing w:line="560" w:lineRule="exact"/>
        <w:ind w:firstLineChars="221" w:firstLine="707"/>
        <w:jc w:val="both"/>
        <w:rPr>
          <w:rFonts w:ascii="仿宋_GB2312" w:eastAsia="仿宋_GB2312" w:hAnsi="仿宋"/>
          <w:color w:val="000000"/>
          <w:sz w:val="32"/>
          <w:szCs w:val="32"/>
        </w:rPr>
      </w:pPr>
      <w:r>
        <w:rPr>
          <w:rFonts w:ascii="仿宋_GB2312" w:eastAsia="仿宋_GB2312" w:hAnsi="仿宋" w:hint="eastAsia"/>
          <w:color w:val="000000"/>
          <w:sz w:val="32"/>
          <w:szCs w:val="32"/>
        </w:rPr>
        <w:t>（一）当旅行社信用指标数值中出现等级熔断指标时，直接将旅行社定为最低等级。等级熔断指标应符合附录表1等级熔断指标表的规定。</w:t>
      </w:r>
    </w:p>
    <w:p w:rsidR="00976A6D" w:rsidRDefault="003E3A88">
      <w:pPr>
        <w:pStyle w:val="a8"/>
        <w:spacing w:line="560" w:lineRule="exact"/>
        <w:ind w:firstLineChars="221" w:firstLine="707"/>
        <w:jc w:val="both"/>
        <w:rPr>
          <w:rFonts w:ascii="仿宋_GB2312" w:eastAsia="仿宋_GB2312" w:hAnsi="仿宋"/>
          <w:color w:val="000000"/>
          <w:sz w:val="32"/>
          <w:szCs w:val="32"/>
        </w:rPr>
      </w:pPr>
      <w:r>
        <w:rPr>
          <w:rFonts w:ascii="仿宋_GB2312" w:eastAsia="仿宋_GB2312" w:hAnsi="仿宋" w:hint="eastAsia"/>
          <w:color w:val="000000"/>
          <w:sz w:val="32"/>
          <w:szCs w:val="32"/>
        </w:rPr>
        <w:t>（二）旅行社信用评价指标包括日常经营、行业管理、服务质量、安全管理，以及附加分五个方面。信用评价指标应符合附录表2信用评价指标及评分表的规定。</w:t>
      </w:r>
    </w:p>
    <w:p w:rsidR="00976A6D" w:rsidRDefault="003E3A88">
      <w:pPr>
        <w:pStyle w:val="a8"/>
        <w:numPr>
          <w:ilvl w:val="0"/>
          <w:numId w:val="3"/>
        </w:numPr>
        <w:spacing w:line="560" w:lineRule="exact"/>
        <w:jc w:val="both"/>
        <w:rPr>
          <w:rFonts w:ascii="黑体" w:eastAsia="黑体" w:hAnsi="黑体"/>
          <w:color w:val="000000"/>
          <w:sz w:val="32"/>
          <w:szCs w:val="32"/>
        </w:rPr>
      </w:pPr>
      <w:r>
        <w:rPr>
          <w:rFonts w:ascii="黑体" w:eastAsia="黑体" w:hAnsi="黑体" w:hint="eastAsia"/>
          <w:color w:val="000000"/>
          <w:sz w:val="32"/>
          <w:szCs w:val="32"/>
        </w:rPr>
        <w:t>【评价规则】</w:t>
      </w:r>
      <w:r>
        <w:rPr>
          <w:rFonts w:ascii="仿宋_GB2312" w:eastAsia="仿宋_GB2312" w:hAnsi="仿宋" w:hint="eastAsia"/>
          <w:color w:val="000000"/>
          <w:sz w:val="32"/>
          <w:szCs w:val="32"/>
        </w:rPr>
        <w:t>信用评价周期为每年1月1日至12月31日。评价周期届满，评分清除，不转入下一个评价周期。</w:t>
      </w:r>
    </w:p>
    <w:p w:rsidR="00976A6D" w:rsidRDefault="003E3A88">
      <w:pPr>
        <w:spacing w:line="560" w:lineRule="exact"/>
        <w:ind w:firstLineChars="200" w:firstLine="640"/>
        <w:rPr>
          <w:rFonts w:eastAsia="仿宋_GB2312"/>
          <w:sz w:val="32"/>
          <w:szCs w:val="32"/>
        </w:rPr>
      </w:pPr>
      <w:r>
        <w:rPr>
          <w:rFonts w:eastAsia="仿宋_GB2312"/>
          <w:sz w:val="32"/>
          <w:szCs w:val="32"/>
        </w:rPr>
        <w:t>首次评价周期为评价标准发布之日至</w:t>
      </w:r>
      <w:r>
        <w:rPr>
          <w:rFonts w:ascii="仿宋_GB2312" w:eastAsia="仿宋_GB2312" w:hint="eastAsia"/>
          <w:sz w:val="32"/>
          <w:szCs w:val="32"/>
        </w:rPr>
        <w:t>当年12月31日</w:t>
      </w:r>
      <w:r>
        <w:rPr>
          <w:rFonts w:eastAsia="仿宋_GB2312"/>
          <w:sz w:val="32"/>
          <w:szCs w:val="32"/>
        </w:rPr>
        <w:t>。</w:t>
      </w:r>
    </w:p>
    <w:p w:rsidR="00976A6D" w:rsidRDefault="00976A6D">
      <w:pPr>
        <w:pStyle w:val="a8"/>
        <w:spacing w:line="560" w:lineRule="exact"/>
        <w:ind w:firstLineChars="221" w:firstLine="707"/>
        <w:jc w:val="both"/>
        <w:rPr>
          <w:rFonts w:ascii="仿宋_GB2312" w:eastAsia="仿宋_GB2312" w:hAnsi="仿宋"/>
          <w:color w:val="000000"/>
          <w:sz w:val="32"/>
          <w:szCs w:val="32"/>
        </w:rPr>
      </w:pPr>
    </w:p>
    <w:p w:rsidR="00976A6D" w:rsidRDefault="003E3A88">
      <w:pPr>
        <w:pStyle w:val="a8"/>
        <w:numPr>
          <w:ilvl w:val="0"/>
          <w:numId w:val="3"/>
        </w:numPr>
        <w:spacing w:line="560" w:lineRule="exact"/>
        <w:jc w:val="both"/>
        <w:rPr>
          <w:rFonts w:ascii="黑体" w:eastAsia="黑体" w:hAnsi="黑体"/>
          <w:color w:val="000000"/>
          <w:sz w:val="32"/>
          <w:szCs w:val="32"/>
        </w:rPr>
      </w:pPr>
      <w:r>
        <w:rPr>
          <w:rFonts w:ascii="黑体" w:eastAsia="黑体" w:hAnsi="黑体" w:hint="eastAsia"/>
          <w:color w:val="000000"/>
          <w:sz w:val="32"/>
          <w:szCs w:val="32"/>
        </w:rPr>
        <w:lastRenderedPageBreak/>
        <w:t>【信用等级】</w:t>
      </w:r>
      <w:r>
        <w:rPr>
          <w:rFonts w:ascii="仿宋_GB2312" w:eastAsia="仿宋_GB2312" w:hAnsi="仿宋" w:hint="eastAsia"/>
          <w:color w:val="000000"/>
          <w:sz w:val="32"/>
          <w:szCs w:val="32"/>
        </w:rPr>
        <w:t>河北省旅行社信用评价划分为 A（优秀）、B（良好）、C（中等）、D（较差）、E（差）5 类，评价结果实行动态管理。</w:t>
      </w:r>
    </w:p>
    <w:p w:rsidR="00976A6D" w:rsidRDefault="003E3A88">
      <w:pPr>
        <w:pStyle w:val="a8"/>
        <w:spacing w:line="560" w:lineRule="exact"/>
        <w:ind w:firstLineChars="200" w:firstLine="640"/>
        <w:jc w:val="both"/>
        <w:rPr>
          <w:rFonts w:ascii="仿宋_GB2312" w:eastAsia="仿宋_GB2312" w:hAnsi="仿宋"/>
          <w:color w:val="000000"/>
          <w:sz w:val="32"/>
          <w:szCs w:val="32"/>
        </w:rPr>
      </w:pPr>
      <w:r>
        <w:rPr>
          <w:rFonts w:ascii="仿宋_GB2312" w:eastAsia="仿宋_GB2312" w:hAnsi="仿宋" w:hint="eastAsia"/>
          <w:color w:val="000000"/>
          <w:sz w:val="32"/>
          <w:szCs w:val="32"/>
        </w:rPr>
        <w:t>（一）旅行社总体信用分值范围为</w:t>
      </w:r>
      <w:r>
        <w:rPr>
          <w:rFonts w:ascii="仿宋_GB2312" w:eastAsia="仿宋_GB2312" w:hAnsi="仿宋"/>
          <w:color w:val="000000"/>
          <w:sz w:val="32"/>
          <w:szCs w:val="32"/>
        </w:rPr>
        <w:t>0-1000</w:t>
      </w:r>
      <w:r>
        <w:rPr>
          <w:rFonts w:ascii="仿宋_GB2312" w:eastAsia="仿宋_GB2312" w:hAnsi="仿宋" w:hint="eastAsia"/>
          <w:color w:val="000000"/>
          <w:sz w:val="32"/>
          <w:szCs w:val="32"/>
        </w:rPr>
        <w:t>分。进行信用评分时，初始分值设置为0分。</w:t>
      </w:r>
    </w:p>
    <w:p w:rsidR="00976A6D" w:rsidRDefault="003E3A88">
      <w:pPr>
        <w:pStyle w:val="a8"/>
        <w:spacing w:line="560" w:lineRule="exact"/>
        <w:ind w:firstLineChars="200" w:firstLine="640"/>
        <w:jc w:val="both"/>
        <w:rPr>
          <w:rFonts w:ascii="仿宋_GB2312" w:eastAsia="仿宋_GB2312" w:hAnsi="仿宋"/>
          <w:color w:val="000000"/>
          <w:sz w:val="32"/>
          <w:szCs w:val="32"/>
        </w:rPr>
      </w:pPr>
      <w:r>
        <w:rPr>
          <w:rFonts w:ascii="仿宋_GB2312" w:eastAsia="仿宋_GB2312" w:hAnsi="仿宋" w:hint="eastAsia"/>
          <w:color w:val="000000"/>
          <w:sz w:val="32"/>
          <w:szCs w:val="32"/>
        </w:rPr>
        <w:t>（二）应按照附录表2旅行社信用评价指标及评分表规定的指标项评分进行分值相加，得出总得分</w:t>
      </w:r>
      <w:bookmarkStart w:id="0" w:name="_GoBack"/>
      <w:bookmarkEnd w:id="0"/>
      <w:r>
        <w:rPr>
          <w:rFonts w:ascii="仿宋_GB2312" w:eastAsia="仿宋_GB2312" w:hAnsi="仿宋" w:hint="eastAsia"/>
          <w:color w:val="000000"/>
          <w:sz w:val="32"/>
          <w:szCs w:val="32"/>
        </w:rPr>
        <w:t>。总得分最高为1000分，超过1000分按1000分计算。</w:t>
      </w:r>
    </w:p>
    <w:p w:rsidR="00976A6D" w:rsidRDefault="00976A6D">
      <w:pPr>
        <w:pStyle w:val="a8"/>
        <w:spacing w:line="560" w:lineRule="exact"/>
        <w:jc w:val="center"/>
        <w:rPr>
          <w:rFonts w:ascii="黑体" w:eastAsia="黑体" w:hAnsi="黑体"/>
          <w:bCs/>
          <w:color w:val="000000"/>
          <w:sz w:val="32"/>
          <w:szCs w:val="32"/>
        </w:rPr>
      </w:pPr>
    </w:p>
    <w:p w:rsidR="00976A6D" w:rsidRDefault="003E3A88">
      <w:pPr>
        <w:pStyle w:val="a8"/>
        <w:spacing w:line="560" w:lineRule="exact"/>
        <w:jc w:val="center"/>
        <w:rPr>
          <w:rFonts w:ascii="黑体" w:eastAsia="黑体" w:hAnsi="黑体"/>
          <w:bCs/>
          <w:color w:val="000000"/>
          <w:sz w:val="32"/>
          <w:szCs w:val="32"/>
        </w:rPr>
      </w:pPr>
      <w:r>
        <w:rPr>
          <w:rFonts w:ascii="黑体" w:eastAsia="黑体" w:hAnsi="黑体" w:hint="eastAsia"/>
          <w:bCs/>
          <w:color w:val="000000"/>
          <w:sz w:val="32"/>
          <w:szCs w:val="32"/>
        </w:rPr>
        <w:t>第三章 评价结果</w:t>
      </w:r>
    </w:p>
    <w:p w:rsidR="00976A6D" w:rsidRDefault="00976A6D">
      <w:pPr>
        <w:pStyle w:val="a8"/>
        <w:spacing w:line="560" w:lineRule="exact"/>
        <w:jc w:val="both"/>
        <w:rPr>
          <w:rFonts w:ascii="仿宋_GB2312" w:eastAsia="仿宋_GB2312" w:hAnsi="仿宋"/>
          <w:color w:val="000000"/>
          <w:sz w:val="32"/>
          <w:szCs w:val="32"/>
        </w:rPr>
      </w:pPr>
    </w:p>
    <w:p w:rsidR="00976A6D" w:rsidRDefault="003E3A88">
      <w:pPr>
        <w:pStyle w:val="a8"/>
        <w:numPr>
          <w:ilvl w:val="0"/>
          <w:numId w:val="3"/>
        </w:numPr>
        <w:spacing w:line="560" w:lineRule="exact"/>
        <w:jc w:val="both"/>
        <w:rPr>
          <w:rFonts w:ascii="仿宋_GB2312" w:eastAsia="仿宋_GB2312" w:hAnsi="仿宋"/>
          <w:color w:val="000000"/>
          <w:sz w:val="32"/>
          <w:szCs w:val="32"/>
        </w:rPr>
      </w:pPr>
      <w:r>
        <w:rPr>
          <w:rFonts w:ascii="黑体" w:eastAsia="黑体" w:hAnsi="黑体" w:hint="eastAsia"/>
          <w:color w:val="000000"/>
          <w:sz w:val="32"/>
          <w:szCs w:val="32"/>
        </w:rPr>
        <w:t>【结果表示】</w:t>
      </w:r>
      <w:r>
        <w:rPr>
          <w:rFonts w:ascii="仿宋_GB2312" w:eastAsia="仿宋_GB2312" w:hAnsi="仿宋" w:hint="eastAsia"/>
          <w:color w:val="000000"/>
          <w:sz w:val="32"/>
          <w:szCs w:val="32"/>
        </w:rPr>
        <w:t>旅行社信用等级按照信用分值从高到低分别用A、B、C、D、E五个等级表示：</w:t>
      </w:r>
    </w:p>
    <w:p w:rsidR="00976A6D" w:rsidRDefault="00976A6D">
      <w:pPr>
        <w:pStyle w:val="a8"/>
        <w:spacing w:line="560" w:lineRule="exact"/>
        <w:ind w:firstLineChars="200" w:firstLine="640"/>
        <w:jc w:val="both"/>
        <w:rPr>
          <w:rFonts w:ascii="仿宋_GB2312" w:eastAsia="仿宋_GB2312" w:hAnsi="仿宋"/>
          <w:color w:val="000000"/>
          <w:sz w:val="32"/>
          <w:szCs w:val="32"/>
        </w:rPr>
      </w:pPr>
    </w:p>
    <w:tbl>
      <w:tblPr>
        <w:tblStyle w:val="a9"/>
        <w:tblW w:w="7958" w:type="dxa"/>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tblPr>
      <w:tblGrid>
        <w:gridCol w:w="1320"/>
        <w:gridCol w:w="1243"/>
        <w:gridCol w:w="1921"/>
        <w:gridCol w:w="3474"/>
      </w:tblGrid>
      <w:tr w:rsidR="00976A6D">
        <w:trPr>
          <w:trHeight w:val="423"/>
          <w:tblHeader/>
          <w:jc w:val="center"/>
        </w:trPr>
        <w:tc>
          <w:tcPr>
            <w:tcW w:w="1320" w:type="dxa"/>
            <w:tcBorders>
              <w:top w:val="single" w:sz="8" w:space="0" w:color="auto"/>
              <w:bottom w:val="single" w:sz="8" w:space="0" w:color="auto"/>
            </w:tcBorders>
            <w:shd w:val="clear" w:color="auto" w:fill="auto"/>
            <w:vAlign w:val="center"/>
          </w:tcPr>
          <w:p w:rsidR="00976A6D" w:rsidRDefault="003E3A88">
            <w:pPr>
              <w:pStyle w:val="ab"/>
            </w:pPr>
            <w:r>
              <w:rPr>
                <w:rFonts w:hint="eastAsia"/>
              </w:rPr>
              <w:t>等级符号</w:t>
            </w:r>
          </w:p>
        </w:tc>
        <w:tc>
          <w:tcPr>
            <w:tcW w:w="1243" w:type="dxa"/>
            <w:tcBorders>
              <w:top w:val="single" w:sz="8" w:space="0" w:color="auto"/>
              <w:bottom w:val="single" w:sz="8" w:space="0" w:color="auto"/>
            </w:tcBorders>
            <w:vAlign w:val="center"/>
          </w:tcPr>
          <w:p w:rsidR="00976A6D" w:rsidRDefault="003E3A88">
            <w:pPr>
              <w:pStyle w:val="ab"/>
            </w:pPr>
            <w:r>
              <w:rPr>
                <w:rFonts w:hint="eastAsia"/>
              </w:rPr>
              <w:t>信用表示</w:t>
            </w:r>
          </w:p>
        </w:tc>
        <w:tc>
          <w:tcPr>
            <w:tcW w:w="1921" w:type="dxa"/>
            <w:tcBorders>
              <w:top w:val="single" w:sz="8" w:space="0" w:color="auto"/>
              <w:bottom w:val="single" w:sz="8" w:space="0" w:color="auto"/>
            </w:tcBorders>
            <w:shd w:val="clear" w:color="auto" w:fill="auto"/>
            <w:vAlign w:val="center"/>
          </w:tcPr>
          <w:p w:rsidR="00976A6D" w:rsidRDefault="003E3A88">
            <w:pPr>
              <w:pStyle w:val="ab"/>
            </w:pPr>
            <w:r>
              <w:rPr>
                <w:rFonts w:hint="eastAsia"/>
              </w:rPr>
              <w:t>分值范围</w:t>
            </w:r>
          </w:p>
        </w:tc>
        <w:tc>
          <w:tcPr>
            <w:tcW w:w="3474" w:type="dxa"/>
            <w:tcBorders>
              <w:top w:val="single" w:sz="8" w:space="0" w:color="auto"/>
              <w:bottom w:val="single" w:sz="8" w:space="0" w:color="auto"/>
            </w:tcBorders>
            <w:shd w:val="clear" w:color="auto" w:fill="auto"/>
            <w:vAlign w:val="center"/>
          </w:tcPr>
          <w:p w:rsidR="00976A6D" w:rsidRDefault="003E3A88">
            <w:pPr>
              <w:pStyle w:val="ab"/>
            </w:pPr>
            <w:r>
              <w:rPr>
                <w:rFonts w:hint="eastAsia"/>
              </w:rPr>
              <w:t>信用提示</w:t>
            </w:r>
          </w:p>
        </w:tc>
      </w:tr>
      <w:tr w:rsidR="00976A6D">
        <w:trPr>
          <w:trHeight w:val="423"/>
          <w:jc w:val="center"/>
        </w:trPr>
        <w:tc>
          <w:tcPr>
            <w:tcW w:w="1320" w:type="dxa"/>
            <w:tcBorders>
              <w:top w:val="single" w:sz="8" w:space="0" w:color="auto"/>
            </w:tcBorders>
            <w:shd w:val="clear" w:color="auto" w:fill="auto"/>
            <w:vAlign w:val="center"/>
          </w:tcPr>
          <w:p w:rsidR="00976A6D" w:rsidRDefault="003E3A88">
            <w:pPr>
              <w:pStyle w:val="ab"/>
            </w:pPr>
            <w:r>
              <w:rPr>
                <w:rFonts w:hint="eastAsia"/>
              </w:rPr>
              <w:t>A</w:t>
            </w:r>
          </w:p>
        </w:tc>
        <w:tc>
          <w:tcPr>
            <w:tcW w:w="1243" w:type="dxa"/>
            <w:tcBorders>
              <w:top w:val="single" w:sz="8" w:space="0" w:color="auto"/>
            </w:tcBorders>
            <w:vAlign w:val="center"/>
          </w:tcPr>
          <w:p w:rsidR="00976A6D" w:rsidRDefault="003E3A88">
            <w:pPr>
              <w:pStyle w:val="ab"/>
            </w:pPr>
            <w:r>
              <w:rPr>
                <w:rFonts w:hint="eastAsia"/>
              </w:rPr>
              <w:t>优秀</w:t>
            </w:r>
          </w:p>
        </w:tc>
        <w:tc>
          <w:tcPr>
            <w:tcW w:w="1921" w:type="dxa"/>
            <w:tcBorders>
              <w:top w:val="single" w:sz="8" w:space="0" w:color="auto"/>
            </w:tcBorders>
            <w:shd w:val="clear" w:color="auto" w:fill="auto"/>
            <w:vAlign w:val="center"/>
          </w:tcPr>
          <w:p w:rsidR="00976A6D" w:rsidRDefault="003E3A88">
            <w:pPr>
              <w:pStyle w:val="ab"/>
            </w:pPr>
            <w:r>
              <w:rPr>
                <w:rFonts w:hint="eastAsia"/>
              </w:rPr>
              <w:t>（800，1000</w:t>
            </w:r>
            <w:r>
              <w:t>]</w:t>
            </w:r>
          </w:p>
        </w:tc>
        <w:tc>
          <w:tcPr>
            <w:tcW w:w="3474" w:type="dxa"/>
            <w:tcBorders>
              <w:top w:val="single" w:sz="8" w:space="0" w:color="auto"/>
            </w:tcBorders>
            <w:shd w:val="clear" w:color="auto" w:fill="auto"/>
            <w:vAlign w:val="center"/>
          </w:tcPr>
          <w:p w:rsidR="00976A6D" w:rsidRDefault="003E3A88">
            <w:pPr>
              <w:pStyle w:val="ab"/>
            </w:pPr>
            <w:r>
              <w:rPr>
                <w:rFonts w:hint="eastAsia"/>
              </w:rPr>
              <w:t>表示在一定期限内，几乎无风险</w:t>
            </w:r>
          </w:p>
        </w:tc>
      </w:tr>
      <w:tr w:rsidR="00976A6D">
        <w:trPr>
          <w:trHeight w:val="401"/>
          <w:jc w:val="center"/>
        </w:trPr>
        <w:tc>
          <w:tcPr>
            <w:tcW w:w="1320" w:type="dxa"/>
            <w:shd w:val="clear" w:color="auto" w:fill="auto"/>
            <w:vAlign w:val="center"/>
          </w:tcPr>
          <w:p w:rsidR="00976A6D" w:rsidRDefault="003E3A88">
            <w:pPr>
              <w:pStyle w:val="ab"/>
            </w:pPr>
            <w:r>
              <w:rPr>
                <w:rFonts w:hint="eastAsia"/>
              </w:rPr>
              <w:t>B</w:t>
            </w:r>
          </w:p>
        </w:tc>
        <w:tc>
          <w:tcPr>
            <w:tcW w:w="1243" w:type="dxa"/>
            <w:vAlign w:val="center"/>
          </w:tcPr>
          <w:p w:rsidR="00976A6D" w:rsidRDefault="003E3A88">
            <w:pPr>
              <w:pStyle w:val="ab"/>
            </w:pPr>
            <w:r>
              <w:rPr>
                <w:rFonts w:hint="eastAsia"/>
              </w:rPr>
              <w:t>良好</w:t>
            </w:r>
          </w:p>
        </w:tc>
        <w:tc>
          <w:tcPr>
            <w:tcW w:w="1921" w:type="dxa"/>
            <w:shd w:val="clear" w:color="auto" w:fill="auto"/>
            <w:vAlign w:val="center"/>
          </w:tcPr>
          <w:p w:rsidR="00976A6D" w:rsidRDefault="003E3A88">
            <w:pPr>
              <w:pStyle w:val="ab"/>
            </w:pPr>
            <w:r>
              <w:rPr>
                <w:rFonts w:hint="eastAsia"/>
              </w:rPr>
              <w:t>（700，800</w:t>
            </w:r>
            <w:r>
              <w:t>]</w:t>
            </w:r>
          </w:p>
        </w:tc>
        <w:tc>
          <w:tcPr>
            <w:tcW w:w="3474" w:type="dxa"/>
            <w:shd w:val="clear" w:color="auto" w:fill="auto"/>
            <w:vAlign w:val="center"/>
          </w:tcPr>
          <w:p w:rsidR="00976A6D" w:rsidRDefault="003E3A88">
            <w:pPr>
              <w:pStyle w:val="ab"/>
            </w:pPr>
            <w:r>
              <w:rPr>
                <w:rFonts w:hint="eastAsia"/>
              </w:rPr>
              <w:t>表示在一定期限内，基本无风险</w:t>
            </w:r>
          </w:p>
        </w:tc>
      </w:tr>
      <w:tr w:rsidR="00976A6D">
        <w:trPr>
          <w:trHeight w:val="401"/>
          <w:jc w:val="center"/>
        </w:trPr>
        <w:tc>
          <w:tcPr>
            <w:tcW w:w="1320" w:type="dxa"/>
            <w:shd w:val="clear" w:color="auto" w:fill="auto"/>
            <w:vAlign w:val="center"/>
          </w:tcPr>
          <w:p w:rsidR="00976A6D" w:rsidRDefault="003E3A88">
            <w:pPr>
              <w:pStyle w:val="ab"/>
            </w:pPr>
            <w:r>
              <w:rPr>
                <w:rFonts w:hint="eastAsia"/>
              </w:rPr>
              <w:t>C</w:t>
            </w:r>
          </w:p>
        </w:tc>
        <w:tc>
          <w:tcPr>
            <w:tcW w:w="1243" w:type="dxa"/>
            <w:vAlign w:val="center"/>
          </w:tcPr>
          <w:p w:rsidR="00976A6D" w:rsidRDefault="003E3A88">
            <w:pPr>
              <w:pStyle w:val="ab"/>
            </w:pPr>
            <w:r>
              <w:rPr>
                <w:rFonts w:hint="eastAsia"/>
              </w:rPr>
              <w:t>中等</w:t>
            </w:r>
          </w:p>
        </w:tc>
        <w:tc>
          <w:tcPr>
            <w:tcW w:w="1921" w:type="dxa"/>
            <w:shd w:val="clear" w:color="auto" w:fill="auto"/>
            <w:vAlign w:val="center"/>
          </w:tcPr>
          <w:p w:rsidR="00976A6D" w:rsidRDefault="003E3A88">
            <w:pPr>
              <w:pStyle w:val="ab"/>
            </w:pPr>
            <w:r>
              <w:rPr>
                <w:rFonts w:hint="eastAsia"/>
              </w:rPr>
              <w:t>（600，700</w:t>
            </w:r>
            <w:r>
              <w:t>]</w:t>
            </w:r>
          </w:p>
        </w:tc>
        <w:tc>
          <w:tcPr>
            <w:tcW w:w="3474" w:type="dxa"/>
            <w:shd w:val="clear" w:color="auto" w:fill="auto"/>
            <w:vAlign w:val="center"/>
          </w:tcPr>
          <w:p w:rsidR="00976A6D" w:rsidRDefault="003E3A88">
            <w:pPr>
              <w:pStyle w:val="ab"/>
            </w:pPr>
            <w:r>
              <w:rPr>
                <w:rFonts w:hint="eastAsia"/>
              </w:rPr>
              <w:t>表示在一定期限内，风险较小</w:t>
            </w:r>
          </w:p>
        </w:tc>
      </w:tr>
      <w:tr w:rsidR="00976A6D">
        <w:trPr>
          <w:trHeight w:val="401"/>
          <w:jc w:val="center"/>
        </w:trPr>
        <w:tc>
          <w:tcPr>
            <w:tcW w:w="1320" w:type="dxa"/>
            <w:shd w:val="clear" w:color="auto" w:fill="auto"/>
            <w:vAlign w:val="center"/>
          </w:tcPr>
          <w:p w:rsidR="00976A6D" w:rsidRDefault="003E3A88">
            <w:pPr>
              <w:pStyle w:val="ab"/>
            </w:pPr>
            <w:r>
              <w:rPr>
                <w:rFonts w:hint="eastAsia"/>
              </w:rPr>
              <w:t>D</w:t>
            </w:r>
          </w:p>
        </w:tc>
        <w:tc>
          <w:tcPr>
            <w:tcW w:w="1243" w:type="dxa"/>
            <w:vAlign w:val="center"/>
          </w:tcPr>
          <w:p w:rsidR="00976A6D" w:rsidRDefault="003E3A88">
            <w:pPr>
              <w:pStyle w:val="ab"/>
            </w:pPr>
            <w:r>
              <w:rPr>
                <w:rFonts w:hint="eastAsia"/>
              </w:rPr>
              <w:t>较差</w:t>
            </w:r>
          </w:p>
        </w:tc>
        <w:tc>
          <w:tcPr>
            <w:tcW w:w="1921" w:type="dxa"/>
            <w:shd w:val="clear" w:color="auto" w:fill="auto"/>
            <w:vAlign w:val="center"/>
          </w:tcPr>
          <w:p w:rsidR="00976A6D" w:rsidRDefault="003E3A88">
            <w:pPr>
              <w:pStyle w:val="ab"/>
            </w:pPr>
            <w:r>
              <w:rPr>
                <w:rFonts w:hint="eastAsia"/>
              </w:rPr>
              <w:t>（</w:t>
            </w:r>
            <w:r>
              <w:t>3</w:t>
            </w:r>
            <w:r>
              <w:rPr>
                <w:rFonts w:hint="eastAsia"/>
              </w:rPr>
              <w:t>00，600</w:t>
            </w:r>
            <w:r>
              <w:t>]</w:t>
            </w:r>
          </w:p>
        </w:tc>
        <w:tc>
          <w:tcPr>
            <w:tcW w:w="3474" w:type="dxa"/>
            <w:shd w:val="clear" w:color="auto" w:fill="auto"/>
            <w:vAlign w:val="center"/>
          </w:tcPr>
          <w:p w:rsidR="00976A6D" w:rsidRDefault="003E3A88">
            <w:pPr>
              <w:pStyle w:val="ab"/>
            </w:pPr>
            <w:r>
              <w:rPr>
                <w:rFonts w:hint="eastAsia"/>
              </w:rPr>
              <w:t>表示在一定期限内，有一定风险</w:t>
            </w:r>
          </w:p>
        </w:tc>
      </w:tr>
      <w:tr w:rsidR="00976A6D">
        <w:trPr>
          <w:trHeight w:val="443"/>
          <w:jc w:val="center"/>
        </w:trPr>
        <w:tc>
          <w:tcPr>
            <w:tcW w:w="1320" w:type="dxa"/>
            <w:shd w:val="clear" w:color="auto" w:fill="auto"/>
            <w:vAlign w:val="center"/>
          </w:tcPr>
          <w:p w:rsidR="00976A6D" w:rsidRDefault="003E3A88">
            <w:pPr>
              <w:pStyle w:val="ab"/>
            </w:pPr>
            <w:r>
              <w:rPr>
                <w:rFonts w:hint="eastAsia"/>
              </w:rPr>
              <w:t>E</w:t>
            </w:r>
          </w:p>
        </w:tc>
        <w:tc>
          <w:tcPr>
            <w:tcW w:w="1243" w:type="dxa"/>
            <w:vAlign w:val="center"/>
          </w:tcPr>
          <w:p w:rsidR="00976A6D" w:rsidRDefault="003E3A88">
            <w:pPr>
              <w:pStyle w:val="ab"/>
            </w:pPr>
            <w:r>
              <w:rPr>
                <w:rFonts w:hint="eastAsia"/>
              </w:rPr>
              <w:t>差</w:t>
            </w:r>
          </w:p>
        </w:tc>
        <w:tc>
          <w:tcPr>
            <w:tcW w:w="1921" w:type="dxa"/>
            <w:shd w:val="clear" w:color="auto" w:fill="auto"/>
            <w:vAlign w:val="center"/>
          </w:tcPr>
          <w:p w:rsidR="00976A6D" w:rsidRDefault="003E3A88">
            <w:pPr>
              <w:pStyle w:val="ab"/>
            </w:pPr>
            <w:r>
              <w:rPr>
                <w:rFonts w:hint="eastAsia"/>
              </w:rPr>
              <w:t>[0，</w:t>
            </w:r>
            <w:r>
              <w:t>3</w:t>
            </w:r>
            <w:r>
              <w:rPr>
                <w:rFonts w:hint="eastAsia"/>
              </w:rPr>
              <w:t>00</w:t>
            </w:r>
            <w:r>
              <w:t>]</w:t>
            </w:r>
          </w:p>
        </w:tc>
        <w:tc>
          <w:tcPr>
            <w:tcW w:w="3474" w:type="dxa"/>
            <w:shd w:val="clear" w:color="auto" w:fill="auto"/>
            <w:vAlign w:val="center"/>
          </w:tcPr>
          <w:p w:rsidR="00976A6D" w:rsidRDefault="003E3A88">
            <w:pPr>
              <w:pStyle w:val="ab"/>
            </w:pPr>
            <w:r>
              <w:rPr>
                <w:rFonts w:hint="eastAsia"/>
              </w:rPr>
              <w:t>表示在一定期限内，有较大风险</w:t>
            </w:r>
          </w:p>
        </w:tc>
      </w:tr>
    </w:tbl>
    <w:p w:rsidR="00976A6D" w:rsidRDefault="00976A6D">
      <w:pPr>
        <w:pStyle w:val="a8"/>
        <w:spacing w:line="560" w:lineRule="exact"/>
        <w:jc w:val="both"/>
        <w:rPr>
          <w:rFonts w:ascii="仿宋_GB2312" w:eastAsia="仿宋_GB2312" w:hAnsi="仿宋"/>
          <w:color w:val="000000"/>
          <w:sz w:val="32"/>
          <w:szCs w:val="32"/>
        </w:rPr>
      </w:pPr>
    </w:p>
    <w:p w:rsidR="00976A6D" w:rsidRDefault="003E3A88">
      <w:pPr>
        <w:pStyle w:val="a8"/>
        <w:numPr>
          <w:ilvl w:val="0"/>
          <w:numId w:val="3"/>
        </w:numPr>
        <w:spacing w:line="560" w:lineRule="exact"/>
        <w:jc w:val="both"/>
        <w:rPr>
          <w:rFonts w:ascii="黑体" w:eastAsia="黑体" w:hAnsi="黑体"/>
          <w:color w:val="000000"/>
          <w:sz w:val="32"/>
          <w:szCs w:val="32"/>
        </w:rPr>
      </w:pPr>
      <w:r>
        <w:rPr>
          <w:rFonts w:ascii="黑体" w:eastAsia="黑体" w:hAnsi="黑体" w:hint="eastAsia"/>
          <w:color w:val="000000"/>
          <w:sz w:val="32"/>
          <w:szCs w:val="32"/>
        </w:rPr>
        <w:t>【结果公示】</w:t>
      </w:r>
      <w:r>
        <w:rPr>
          <w:rFonts w:ascii="仿宋_GB2312" w:eastAsia="仿宋_GB2312" w:hAnsi="仿宋" w:hint="eastAsia"/>
          <w:color w:val="000000"/>
          <w:sz w:val="32"/>
          <w:szCs w:val="32"/>
        </w:rPr>
        <w:t>信用初评结果在河北省文化和旅游行业信用信息网进行公示。</w:t>
      </w:r>
    </w:p>
    <w:p w:rsidR="00976A6D" w:rsidRDefault="003E3A88">
      <w:pPr>
        <w:pStyle w:val="a8"/>
        <w:numPr>
          <w:ilvl w:val="0"/>
          <w:numId w:val="3"/>
        </w:numPr>
        <w:spacing w:line="560" w:lineRule="exact"/>
        <w:jc w:val="both"/>
        <w:rPr>
          <w:rFonts w:ascii="黑体" w:eastAsia="黑体" w:hAnsi="黑体"/>
          <w:color w:val="000000"/>
          <w:sz w:val="32"/>
          <w:szCs w:val="32"/>
        </w:rPr>
      </w:pPr>
      <w:r>
        <w:rPr>
          <w:rFonts w:ascii="黑体" w:eastAsia="黑体" w:hAnsi="黑体" w:hint="eastAsia"/>
          <w:color w:val="000000"/>
          <w:sz w:val="32"/>
          <w:szCs w:val="32"/>
        </w:rPr>
        <w:lastRenderedPageBreak/>
        <w:t>【异议处理】</w:t>
      </w:r>
      <w:r>
        <w:rPr>
          <w:rFonts w:ascii="仿宋_GB2312" w:eastAsia="仿宋_GB2312" w:hAnsi="仿宋" w:hint="eastAsia"/>
          <w:color w:val="000000"/>
          <w:sz w:val="32"/>
          <w:szCs w:val="32"/>
        </w:rPr>
        <w:t>评价对象对信用初评结果有异议的，可以在结果公示之日起15个工作日内，通过河北省文化和旅游行业信用信息网或者线下向辖区管理单位现场提交异议申请。省级文化和旅游主管部门或者辖区管理单位应当自收到异议申请之日起10个工作日内进行核实；文化和旅游主管部门应当于3个工作日出具审核意见报统筹部门；省级文化和旅游主管部门依据相关规定及审核意见，于3个工作日内做出复核意见。</w:t>
      </w:r>
    </w:p>
    <w:p w:rsidR="00976A6D" w:rsidRDefault="003E3A88">
      <w:pPr>
        <w:pStyle w:val="a8"/>
        <w:numPr>
          <w:ilvl w:val="0"/>
          <w:numId w:val="3"/>
        </w:numPr>
        <w:spacing w:line="560" w:lineRule="exact"/>
        <w:jc w:val="both"/>
        <w:rPr>
          <w:rFonts w:ascii="黑体" w:eastAsia="黑体" w:hAnsi="黑体"/>
          <w:color w:val="000000"/>
          <w:sz w:val="32"/>
          <w:szCs w:val="32"/>
        </w:rPr>
      </w:pPr>
      <w:r>
        <w:rPr>
          <w:rFonts w:ascii="黑体" w:eastAsia="黑体" w:hAnsi="黑体" w:hint="eastAsia"/>
          <w:color w:val="000000"/>
          <w:sz w:val="32"/>
          <w:szCs w:val="32"/>
        </w:rPr>
        <w:t>【终评结果】</w:t>
      </w:r>
      <w:r>
        <w:rPr>
          <w:rFonts w:ascii="仿宋_GB2312" w:eastAsia="仿宋_GB2312" w:hAnsi="仿宋" w:hint="eastAsia"/>
          <w:color w:val="000000"/>
          <w:sz w:val="32"/>
          <w:szCs w:val="32"/>
        </w:rPr>
        <w:t>对信用初评结果无异议的，或者完成异议处理的，业务部门应当形成最终的信用评价结果，并在河北省文化和旅游行业信用信息网进行公示。</w:t>
      </w:r>
    </w:p>
    <w:p w:rsidR="00976A6D" w:rsidRDefault="00976A6D">
      <w:pPr>
        <w:pStyle w:val="a8"/>
        <w:spacing w:line="560" w:lineRule="exact"/>
        <w:jc w:val="both"/>
        <w:rPr>
          <w:rFonts w:ascii="仿宋_GB2312" w:eastAsia="仿宋_GB2312" w:hAnsi="仿宋"/>
          <w:color w:val="000000"/>
          <w:sz w:val="32"/>
          <w:szCs w:val="32"/>
        </w:rPr>
      </w:pPr>
    </w:p>
    <w:p w:rsidR="00976A6D" w:rsidRDefault="003E3A88">
      <w:pPr>
        <w:pStyle w:val="a8"/>
        <w:spacing w:line="560" w:lineRule="exact"/>
        <w:jc w:val="center"/>
        <w:rPr>
          <w:rFonts w:ascii="黑体" w:eastAsia="黑体" w:hAnsi="黑体"/>
          <w:bCs/>
          <w:color w:val="000000"/>
          <w:sz w:val="32"/>
          <w:szCs w:val="32"/>
        </w:rPr>
      </w:pPr>
      <w:r>
        <w:rPr>
          <w:rFonts w:ascii="黑体" w:eastAsia="黑体" w:hAnsi="黑体" w:hint="eastAsia"/>
          <w:bCs/>
          <w:color w:val="000000"/>
          <w:sz w:val="32"/>
          <w:szCs w:val="32"/>
        </w:rPr>
        <w:t>第四章　分级分类监管及社会化应用</w:t>
      </w:r>
    </w:p>
    <w:p w:rsidR="00976A6D" w:rsidRDefault="00976A6D">
      <w:pPr>
        <w:pStyle w:val="a8"/>
        <w:spacing w:line="560" w:lineRule="exact"/>
        <w:jc w:val="center"/>
        <w:rPr>
          <w:rFonts w:ascii="仿宋_GB2312" w:eastAsia="仿宋_GB2312" w:hAnsi="仿宋"/>
          <w:b/>
          <w:bCs/>
          <w:color w:val="000000"/>
          <w:sz w:val="32"/>
          <w:szCs w:val="32"/>
        </w:rPr>
      </w:pPr>
    </w:p>
    <w:p w:rsidR="00976A6D" w:rsidRDefault="003E3A88">
      <w:pPr>
        <w:pStyle w:val="a8"/>
        <w:numPr>
          <w:ilvl w:val="0"/>
          <w:numId w:val="3"/>
        </w:numPr>
        <w:spacing w:line="560" w:lineRule="exact"/>
        <w:jc w:val="both"/>
        <w:rPr>
          <w:rFonts w:ascii="仿宋_GB2312" w:eastAsia="仿宋_GB2312" w:hAnsi="仿宋"/>
          <w:color w:val="000000"/>
          <w:sz w:val="32"/>
          <w:szCs w:val="32"/>
        </w:rPr>
      </w:pPr>
      <w:r>
        <w:rPr>
          <w:rFonts w:ascii="黑体" w:eastAsia="黑体" w:hAnsi="黑体" w:hint="eastAsia"/>
          <w:color w:val="000000"/>
          <w:sz w:val="32"/>
          <w:szCs w:val="32"/>
        </w:rPr>
        <w:t>【</w:t>
      </w:r>
      <w:r>
        <w:rPr>
          <w:rFonts w:ascii="黑体" w:eastAsia="黑体" w:hAnsi="黑体" w:hint="eastAsia"/>
          <w:bCs/>
          <w:color w:val="000000"/>
          <w:sz w:val="32"/>
          <w:szCs w:val="32"/>
        </w:rPr>
        <w:t>分级分类</w:t>
      </w:r>
      <w:r>
        <w:rPr>
          <w:rFonts w:ascii="黑体" w:eastAsia="黑体" w:hAnsi="黑体" w:hint="eastAsia"/>
          <w:color w:val="000000"/>
          <w:sz w:val="32"/>
          <w:szCs w:val="32"/>
        </w:rPr>
        <w:t>监管</w:t>
      </w:r>
      <w:r>
        <w:rPr>
          <w:rFonts w:ascii="仿宋_GB2312" w:eastAsia="仿宋_GB2312" w:hAnsi="仿宋" w:hint="eastAsia"/>
          <w:color w:val="000000"/>
          <w:sz w:val="32"/>
          <w:szCs w:val="32"/>
        </w:rPr>
        <w:t>】各级文化和旅游行业主管部门依据市场主体信用评价结果实施分级分类监管。对于信用较好、风险较低的市场主体，减少检查比例和频次；违法失信、风险较高的市场主体，列为重点监管对象，提高检查比例和频次。</w:t>
      </w:r>
    </w:p>
    <w:p w:rsidR="00976A6D" w:rsidRDefault="003E3A88">
      <w:pPr>
        <w:pStyle w:val="a8"/>
        <w:spacing w:line="560" w:lineRule="exact"/>
        <w:ind w:firstLineChars="221" w:firstLine="707"/>
        <w:jc w:val="both"/>
        <w:rPr>
          <w:rFonts w:ascii="仿宋_GB2312" w:eastAsia="仿宋_GB2312" w:hAnsi="仿宋"/>
          <w:color w:val="000000"/>
          <w:sz w:val="32"/>
          <w:szCs w:val="32"/>
        </w:rPr>
      </w:pPr>
      <w:r>
        <w:rPr>
          <w:rFonts w:ascii="仿宋_GB2312" w:eastAsia="仿宋_GB2312" w:hAnsi="仿宋" w:hint="eastAsia"/>
          <w:color w:val="000000"/>
          <w:sz w:val="32"/>
          <w:szCs w:val="32"/>
        </w:rPr>
        <w:t>对于行业信用评价为A级的市场主体，抽查比例设置为原比例的30%；对于行业信用评价为B级的市场主体，抽查比例设置为原比例的50%；对于行业信用评价为C级的市场主体，抽查比例保持不变；对于行业信用评价为D级的市场主体，抽查比例</w:t>
      </w:r>
      <w:r>
        <w:rPr>
          <w:rFonts w:ascii="仿宋_GB2312" w:eastAsia="仿宋_GB2312" w:hAnsi="仿宋" w:hint="eastAsia"/>
          <w:color w:val="000000"/>
          <w:sz w:val="32"/>
          <w:szCs w:val="32"/>
        </w:rPr>
        <w:lastRenderedPageBreak/>
        <w:t>设置为原比例的1.5倍；对于行业信用评价为E级市场主体，抽查比例设置为原比例的3倍。</w:t>
      </w:r>
    </w:p>
    <w:p w:rsidR="00976A6D" w:rsidRDefault="003E3A88">
      <w:pPr>
        <w:pStyle w:val="a8"/>
        <w:numPr>
          <w:ilvl w:val="0"/>
          <w:numId w:val="3"/>
        </w:numPr>
        <w:spacing w:line="560" w:lineRule="exact"/>
        <w:jc w:val="both"/>
        <w:rPr>
          <w:rFonts w:ascii="仿宋_GB2312" w:eastAsia="仿宋_GB2312"/>
          <w:color w:val="000000"/>
          <w:sz w:val="32"/>
          <w:szCs w:val="32"/>
        </w:rPr>
      </w:pPr>
      <w:r>
        <w:rPr>
          <w:rFonts w:ascii="黑体" w:eastAsia="黑体" w:hAnsi="黑体" w:hint="eastAsia"/>
          <w:color w:val="000000"/>
          <w:sz w:val="32"/>
          <w:szCs w:val="32"/>
        </w:rPr>
        <w:t>【社会化应用】</w:t>
      </w:r>
      <w:r>
        <w:rPr>
          <w:rFonts w:ascii="仿宋_GB2312" w:eastAsia="仿宋_GB2312" w:hint="eastAsia"/>
          <w:color w:val="000000"/>
          <w:sz w:val="32"/>
          <w:szCs w:val="32"/>
        </w:rPr>
        <w:t>在保障评价对象权益基础上，各级</w:t>
      </w:r>
      <w:r>
        <w:rPr>
          <w:rFonts w:ascii="仿宋_GB2312" w:eastAsia="仿宋_GB2312" w:hAnsi="仿宋" w:hint="eastAsia"/>
          <w:color w:val="000000"/>
          <w:sz w:val="32"/>
          <w:szCs w:val="32"/>
        </w:rPr>
        <w:t>文化和旅游主管部门</w:t>
      </w:r>
      <w:r>
        <w:rPr>
          <w:rFonts w:ascii="仿宋_GB2312" w:eastAsia="仿宋_GB2312" w:hint="eastAsia"/>
          <w:color w:val="000000"/>
          <w:sz w:val="32"/>
          <w:szCs w:val="32"/>
        </w:rPr>
        <w:t>加强与各类社会机构合作，推进行业信用评价结果在“信易+”便企惠民活动中的应用，不断建立健全行业信用评价结果的社会化应用机制。</w:t>
      </w:r>
    </w:p>
    <w:p w:rsidR="00976A6D" w:rsidRDefault="00976A6D">
      <w:pPr>
        <w:pStyle w:val="a8"/>
        <w:spacing w:line="560" w:lineRule="exact"/>
        <w:jc w:val="both"/>
        <w:rPr>
          <w:rFonts w:ascii="仿宋_GB2312" w:eastAsia="仿宋_GB2312" w:hAnsi="仿宋"/>
          <w:color w:val="000000"/>
          <w:sz w:val="32"/>
          <w:szCs w:val="32"/>
        </w:rPr>
      </w:pPr>
    </w:p>
    <w:p w:rsidR="00976A6D" w:rsidRDefault="003E3A88">
      <w:pPr>
        <w:pStyle w:val="a8"/>
        <w:spacing w:line="560" w:lineRule="exact"/>
        <w:jc w:val="center"/>
        <w:rPr>
          <w:rFonts w:ascii="黑体" w:eastAsia="黑体" w:hAnsi="黑体"/>
          <w:bCs/>
          <w:color w:val="000000"/>
          <w:sz w:val="32"/>
          <w:szCs w:val="32"/>
        </w:rPr>
      </w:pPr>
      <w:r>
        <w:rPr>
          <w:rFonts w:ascii="黑体" w:eastAsia="黑体" w:hAnsi="黑体" w:hint="eastAsia"/>
          <w:bCs/>
          <w:color w:val="000000"/>
          <w:sz w:val="32"/>
          <w:szCs w:val="32"/>
        </w:rPr>
        <w:t>第五章</w:t>
      </w:r>
      <w:r>
        <w:rPr>
          <w:rFonts w:ascii="黑体" w:eastAsia="黑体" w:hAnsi="黑体"/>
          <w:bCs/>
          <w:color w:val="000000"/>
          <w:sz w:val="32"/>
          <w:szCs w:val="32"/>
        </w:rPr>
        <w:t xml:space="preserve"> </w:t>
      </w:r>
      <w:r>
        <w:rPr>
          <w:rFonts w:ascii="黑体" w:eastAsia="黑体" w:hAnsi="黑体" w:hint="eastAsia"/>
          <w:bCs/>
          <w:color w:val="000000"/>
          <w:sz w:val="32"/>
          <w:szCs w:val="32"/>
        </w:rPr>
        <w:t>附</w:t>
      </w:r>
      <w:r>
        <w:rPr>
          <w:rFonts w:ascii="黑体" w:eastAsia="黑体" w:hAnsi="黑体"/>
          <w:bCs/>
          <w:color w:val="000000"/>
          <w:sz w:val="32"/>
          <w:szCs w:val="32"/>
        </w:rPr>
        <w:t xml:space="preserve"> 则</w:t>
      </w:r>
    </w:p>
    <w:p w:rsidR="00976A6D" w:rsidRDefault="00976A6D">
      <w:pPr>
        <w:pStyle w:val="a8"/>
        <w:spacing w:line="560" w:lineRule="exact"/>
        <w:jc w:val="center"/>
        <w:rPr>
          <w:rFonts w:ascii="黑体" w:eastAsia="黑体" w:hAnsi="黑体"/>
          <w:bCs/>
          <w:color w:val="000000"/>
          <w:sz w:val="32"/>
          <w:szCs w:val="32"/>
        </w:rPr>
      </w:pPr>
    </w:p>
    <w:p w:rsidR="00976A6D" w:rsidRDefault="003E3A88">
      <w:pPr>
        <w:pStyle w:val="a8"/>
        <w:numPr>
          <w:ilvl w:val="0"/>
          <w:numId w:val="3"/>
        </w:numPr>
        <w:spacing w:line="560" w:lineRule="exact"/>
        <w:jc w:val="both"/>
        <w:rPr>
          <w:rFonts w:ascii="仿宋_GB2312" w:eastAsia="仿宋_GB2312" w:hAnsi="仿宋"/>
          <w:b/>
          <w:color w:val="000000"/>
          <w:sz w:val="32"/>
          <w:szCs w:val="32"/>
        </w:rPr>
      </w:pPr>
      <w:r>
        <w:rPr>
          <w:rFonts w:ascii="黑体" w:eastAsia="黑体" w:hAnsi="黑体" w:hint="eastAsia"/>
          <w:color w:val="000000"/>
          <w:sz w:val="32"/>
          <w:szCs w:val="32"/>
        </w:rPr>
        <w:t>【施行</w:t>
      </w:r>
      <w:r>
        <w:rPr>
          <w:rFonts w:ascii="黑体" w:eastAsia="黑体" w:hAnsi="黑体"/>
          <w:color w:val="000000"/>
          <w:sz w:val="32"/>
          <w:szCs w:val="32"/>
        </w:rPr>
        <w:t>日期</w:t>
      </w:r>
      <w:r>
        <w:rPr>
          <w:rFonts w:ascii="黑体" w:eastAsia="黑体" w:hAnsi="黑体" w:hint="eastAsia"/>
          <w:color w:val="000000"/>
          <w:sz w:val="32"/>
          <w:szCs w:val="32"/>
        </w:rPr>
        <w:t>】</w:t>
      </w:r>
      <w:r>
        <w:rPr>
          <w:rFonts w:ascii="仿宋_GB2312" w:eastAsia="仿宋_GB2312" w:hAnsi="仿宋" w:hint="eastAsia"/>
          <w:color w:val="000000"/>
          <w:sz w:val="32"/>
          <w:szCs w:val="32"/>
        </w:rPr>
        <w:t>本实施细则自XXXX年XX月XX日起施行。</w:t>
      </w:r>
    </w:p>
    <w:p w:rsidR="00976A6D" w:rsidRDefault="00976A6D">
      <w:pPr>
        <w:pStyle w:val="a8"/>
        <w:spacing w:line="560" w:lineRule="exact"/>
        <w:rPr>
          <w:rFonts w:ascii="仿宋_GB2312" w:eastAsia="仿宋_GB2312" w:hAnsi="仿宋"/>
          <w:color w:val="000000"/>
          <w:sz w:val="32"/>
          <w:szCs w:val="32"/>
        </w:rPr>
      </w:pPr>
    </w:p>
    <w:p w:rsidR="00976A6D" w:rsidRDefault="003E3A88">
      <w:pPr>
        <w:pStyle w:val="a8"/>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附件：表1 等级熔断指标表</w:t>
      </w:r>
    </w:p>
    <w:p w:rsidR="00976A6D" w:rsidRDefault="003E3A88">
      <w:pPr>
        <w:pStyle w:val="a8"/>
        <w:rPr>
          <w:rFonts w:ascii="仿宋_GB2312" w:eastAsia="仿宋_GB2312" w:hAnsi="仿宋"/>
          <w:color w:val="000000"/>
          <w:sz w:val="32"/>
          <w:szCs w:val="32"/>
        </w:rPr>
      </w:pPr>
      <w:r>
        <w:rPr>
          <w:rFonts w:ascii="仿宋_GB2312" w:eastAsia="仿宋_GB2312" w:hAnsi="仿宋" w:hint="eastAsia"/>
          <w:color w:val="000000"/>
          <w:sz w:val="32"/>
          <w:szCs w:val="32"/>
        </w:rPr>
        <w:t xml:space="preserve">      </w:t>
      </w:r>
      <w:r>
        <w:rPr>
          <w:rFonts w:ascii="仿宋_GB2312" w:eastAsia="仿宋_GB2312" w:hAnsi="仿宋"/>
          <w:color w:val="000000"/>
          <w:sz w:val="32"/>
          <w:szCs w:val="32"/>
        </w:rPr>
        <w:t xml:space="preserve">    </w:t>
      </w:r>
      <w:r>
        <w:rPr>
          <w:rFonts w:ascii="仿宋_GB2312" w:eastAsia="仿宋_GB2312" w:hAnsi="仿宋" w:hint="eastAsia"/>
          <w:color w:val="000000"/>
          <w:sz w:val="32"/>
          <w:szCs w:val="32"/>
        </w:rPr>
        <w:t>表</w:t>
      </w:r>
      <w:r>
        <w:rPr>
          <w:rFonts w:ascii="仿宋_GB2312" w:eastAsia="仿宋_GB2312" w:hAnsi="仿宋"/>
          <w:color w:val="000000"/>
          <w:sz w:val="32"/>
          <w:szCs w:val="32"/>
        </w:rPr>
        <w:t>2</w:t>
      </w:r>
      <w:r>
        <w:rPr>
          <w:rFonts w:ascii="仿宋_GB2312" w:eastAsia="仿宋_GB2312" w:hAnsi="仿宋" w:hint="eastAsia"/>
          <w:color w:val="000000"/>
          <w:sz w:val="32"/>
          <w:szCs w:val="32"/>
        </w:rPr>
        <w:t xml:space="preserve"> 信用评价指标及评分表</w:t>
      </w:r>
    </w:p>
    <w:p w:rsidR="00976A6D" w:rsidRDefault="00976A6D">
      <w:pPr>
        <w:pStyle w:val="a"/>
        <w:numPr>
          <w:ilvl w:val="1"/>
          <w:numId w:val="0"/>
        </w:numPr>
        <w:spacing w:before="156" w:after="156"/>
      </w:pPr>
    </w:p>
    <w:p w:rsidR="00976A6D" w:rsidRDefault="003E3A88">
      <w:pPr>
        <w:pStyle w:val="a"/>
        <w:numPr>
          <w:ilvl w:val="1"/>
          <w:numId w:val="0"/>
        </w:numPr>
        <w:spacing w:before="156" w:after="156"/>
        <w:rPr>
          <w:sz w:val="28"/>
          <w:szCs w:val="24"/>
        </w:rPr>
      </w:pPr>
      <w:r>
        <w:rPr>
          <w:rFonts w:hint="eastAsia"/>
          <w:sz w:val="28"/>
          <w:szCs w:val="24"/>
        </w:rPr>
        <w:t>表1 等级熔断指标表</w:t>
      </w:r>
    </w:p>
    <w:tbl>
      <w:tblPr>
        <w:tblStyle w:val="a9"/>
        <w:tblW w:w="8864" w:type="dxa"/>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tblPr>
      <w:tblGrid>
        <w:gridCol w:w="984"/>
        <w:gridCol w:w="6833"/>
        <w:gridCol w:w="1047"/>
      </w:tblGrid>
      <w:tr w:rsidR="00976A6D">
        <w:trPr>
          <w:tblHeader/>
          <w:jc w:val="center"/>
        </w:trPr>
        <w:tc>
          <w:tcPr>
            <w:tcW w:w="984" w:type="dxa"/>
            <w:tcBorders>
              <w:top w:val="single" w:sz="8" w:space="0" w:color="auto"/>
              <w:bottom w:val="single" w:sz="8" w:space="0" w:color="auto"/>
            </w:tcBorders>
            <w:shd w:val="clear" w:color="auto" w:fill="auto"/>
            <w:vAlign w:val="center"/>
          </w:tcPr>
          <w:p w:rsidR="00976A6D" w:rsidRDefault="003E3A88">
            <w:pPr>
              <w:pStyle w:val="ab"/>
              <w:rPr>
                <w:b/>
                <w:bCs/>
              </w:rPr>
            </w:pPr>
            <w:r>
              <w:rPr>
                <w:rFonts w:hint="eastAsia"/>
                <w:b/>
                <w:bCs/>
              </w:rPr>
              <w:t>序号</w:t>
            </w:r>
          </w:p>
        </w:tc>
        <w:tc>
          <w:tcPr>
            <w:tcW w:w="6833" w:type="dxa"/>
            <w:tcBorders>
              <w:top w:val="single" w:sz="8" w:space="0" w:color="auto"/>
              <w:bottom w:val="single" w:sz="8" w:space="0" w:color="auto"/>
            </w:tcBorders>
            <w:shd w:val="clear" w:color="auto" w:fill="auto"/>
            <w:vAlign w:val="center"/>
          </w:tcPr>
          <w:p w:rsidR="00976A6D" w:rsidRDefault="003E3A88">
            <w:pPr>
              <w:pStyle w:val="ab"/>
              <w:rPr>
                <w:b/>
                <w:bCs/>
              </w:rPr>
            </w:pPr>
            <w:r>
              <w:rPr>
                <w:rFonts w:hint="eastAsia"/>
                <w:b/>
                <w:bCs/>
              </w:rPr>
              <w:t>指标项</w:t>
            </w:r>
          </w:p>
        </w:tc>
        <w:tc>
          <w:tcPr>
            <w:tcW w:w="1047" w:type="dxa"/>
            <w:tcBorders>
              <w:top w:val="single" w:sz="8" w:space="0" w:color="auto"/>
              <w:bottom w:val="single" w:sz="8" w:space="0" w:color="auto"/>
            </w:tcBorders>
            <w:shd w:val="clear" w:color="auto" w:fill="auto"/>
            <w:vAlign w:val="center"/>
          </w:tcPr>
          <w:p w:rsidR="00976A6D" w:rsidRDefault="003E3A88">
            <w:pPr>
              <w:pStyle w:val="ab"/>
              <w:rPr>
                <w:b/>
                <w:bCs/>
              </w:rPr>
            </w:pPr>
            <w:r>
              <w:rPr>
                <w:rFonts w:hint="eastAsia"/>
                <w:b/>
                <w:bCs/>
              </w:rPr>
              <w:t>等级</w:t>
            </w:r>
          </w:p>
        </w:tc>
      </w:tr>
      <w:tr w:rsidR="00976A6D">
        <w:trPr>
          <w:trHeight w:val="385"/>
          <w:jc w:val="center"/>
        </w:trPr>
        <w:tc>
          <w:tcPr>
            <w:tcW w:w="984" w:type="dxa"/>
            <w:tcBorders>
              <w:top w:val="single" w:sz="8" w:space="0" w:color="auto"/>
            </w:tcBorders>
            <w:shd w:val="clear" w:color="auto" w:fill="auto"/>
            <w:vAlign w:val="center"/>
          </w:tcPr>
          <w:p w:rsidR="00976A6D" w:rsidRDefault="003E3A88">
            <w:pPr>
              <w:pStyle w:val="ab"/>
            </w:pPr>
            <w:r>
              <w:rPr>
                <w:rFonts w:hint="eastAsia"/>
              </w:rPr>
              <w:t>1</w:t>
            </w:r>
          </w:p>
        </w:tc>
        <w:tc>
          <w:tcPr>
            <w:tcW w:w="6833" w:type="dxa"/>
            <w:tcBorders>
              <w:top w:val="single" w:sz="8" w:space="0" w:color="auto"/>
            </w:tcBorders>
            <w:shd w:val="clear" w:color="auto" w:fill="auto"/>
            <w:vAlign w:val="center"/>
          </w:tcPr>
          <w:p w:rsidR="00976A6D" w:rsidRDefault="003E3A88">
            <w:pPr>
              <w:pStyle w:val="ab"/>
            </w:pPr>
            <w:r>
              <w:rPr>
                <w:rFonts w:hAnsi="宋体" w:cs="宋体" w:hint="eastAsia"/>
                <w:color w:val="000000"/>
                <w:szCs w:val="18"/>
              </w:rPr>
              <w:t>被行政部门列入严重失信主体</w:t>
            </w:r>
          </w:p>
        </w:tc>
        <w:tc>
          <w:tcPr>
            <w:tcW w:w="1047" w:type="dxa"/>
            <w:tcBorders>
              <w:top w:val="single" w:sz="8" w:space="0" w:color="auto"/>
            </w:tcBorders>
            <w:shd w:val="clear" w:color="auto" w:fill="auto"/>
            <w:vAlign w:val="center"/>
          </w:tcPr>
          <w:p w:rsidR="00976A6D" w:rsidRDefault="003E3A88">
            <w:pPr>
              <w:pStyle w:val="ab"/>
            </w:pPr>
            <w:r>
              <w:rPr>
                <w:rFonts w:hint="eastAsia"/>
              </w:rPr>
              <w:t>E级</w:t>
            </w:r>
          </w:p>
        </w:tc>
      </w:tr>
      <w:tr w:rsidR="00976A6D">
        <w:trPr>
          <w:trHeight w:val="458"/>
          <w:jc w:val="center"/>
        </w:trPr>
        <w:tc>
          <w:tcPr>
            <w:tcW w:w="984" w:type="dxa"/>
            <w:shd w:val="clear" w:color="auto" w:fill="auto"/>
            <w:vAlign w:val="center"/>
          </w:tcPr>
          <w:p w:rsidR="00976A6D" w:rsidRDefault="003E3A88">
            <w:pPr>
              <w:pStyle w:val="ab"/>
            </w:pPr>
            <w:r>
              <w:rPr>
                <w:rFonts w:hint="eastAsia"/>
              </w:rPr>
              <w:t>2</w:t>
            </w:r>
          </w:p>
        </w:tc>
        <w:tc>
          <w:tcPr>
            <w:tcW w:w="6833" w:type="dxa"/>
            <w:shd w:val="clear" w:color="auto" w:fill="auto"/>
            <w:vAlign w:val="center"/>
          </w:tcPr>
          <w:p w:rsidR="00976A6D" w:rsidRDefault="003E3A88">
            <w:pPr>
              <w:pStyle w:val="ab"/>
            </w:pPr>
            <w:r>
              <w:rPr>
                <w:rFonts w:hAnsi="宋体" w:cs="宋体" w:hint="eastAsia"/>
                <w:color w:val="000000"/>
                <w:szCs w:val="18"/>
              </w:rPr>
              <w:t>近一年，发生特大、重大旅游安全责任事故、涉旅突发事件并且旅行社负有主要责任</w:t>
            </w:r>
          </w:p>
        </w:tc>
        <w:tc>
          <w:tcPr>
            <w:tcW w:w="1047" w:type="dxa"/>
            <w:shd w:val="clear" w:color="auto" w:fill="auto"/>
            <w:vAlign w:val="center"/>
          </w:tcPr>
          <w:p w:rsidR="00976A6D" w:rsidRDefault="003E3A88">
            <w:pPr>
              <w:pStyle w:val="ab"/>
            </w:pPr>
            <w:r>
              <w:rPr>
                <w:rFonts w:hint="eastAsia"/>
              </w:rPr>
              <w:t>E级</w:t>
            </w:r>
          </w:p>
        </w:tc>
      </w:tr>
      <w:tr w:rsidR="00976A6D">
        <w:trPr>
          <w:trHeight w:val="458"/>
          <w:jc w:val="center"/>
        </w:trPr>
        <w:tc>
          <w:tcPr>
            <w:tcW w:w="984" w:type="dxa"/>
            <w:shd w:val="clear" w:color="auto" w:fill="auto"/>
            <w:vAlign w:val="center"/>
          </w:tcPr>
          <w:p w:rsidR="00976A6D" w:rsidRDefault="003E3A88">
            <w:pPr>
              <w:pStyle w:val="ab"/>
            </w:pPr>
            <w:r>
              <w:rPr>
                <w:rFonts w:hint="eastAsia"/>
              </w:rPr>
              <w:t>3</w:t>
            </w:r>
          </w:p>
        </w:tc>
        <w:tc>
          <w:tcPr>
            <w:tcW w:w="6833" w:type="dxa"/>
            <w:shd w:val="clear" w:color="auto" w:fill="auto"/>
            <w:vAlign w:val="center"/>
          </w:tcPr>
          <w:p w:rsidR="00976A6D" w:rsidRDefault="003E3A88">
            <w:pPr>
              <w:pStyle w:val="ab"/>
              <w:rPr>
                <w:rFonts w:hAnsi="宋体" w:cs="宋体"/>
                <w:color w:val="000000"/>
                <w:szCs w:val="18"/>
              </w:rPr>
            </w:pPr>
            <w:r>
              <w:rPr>
                <w:rFonts w:hAnsi="宋体" w:cs="宋体" w:hint="eastAsia"/>
                <w:color w:val="000000"/>
                <w:szCs w:val="18"/>
              </w:rPr>
              <w:t>旅行社未按规定投保旅行社责任保险</w:t>
            </w:r>
          </w:p>
        </w:tc>
        <w:tc>
          <w:tcPr>
            <w:tcW w:w="1047" w:type="dxa"/>
            <w:shd w:val="clear" w:color="auto" w:fill="auto"/>
            <w:vAlign w:val="center"/>
          </w:tcPr>
          <w:p w:rsidR="00976A6D" w:rsidRDefault="003E3A88">
            <w:pPr>
              <w:pStyle w:val="ab"/>
            </w:pPr>
            <w:r>
              <w:rPr>
                <w:rFonts w:hint="eastAsia"/>
              </w:rPr>
              <w:t>E级</w:t>
            </w:r>
          </w:p>
        </w:tc>
      </w:tr>
      <w:tr w:rsidR="00976A6D">
        <w:trPr>
          <w:trHeight w:val="458"/>
          <w:jc w:val="center"/>
        </w:trPr>
        <w:tc>
          <w:tcPr>
            <w:tcW w:w="984" w:type="dxa"/>
            <w:shd w:val="clear" w:color="auto" w:fill="auto"/>
            <w:vAlign w:val="center"/>
          </w:tcPr>
          <w:p w:rsidR="00976A6D" w:rsidRDefault="003E3A88">
            <w:pPr>
              <w:pStyle w:val="ab"/>
            </w:pPr>
            <w:r>
              <w:rPr>
                <w:rFonts w:hint="eastAsia"/>
              </w:rPr>
              <w:t>4</w:t>
            </w:r>
          </w:p>
        </w:tc>
        <w:tc>
          <w:tcPr>
            <w:tcW w:w="6833" w:type="dxa"/>
            <w:shd w:val="clear" w:color="auto" w:fill="auto"/>
            <w:vAlign w:val="center"/>
          </w:tcPr>
          <w:p w:rsidR="00976A6D" w:rsidRDefault="003E3A88">
            <w:pPr>
              <w:pStyle w:val="ab"/>
              <w:rPr>
                <w:rFonts w:hAnsi="宋体" w:cs="宋体"/>
                <w:color w:val="000000"/>
                <w:szCs w:val="18"/>
              </w:rPr>
            </w:pPr>
            <w:r>
              <w:rPr>
                <w:rFonts w:hAnsi="宋体" w:cs="宋体" w:hint="eastAsia"/>
                <w:color w:val="000000"/>
                <w:szCs w:val="18"/>
              </w:rPr>
              <w:t>旅行社未按规定缴纳或补足旅游服务质量保证金</w:t>
            </w:r>
          </w:p>
        </w:tc>
        <w:tc>
          <w:tcPr>
            <w:tcW w:w="1047" w:type="dxa"/>
            <w:shd w:val="clear" w:color="auto" w:fill="auto"/>
            <w:vAlign w:val="center"/>
          </w:tcPr>
          <w:p w:rsidR="00976A6D" w:rsidRDefault="003E3A88">
            <w:pPr>
              <w:pStyle w:val="ab"/>
            </w:pPr>
            <w:r>
              <w:rPr>
                <w:rFonts w:hint="eastAsia"/>
              </w:rPr>
              <w:t>E级</w:t>
            </w:r>
          </w:p>
        </w:tc>
      </w:tr>
    </w:tbl>
    <w:p w:rsidR="00976A6D" w:rsidRDefault="00976A6D">
      <w:pPr>
        <w:pStyle w:val="aa"/>
        <w:ind w:firstLineChars="0" w:firstLine="0"/>
      </w:pPr>
    </w:p>
    <w:p w:rsidR="00976A6D" w:rsidRDefault="00976A6D" w:rsidP="00130B33">
      <w:pPr>
        <w:pStyle w:val="aa"/>
        <w:ind w:firstLine="420"/>
      </w:pPr>
    </w:p>
    <w:p w:rsidR="00976A6D" w:rsidRDefault="00976A6D" w:rsidP="00130B33">
      <w:pPr>
        <w:pStyle w:val="aa"/>
        <w:ind w:firstLine="420"/>
        <w:sectPr w:rsidR="00976A6D">
          <w:headerReference w:type="default" r:id="rId8"/>
          <w:footerReference w:type="default" r:id="rId9"/>
          <w:headerReference w:type="first" r:id="rId10"/>
          <w:footerReference w:type="first" r:id="rId11"/>
          <w:pgSz w:w="11906" w:h="16838"/>
          <w:pgMar w:top="2098" w:right="1474" w:bottom="1985" w:left="1588" w:header="851" w:footer="1418" w:gutter="0"/>
          <w:cols w:space="425"/>
          <w:titlePg/>
          <w:docGrid w:type="lines" w:linePitch="312"/>
        </w:sectPr>
      </w:pPr>
    </w:p>
    <w:p w:rsidR="00976A6D" w:rsidRDefault="003E3A88">
      <w:pPr>
        <w:pStyle w:val="a"/>
        <w:numPr>
          <w:ilvl w:val="1"/>
          <w:numId w:val="0"/>
        </w:numPr>
        <w:spacing w:before="156" w:after="156"/>
        <w:rPr>
          <w:sz w:val="28"/>
          <w:szCs w:val="24"/>
        </w:rPr>
      </w:pPr>
      <w:r>
        <w:rPr>
          <w:rFonts w:hint="eastAsia"/>
          <w:sz w:val="28"/>
          <w:szCs w:val="24"/>
        </w:rPr>
        <w:lastRenderedPageBreak/>
        <w:t>表2 信用评价指标及评分表</w:t>
      </w:r>
    </w:p>
    <w:tbl>
      <w:tblPr>
        <w:tblW w:w="12402" w:type="dxa"/>
        <w:jc w:val="center"/>
        <w:tblLook w:val="04A0"/>
      </w:tblPr>
      <w:tblGrid>
        <w:gridCol w:w="615"/>
        <w:gridCol w:w="997"/>
        <w:gridCol w:w="726"/>
        <w:gridCol w:w="1174"/>
        <w:gridCol w:w="830"/>
        <w:gridCol w:w="2110"/>
        <w:gridCol w:w="710"/>
        <w:gridCol w:w="4566"/>
        <w:gridCol w:w="674"/>
      </w:tblGrid>
      <w:tr w:rsidR="00976A6D">
        <w:trPr>
          <w:trHeight w:val="280"/>
          <w:jc w:val="center"/>
        </w:trPr>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rPr>
              <w:t>序号</w:t>
            </w:r>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rPr>
              <w:t>一级指标</w:t>
            </w:r>
          </w:p>
        </w:tc>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rPr>
              <w:t>权重1</w:t>
            </w: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rPr>
              <w:t>二级指标</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rPr>
              <w:t>权重2</w:t>
            </w:r>
          </w:p>
        </w:tc>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rPr>
              <w:t>三级指标</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rPr>
              <w:t>权重3</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rPr>
              <w:t>得分指标说明及评分</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rPr>
              <w:t>分数</w:t>
            </w:r>
          </w:p>
        </w:tc>
      </w:tr>
      <w:tr w:rsidR="00976A6D">
        <w:trPr>
          <w:trHeight w:val="280"/>
          <w:jc w:val="center"/>
        </w:trPr>
        <w:tc>
          <w:tcPr>
            <w:tcW w:w="61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一</w:t>
            </w:r>
          </w:p>
        </w:tc>
        <w:tc>
          <w:tcPr>
            <w:tcW w:w="9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日常经营</w:t>
            </w:r>
          </w:p>
        </w:tc>
        <w:tc>
          <w:tcPr>
            <w:tcW w:w="7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400</w:t>
            </w:r>
          </w:p>
        </w:tc>
        <w:tc>
          <w:tcPr>
            <w:tcW w:w="11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运营发展</w:t>
            </w:r>
          </w:p>
        </w:tc>
        <w:tc>
          <w:tcPr>
            <w:tcW w:w="8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200</w:t>
            </w:r>
          </w:p>
        </w:tc>
        <w:tc>
          <w:tcPr>
            <w:tcW w:w="21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社保缴纳</w:t>
            </w:r>
          </w:p>
        </w:tc>
        <w:tc>
          <w:tcPr>
            <w:tcW w:w="7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80</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连续正常存保社保年限≥10年</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80</w:t>
            </w:r>
          </w:p>
        </w:tc>
      </w:tr>
      <w:tr w:rsidR="00976A6D">
        <w:trPr>
          <w:trHeight w:val="2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83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21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5年≤连续正常存保社保年限＜10年</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60</w:t>
            </w:r>
          </w:p>
        </w:tc>
      </w:tr>
      <w:tr w:rsidR="00976A6D">
        <w:trPr>
          <w:trHeight w:val="2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83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21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1年≤连续正常存保社保年限＜5年</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40</w:t>
            </w:r>
          </w:p>
        </w:tc>
      </w:tr>
      <w:tr w:rsidR="00976A6D">
        <w:trPr>
          <w:trHeight w:val="2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83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21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公积金缴纳</w:t>
            </w:r>
          </w:p>
        </w:tc>
        <w:tc>
          <w:tcPr>
            <w:tcW w:w="7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60</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连续正常存缴公积金年限≥10年</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60</w:t>
            </w:r>
          </w:p>
        </w:tc>
      </w:tr>
      <w:tr w:rsidR="00976A6D">
        <w:trPr>
          <w:trHeight w:val="2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83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21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5年≤连续正常存缴公积金年限＜10年</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40</w:t>
            </w:r>
          </w:p>
        </w:tc>
      </w:tr>
      <w:tr w:rsidR="00976A6D">
        <w:trPr>
          <w:trHeight w:val="2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83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21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1≤连续正常存缴公积金年限＜5年</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20</w:t>
            </w:r>
          </w:p>
        </w:tc>
      </w:tr>
      <w:tr w:rsidR="00976A6D">
        <w:trPr>
          <w:trHeight w:val="2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83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纳税情况</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60</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近一年，旅行社正常经营且依法纳税</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60</w:t>
            </w:r>
          </w:p>
        </w:tc>
      </w:tr>
      <w:tr w:rsidR="00976A6D">
        <w:trPr>
          <w:trHeight w:val="2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经营状态</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异常经营</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旅行社未被列入企业经营异常名录</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r>
      <w:tr w:rsidR="00976A6D">
        <w:trPr>
          <w:trHeight w:val="4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履约履诺</w:t>
            </w:r>
          </w:p>
        </w:tc>
        <w:tc>
          <w:tcPr>
            <w:tcW w:w="8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100</w:t>
            </w:r>
          </w:p>
        </w:tc>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合同履约</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近一年，旅行社未有因债务违约、拖欠服务费、损害员工权益、合同欺诈等法院判决记录</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r>
      <w:tr w:rsidR="00976A6D">
        <w:trPr>
          <w:trHeight w:val="4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83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履诺信息</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近一年，旅行社未有“在行政审批事项中信用承诺违诺，且未信用修复”情况</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r>
      <w:tr w:rsidR="00976A6D">
        <w:trPr>
          <w:trHeight w:val="4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管理层信用</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管理层个人征信</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近一年，法定代表人、实际控制人和高级管理人员未有被列入失信被执行人名单、被执行人名单中</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r>
      <w:tr w:rsidR="00976A6D">
        <w:trPr>
          <w:trHeight w:val="280"/>
          <w:jc w:val="center"/>
        </w:trPr>
        <w:tc>
          <w:tcPr>
            <w:tcW w:w="61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二</w:t>
            </w:r>
          </w:p>
        </w:tc>
        <w:tc>
          <w:tcPr>
            <w:tcW w:w="9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行业管理</w:t>
            </w:r>
          </w:p>
        </w:tc>
        <w:tc>
          <w:tcPr>
            <w:tcW w:w="7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400</w:t>
            </w: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系统应用</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电子合同</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近一年，旅行社应用旅游电子合同</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r>
      <w:tr w:rsidR="00976A6D">
        <w:trPr>
          <w:trHeight w:val="2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20"/>
                <w:szCs w:val="20"/>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行业自律</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行业自律</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旅行社为旅游行业协会成员</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r>
      <w:tr w:rsidR="00976A6D">
        <w:trPr>
          <w:trHeight w:val="2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20"/>
                <w:szCs w:val="20"/>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执业资质</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行政许可资质</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旅行社获得出境游资质</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50</w:t>
            </w:r>
          </w:p>
        </w:tc>
      </w:tr>
      <w:tr w:rsidR="00976A6D">
        <w:trPr>
          <w:trHeight w:val="2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20"/>
                <w:szCs w:val="20"/>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行政监管</w:t>
            </w:r>
          </w:p>
        </w:tc>
        <w:tc>
          <w:tcPr>
            <w:tcW w:w="8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250</w:t>
            </w:r>
          </w:p>
        </w:tc>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信息报送</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25</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近一年，旅行社自主信息填报中，数据真实无造假</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25</w:t>
            </w:r>
          </w:p>
        </w:tc>
      </w:tr>
      <w:tr w:rsidR="00976A6D">
        <w:trPr>
          <w:trHeight w:val="2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20"/>
                <w:szCs w:val="20"/>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83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连续三年无行政处罚</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80</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近三年，旅行社无行政处罚行为</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80</w:t>
            </w:r>
          </w:p>
        </w:tc>
      </w:tr>
      <w:tr w:rsidR="00976A6D">
        <w:trPr>
          <w:trHeight w:val="2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20"/>
                <w:szCs w:val="20"/>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83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行政强制执行</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80</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近一年，旅行社无行政强制执行记录</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80</w:t>
            </w:r>
          </w:p>
        </w:tc>
      </w:tr>
      <w:tr w:rsidR="00976A6D">
        <w:trPr>
          <w:trHeight w:val="2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20"/>
                <w:szCs w:val="20"/>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83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警示信息情况</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40</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近一年，旅行社在行业信用记录内，无通报警示信息</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40</w:t>
            </w:r>
          </w:p>
        </w:tc>
      </w:tr>
      <w:tr w:rsidR="00976A6D">
        <w:trPr>
          <w:trHeight w:val="480"/>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20"/>
                <w:szCs w:val="20"/>
              </w:rPr>
            </w:pPr>
          </w:p>
        </w:tc>
        <w:tc>
          <w:tcPr>
            <w:tcW w:w="9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7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83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文明旅游</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25</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近一年，旅行社经营管理，及其服务工作人员无“旅游不文明行为记录”</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25</w:t>
            </w:r>
          </w:p>
        </w:tc>
      </w:tr>
      <w:tr w:rsidR="00976A6D">
        <w:trPr>
          <w:trHeight w:val="280"/>
          <w:jc w:val="center"/>
        </w:trPr>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lastRenderedPageBreak/>
              <w:t>三</w:t>
            </w:r>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服务质量</w:t>
            </w:r>
          </w:p>
        </w:tc>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100</w:t>
            </w: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消费者评价</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100</w:t>
            </w:r>
          </w:p>
        </w:tc>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评价记录</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100</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6B4459">
            <w:pPr>
              <w:widowControl/>
              <w:jc w:val="center"/>
              <w:textAlignment w:val="center"/>
              <w:rPr>
                <w:rFonts w:ascii="宋体" w:eastAsia="宋体" w:hAnsi="宋体" w:cs="宋体"/>
                <w:color w:val="000000"/>
                <w:sz w:val="18"/>
                <w:szCs w:val="18"/>
              </w:rPr>
            </w:pPr>
            <w:r w:rsidRPr="006B4459">
              <w:rPr>
                <w:rFonts w:ascii="宋体" w:eastAsia="宋体" w:hAnsi="宋体" w:cs="宋体" w:hint="eastAsia"/>
                <w:color w:val="000000"/>
                <w:kern w:val="0"/>
                <w:sz w:val="18"/>
                <w:szCs w:val="18"/>
              </w:rPr>
              <w:t>近一年，无旅游服务质量投诉记录</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100</w:t>
            </w:r>
          </w:p>
        </w:tc>
      </w:tr>
      <w:tr w:rsidR="00976A6D">
        <w:trPr>
          <w:trHeight w:val="480"/>
          <w:jc w:val="center"/>
        </w:trPr>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四</w:t>
            </w:r>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安全管理</w:t>
            </w:r>
          </w:p>
        </w:tc>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100</w:t>
            </w: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旅游安全</w:t>
            </w:r>
          </w:p>
        </w:tc>
        <w:tc>
          <w:tcPr>
            <w:tcW w:w="8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100</w:t>
            </w:r>
          </w:p>
        </w:tc>
        <w:tc>
          <w:tcPr>
            <w:tcW w:w="2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安全事故、涉旅突发事件</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100</w:t>
            </w:r>
          </w:p>
        </w:tc>
        <w:tc>
          <w:tcPr>
            <w:tcW w:w="4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近一年，旅行社无旅游安全责任事故、无涉旅突发事件舆情信息</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100</w:t>
            </w:r>
          </w:p>
        </w:tc>
      </w:tr>
    </w:tbl>
    <w:p w:rsidR="00976A6D" w:rsidRDefault="00976A6D"/>
    <w:p w:rsidR="00976A6D" w:rsidRDefault="00976A6D">
      <w:pPr>
        <w:pStyle w:val="1"/>
      </w:pPr>
    </w:p>
    <w:p w:rsidR="00976A6D" w:rsidRDefault="00976A6D"/>
    <w:p w:rsidR="00976A6D" w:rsidRDefault="003E3A88">
      <w:pPr>
        <w:pStyle w:val="a"/>
        <w:numPr>
          <w:ilvl w:val="1"/>
          <w:numId w:val="0"/>
        </w:numPr>
        <w:spacing w:before="156" w:after="156"/>
        <w:rPr>
          <w:sz w:val="28"/>
          <w:szCs w:val="24"/>
        </w:rPr>
      </w:pPr>
      <w:r>
        <w:rPr>
          <w:rFonts w:hint="eastAsia"/>
          <w:sz w:val="28"/>
          <w:szCs w:val="24"/>
        </w:rPr>
        <w:t xml:space="preserve">表2 </w:t>
      </w:r>
      <w:r w:rsidR="00130B33">
        <w:rPr>
          <w:rFonts w:hint="eastAsia"/>
          <w:sz w:val="28"/>
          <w:szCs w:val="24"/>
        </w:rPr>
        <w:t>信用评价指标及评分表（附加</w:t>
      </w:r>
      <w:r>
        <w:rPr>
          <w:rFonts w:hint="eastAsia"/>
          <w:sz w:val="28"/>
          <w:szCs w:val="24"/>
        </w:rPr>
        <w:t>分）</w:t>
      </w:r>
    </w:p>
    <w:tbl>
      <w:tblPr>
        <w:tblW w:w="12405" w:type="dxa"/>
        <w:jc w:val="center"/>
        <w:tblLayout w:type="fixed"/>
        <w:tblLook w:val="04A0"/>
      </w:tblPr>
      <w:tblGrid>
        <w:gridCol w:w="609"/>
        <w:gridCol w:w="1020"/>
        <w:gridCol w:w="1511"/>
        <w:gridCol w:w="1505"/>
        <w:gridCol w:w="1121"/>
        <w:gridCol w:w="5624"/>
        <w:gridCol w:w="1015"/>
      </w:tblGrid>
      <w:tr w:rsidR="00976A6D">
        <w:trPr>
          <w:trHeight w:val="280"/>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rPr>
              <w:t>序号</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rPr>
              <w:t>一级指标</w:t>
            </w:r>
          </w:p>
        </w:tc>
        <w:tc>
          <w:tcPr>
            <w:tcW w:w="1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rPr>
              <w:t>二级指标</w:t>
            </w:r>
          </w:p>
        </w:tc>
        <w:tc>
          <w:tcPr>
            <w:tcW w:w="15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rPr>
              <w:t>三级指标</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rPr>
              <w:t>分值</w:t>
            </w:r>
          </w:p>
        </w:tc>
        <w:tc>
          <w:tcPr>
            <w:tcW w:w="56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rPr>
              <w:t>得分指标说明及评分</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b/>
                <w:bCs/>
                <w:color w:val="000000"/>
                <w:sz w:val="18"/>
                <w:szCs w:val="18"/>
              </w:rPr>
            </w:pPr>
            <w:r>
              <w:rPr>
                <w:rFonts w:ascii="宋体" w:eastAsia="宋体" w:hAnsi="宋体" w:cs="宋体" w:hint="eastAsia"/>
                <w:b/>
                <w:bCs/>
                <w:color w:val="000000"/>
                <w:kern w:val="0"/>
                <w:sz w:val="18"/>
                <w:szCs w:val="18"/>
              </w:rPr>
              <w:t>分数</w:t>
            </w:r>
          </w:p>
        </w:tc>
      </w:tr>
      <w:tr w:rsidR="00976A6D">
        <w:trPr>
          <w:trHeight w:val="480"/>
          <w:jc w:val="center"/>
        </w:trPr>
        <w:tc>
          <w:tcPr>
            <w:tcW w:w="6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一</w:t>
            </w:r>
          </w:p>
        </w:tc>
        <w:tc>
          <w:tcPr>
            <w:tcW w:w="10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社会责任</w:t>
            </w:r>
          </w:p>
        </w:tc>
        <w:tc>
          <w:tcPr>
            <w:tcW w:w="15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荣誉表彰</w:t>
            </w:r>
          </w:p>
        </w:tc>
        <w:tc>
          <w:tcPr>
            <w:tcW w:w="15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行政表彰奖励</w:t>
            </w:r>
          </w:p>
        </w:tc>
        <w:tc>
          <w:tcPr>
            <w:tcW w:w="11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6B4459">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55</w:t>
            </w:r>
          </w:p>
        </w:tc>
        <w:tc>
          <w:tcPr>
            <w:tcW w:w="56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近三年，获得行政部门或旅游行业协会的国家级荣誉表彰（包括员工）</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20</w:t>
            </w:r>
          </w:p>
        </w:tc>
      </w:tr>
      <w:tr w:rsidR="00976A6D">
        <w:trPr>
          <w:trHeight w:val="480"/>
          <w:jc w:val="center"/>
        </w:trPr>
        <w:tc>
          <w:tcPr>
            <w:tcW w:w="6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0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5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5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56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近三年，获得行政部门或旅游行业协会的省级荣誉表彰（包括员工）</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15</w:t>
            </w:r>
          </w:p>
        </w:tc>
      </w:tr>
      <w:tr w:rsidR="00976A6D">
        <w:trPr>
          <w:trHeight w:val="480"/>
          <w:jc w:val="center"/>
        </w:trPr>
        <w:tc>
          <w:tcPr>
            <w:tcW w:w="6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0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5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5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56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近三年，获得行政部门或旅游行业协会的地市级荣誉表彰（包括员工）</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10</w:t>
            </w:r>
          </w:p>
        </w:tc>
      </w:tr>
      <w:tr w:rsidR="00976A6D">
        <w:trPr>
          <w:trHeight w:val="480"/>
          <w:jc w:val="center"/>
        </w:trPr>
        <w:tc>
          <w:tcPr>
            <w:tcW w:w="6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0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5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5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56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近三年，获得行政部门或旅游行业协会的区县级荣誉表彰（包括员工）</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w:t>
            </w:r>
          </w:p>
        </w:tc>
      </w:tr>
      <w:tr w:rsidR="00976A6D">
        <w:trPr>
          <w:trHeight w:val="480"/>
          <w:jc w:val="center"/>
        </w:trPr>
        <w:tc>
          <w:tcPr>
            <w:tcW w:w="6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0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5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5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1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56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近三年，获得行政主管部门通报表扬（包括员工）</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5</w:t>
            </w:r>
          </w:p>
        </w:tc>
      </w:tr>
      <w:tr w:rsidR="00976A6D">
        <w:trPr>
          <w:trHeight w:val="720"/>
          <w:jc w:val="center"/>
        </w:trPr>
        <w:tc>
          <w:tcPr>
            <w:tcW w:w="6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0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公益慈善</w:t>
            </w:r>
          </w:p>
        </w:tc>
        <w:tc>
          <w:tcPr>
            <w:tcW w:w="15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捐赠与志愿服务</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20</w:t>
            </w:r>
          </w:p>
        </w:tc>
        <w:tc>
          <w:tcPr>
            <w:tcW w:w="56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近一年，旅行社参与公益、志愿服务、捐赠现金或物品设备的，每次得10分，最高</w:t>
            </w:r>
            <w:r w:rsidR="008B53D6">
              <w:rPr>
                <w:rFonts w:ascii="宋体" w:eastAsia="宋体" w:hAnsi="宋体" w:cs="宋体" w:hint="eastAsia"/>
                <w:color w:val="000000"/>
                <w:kern w:val="0"/>
                <w:sz w:val="18"/>
                <w:szCs w:val="18"/>
              </w:rPr>
              <w:t>得</w:t>
            </w:r>
            <w:r>
              <w:rPr>
                <w:rFonts w:ascii="宋体" w:eastAsia="宋体" w:hAnsi="宋体" w:cs="宋体" w:hint="eastAsia"/>
                <w:color w:val="000000"/>
                <w:kern w:val="0"/>
                <w:sz w:val="18"/>
                <w:szCs w:val="18"/>
              </w:rPr>
              <w:t>20分</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计算得出</w:t>
            </w:r>
          </w:p>
        </w:tc>
      </w:tr>
      <w:tr w:rsidR="00976A6D">
        <w:trPr>
          <w:trHeight w:val="480"/>
          <w:jc w:val="center"/>
        </w:trPr>
        <w:tc>
          <w:tcPr>
            <w:tcW w:w="6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0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976A6D">
            <w:pPr>
              <w:jc w:val="center"/>
              <w:rPr>
                <w:rFonts w:ascii="宋体" w:eastAsia="宋体" w:hAnsi="宋体" w:cs="宋体"/>
                <w:color w:val="000000"/>
                <w:sz w:val="18"/>
                <w:szCs w:val="18"/>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信用承诺</w:t>
            </w:r>
          </w:p>
        </w:tc>
        <w:tc>
          <w:tcPr>
            <w:tcW w:w="15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信用承诺</w:t>
            </w:r>
          </w:p>
        </w:tc>
        <w:tc>
          <w:tcPr>
            <w:tcW w:w="1121" w:type="dxa"/>
            <w:tcBorders>
              <w:top w:val="single" w:sz="4" w:space="0" w:color="000000"/>
              <w:left w:val="single" w:sz="4" w:space="0" w:color="000000"/>
              <w:bottom w:val="single" w:sz="4" w:space="0" w:color="000000"/>
              <w:right w:val="single" w:sz="4" w:space="0" w:color="000000"/>
            </w:tcBorders>
            <w:shd w:val="clear" w:color="auto" w:fill="auto"/>
          </w:tcPr>
          <w:p w:rsidR="00976A6D" w:rsidRDefault="003E3A88">
            <w:pPr>
              <w:widowControl/>
              <w:jc w:val="center"/>
              <w:textAlignment w:val="top"/>
              <w:rPr>
                <w:rFonts w:ascii="宋体" w:eastAsia="宋体" w:hAnsi="宋体" w:cs="宋体"/>
                <w:color w:val="000000"/>
                <w:sz w:val="18"/>
                <w:szCs w:val="18"/>
              </w:rPr>
            </w:pPr>
            <w:r>
              <w:rPr>
                <w:rFonts w:ascii="宋体" w:eastAsia="宋体" w:hAnsi="宋体" w:cs="宋体" w:hint="eastAsia"/>
                <w:color w:val="000000"/>
                <w:kern w:val="0"/>
                <w:sz w:val="18"/>
                <w:szCs w:val="18"/>
              </w:rPr>
              <w:t>20</w:t>
            </w:r>
          </w:p>
        </w:tc>
        <w:tc>
          <w:tcPr>
            <w:tcW w:w="56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旅行社向社会做出信用承诺，每次得10</w:t>
            </w:r>
            <w:r w:rsidR="006B4459">
              <w:rPr>
                <w:rFonts w:ascii="宋体" w:eastAsia="宋体" w:hAnsi="宋体" w:cs="宋体" w:hint="eastAsia"/>
                <w:color w:val="000000"/>
                <w:kern w:val="0"/>
                <w:sz w:val="18"/>
                <w:szCs w:val="18"/>
              </w:rPr>
              <w:t>分，最高</w:t>
            </w:r>
            <w:r>
              <w:rPr>
                <w:rFonts w:ascii="宋体" w:eastAsia="宋体" w:hAnsi="宋体" w:cs="宋体" w:hint="eastAsia"/>
                <w:color w:val="000000"/>
                <w:kern w:val="0"/>
                <w:sz w:val="18"/>
                <w:szCs w:val="18"/>
              </w:rPr>
              <w:t>得20分</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计算得出</w:t>
            </w:r>
          </w:p>
        </w:tc>
      </w:tr>
      <w:tr w:rsidR="00976A6D">
        <w:trPr>
          <w:trHeight w:val="960"/>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二</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守信激励</w:t>
            </w:r>
          </w:p>
        </w:tc>
        <w:tc>
          <w:tcPr>
            <w:tcW w:w="1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荣誉奖励</w:t>
            </w:r>
          </w:p>
        </w:tc>
        <w:tc>
          <w:tcPr>
            <w:tcW w:w="15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荣誉奖励</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6B4459">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20</w:t>
            </w:r>
          </w:p>
        </w:tc>
        <w:tc>
          <w:tcPr>
            <w:tcW w:w="56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近三年，旅行社列入信用河北诚信名单、信用红榜，或旅游外行业信用评价最高等级如A级纳税人、海关高级认证企业，每次得10分</w:t>
            </w:r>
            <w:r w:rsidR="006B4459">
              <w:rPr>
                <w:rFonts w:ascii="宋体" w:eastAsia="宋体" w:hAnsi="宋体" w:cs="宋体" w:hint="eastAsia"/>
                <w:color w:val="000000"/>
                <w:kern w:val="0"/>
                <w:sz w:val="18"/>
                <w:szCs w:val="18"/>
              </w:rPr>
              <w:t>，最高得20分</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6A6D" w:rsidRDefault="003E3A88">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计算得出</w:t>
            </w:r>
          </w:p>
        </w:tc>
      </w:tr>
    </w:tbl>
    <w:p w:rsidR="00976A6D" w:rsidRDefault="00976A6D"/>
    <w:sectPr w:rsidR="00976A6D" w:rsidSect="00976A6D">
      <w:pgSz w:w="16838" w:h="11906" w:orient="landscape"/>
      <w:pgMar w:top="1588" w:right="2098" w:bottom="1474" w:left="1985" w:header="851" w:footer="1418" w:gutter="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7C3A" w:rsidRDefault="004C7C3A" w:rsidP="00976A6D">
      <w:pPr>
        <w:ind w:firstLine="420"/>
      </w:pPr>
      <w:r>
        <w:separator/>
      </w:r>
    </w:p>
  </w:endnote>
  <w:endnote w:type="continuationSeparator" w:id="1">
    <w:p w:rsidR="004C7C3A" w:rsidRDefault="004C7C3A" w:rsidP="00976A6D">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DejaVu Sans">
    <w:altName w:val="Times New Roman"/>
    <w:charset w:val="00"/>
    <w:family w:val="roman"/>
    <w:pitch w:val="default"/>
    <w:sig w:usb0="00000000" w:usb1="00000000" w:usb2="00000008" w:usb3="00000000" w:csb0="000001FF" w:csb1="00000000"/>
  </w:font>
  <w:font w:name="楷体-简">
    <w:altName w:val="宋体"/>
    <w:charset w:val="86"/>
    <w:family w:val="auto"/>
    <w:pitch w:val="default"/>
    <w:sig w:usb0="00000000" w:usb1="00000000"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方正小标宋简体">
    <w:altName w:val="黑体"/>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A6D" w:rsidRDefault="003E3A88">
    <w:pPr>
      <w:pStyle w:val="a6"/>
      <w:jc w:val="right"/>
      <w:rPr>
        <w:rFonts w:ascii="宋体" w:hAnsi="宋体"/>
        <w:sz w:val="28"/>
        <w:szCs w:val="28"/>
      </w:rPr>
    </w:pPr>
    <w:r>
      <w:rPr>
        <w:rFonts w:ascii="宋体" w:hAnsi="宋体"/>
        <w:kern w:val="0"/>
        <w:sz w:val="28"/>
        <w:szCs w:val="28"/>
      </w:rPr>
      <w:t xml:space="preserve">- </w:t>
    </w:r>
    <w:r w:rsidR="00E30899">
      <w:rPr>
        <w:rFonts w:ascii="宋体" w:hAnsi="宋体"/>
        <w:kern w:val="0"/>
        <w:sz w:val="28"/>
        <w:szCs w:val="28"/>
      </w:rPr>
      <w:fldChar w:fldCharType="begin"/>
    </w:r>
    <w:r>
      <w:rPr>
        <w:rFonts w:ascii="宋体" w:hAnsi="宋体"/>
        <w:kern w:val="0"/>
        <w:sz w:val="28"/>
        <w:szCs w:val="28"/>
      </w:rPr>
      <w:instrText xml:space="preserve"> PAGE </w:instrText>
    </w:r>
    <w:r w:rsidR="00E30899">
      <w:rPr>
        <w:rFonts w:ascii="宋体" w:hAnsi="宋体"/>
        <w:kern w:val="0"/>
        <w:sz w:val="28"/>
        <w:szCs w:val="28"/>
      </w:rPr>
      <w:fldChar w:fldCharType="separate"/>
    </w:r>
    <w:r w:rsidR="008B53D6">
      <w:rPr>
        <w:rFonts w:ascii="宋体" w:hAnsi="宋体"/>
        <w:noProof/>
        <w:kern w:val="0"/>
        <w:sz w:val="28"/>
        <w:szCs w:val="28"/>
      </w:rPr>
      <w:t>7</w:t>
    </w:r>
    <w:r w:rsidR="00E30899">
      <w:rPr>
        <w:rFonts w:ascii="宋体" w:hAnsi="宋体"/>
        <w:kern w:val="0"/>
        <w:sz w:val="28"/>
        <w:szCs w:val="28"/>
      </w:rPr>
      <w:fldChar w:fldCharType="end"/>
    </w:r>
    <w:r>
      <w:rPr>
        <w:rFonts w:ascii="宋体" w:hAnsi="宋体"/>
        <w:kern w:val="0"/>
        <w:sz w:val="28"/>
        <w:szCs w:val="28"/>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A6D" w:rsidRDefault="003E3A88">
    <w:pPr>
      <w:pStyle w:val="a6"/>
      <w:jc w:val="right"/>
      <w:rPr>
        <w:rFonts w:ascii="宋体" w:hAnsi="宋体"/>
        <w:kern w:val="0"/>
        <w:sz w:val="28"/>
        <w:szCs w:val="28"/>
      </w:rPr>
    </w:pPr>
    <w:r>
      <w:rPr>
        <w:rFonts w:ascii="宋体" w:hAnsi="宋体"/>
        <w:kern w:val="0"/>
        <w:sz w:val="28"/>
        <w:szCs w:val="28"/>
      </w:rPr>
      <w:t xml:space="preserve">- </w:t>
    </w:r>
    <w:r w:rsidR="00E30899">
      <w:rPr>
        <w:rFonts w:ascii="宋体" w:hAnsi="宋体"/>
        <w:kern w:val="0"/>
        <w:sz w:val="28"/>
        <w:szCs w:val="28"/>
      </w:rPr>
      <w:fldChar w:fldCharType="begin"/>
    </w:r>
    <w:r>
      <w:rPr>
        <w:rFonts w:ascii="宋体" w:hAnsi="宋体"/>
        <w:kern w:val="0"/>
        <w:sz w:val="28"/>
        <w:szCs w:val="28"/>
      </w:rPr>
      <w:instrText xml:space="preserve"> PAGE </w:instrText>
    </w:r>
    <w:r w:rsidR="00E30899">
      <w:rPr>
        <w:rFonts w:ascii="宋体" w:hAnsi="宋体"/>
        <w:kern w:val="0"/>
        <w:sz w:val="28"/>
        <w:szCs w:val="28"/>
      </w:rPr>
      <w:fldChar w:fldCharType="separate"/>
    </w:r>
    <w:r w:rsidR="008B53D6">
      <w:rPr>
        <w:rFonts w:ascii="宋体" w:hAnsi="宋体"/>
        <w:noProof/>
        <w:kern w:val="0"/>
        <w:sz w:val="28"/>
        <w:szCs w:val="28"/>
      </w:rPr>
      <w:t>6</w:t>
    </w:r>
    <w:r w:rsidR="00E30899">
      <w:rPr>
        <w:rFonts w:ascii="宋体" w:hAnsi="宋体"/>
        <w:kern w:val="0"/>
        <w:sz w:val="28"/>
        <w:szCs w:val="28"/>
      </w:rPr>
      <w:fldChar w:fldCharType="end"/>
    </w:r>
    <w:r>
      <w:rPr>
        <w:rFonts w:ascii="宋体" w:hAnsi="宋体"/>
        <w:kern w:val="0"/>
        <w:sz w:val="28"/>
        <w:szCs w:val="2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7C3A" w:rsidRDefault="004C7C3A" w:rsidP="00976A6D">
      <w:pPr>
        <w:ind w:firstLine="420"/>
      </w:pPr>
      <w:r>
        <w:separator/>
      </w:r>
    </w:p>
  </w:footnote>
  <w:footnote w:type="continuationSeparator" w:id="1">
    <w:p w:rsidR="004C7C3A" w:rsidRDefault="004C7C3A" w:rsidP="00976A6D">
      <w:pPr>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A6D" w:rsidRDefault="00976A6D">
    <w:pPr>
      <w:pStyle w:val="a7"/>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A6D" w:rsidRDefault="00976A6D">
    <w:pPr>
      <w:pStyle w:val="a7"/>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323AED"/>
    <w:multiLevelType w:val="multilevel"/>
    <w:tmpl w:val="49323AED"/>
    <w:lvl w:ilvl="0">
      <w:start w:val="1"/>
      <w:numFmt w:val="chineseCountingThousand"/>
      <w:suff w:val="nothing"/>
      <w:lvlText w:val="第%1条"/>
      <w:lvlJc w:val="left"/>
      <w:pPr>
        <w:ind w:left="0" w:firstLine="707"/>
      </w:pPr>
      <w:rPr>
        <w:rFonts w:eastAsia="黑体" w:hint="eastAsia"/>
        <w:lang w:val="en-US"/>
      </w:rPr>
    </w:lvl>
    <w:lvl w:ilvl="1">
      <w:start w:val="1"/>
      <w:numFmt w:val="lowerLetter"/>
      <w:lvlText w:val="%2)"/>
      <w:lvlJc w:val="left"/>
      <w:pPr>
        <w:ind w:left="1547" w:hanging="420"/>
      </w:pPr>
    </w:lvl>
    <w:lvl w:ilvl="2">
      <w:start w:val="1"/>
      <w:numFmt w:val="lowerRoman"/>
      <w:lvlText w:val="%3."/>
      <w:lvlJc w:val="right"/>
      <w:pPr>
        <w:ind w:left="1967" w:hanging="420"/>
      </w:pPr>
    </w:lvl>
    <w:lvl w:ilvl="3">
      <w:start w:val="1"/>
      <w:numFmt w:val="decimal"/>
      <w:lvlText w:val="%4."/>
      <w:lvlJc w:val="left"/>
      <w:pPr>
        <w:ind w:left="2387" w:hanging="420"/>
      </w:pPr>
    </w:lvl>
    <w:lvl w:ilvl="4">
      <w:start w:val="1"/>
      <w:numFmt w:val="lowerLetter"/>
      <w:lvlText w:val="%5)"/>
      <w:lvlJc w:val="left"/>
      <w:pPr>
        <w:ind w:left="2807" w:hanging="420"/>
      </w:pPr>
    </w:lvl>
    <w:lvl w:ilvl="5">
      <w:start w:val="1"/>
      <w:numFmt w:val="lowerRoman"/>
      <w:lvlText w:val="%6."/>
      <w:lvlJc w:val="right"/>
      <w:pPr>
        <w:ind w:left="3227" w:hanging="420"/>
      </w:pPr>
    </w:lvl>
    <w:lvl w:ilvl="6">
      <w:start w:val="1"/>
      <w:numFmt w:val="decimal"/>
      <w:lvlText w:val="%7."/>
      <w:lvlJc w:val="left"/>
      <w:pPr>
        <w:ind w:left="3647" w:hanging="420"/>
      </w:pPr>
    </w:lvl>
    <w:lvl w:ilvl="7">
      <w:start w:val="1"/>
      <w:numFmt w:val="lowerLetter"/>
      <w:lvlText w:val="%8)"/>
      <w:lvlJc w:val="left"/>
      <w:pPr>
        <w:ind w:left="4067" w:hanging="420"/>
      </w:pPr>
    </w:lvl>
    <w:lvl w:ilvl="8">
      <w:start w:val="1"/>
      <w:numFmt w:val="lowerRoman"/>
      <w:lvlText w:val="%9."/>
      <w:lvlJc w:val="right"/>
      <w:pPr>
        <w:ind w:left="4487" w:hanging="420"/>
      </w:pPr>
    </w:lvl>
  </w:abstractNum>
  <w:abstractNum w:abstractNumId="1">
    <w:nsid w:val="5603797C"/>
    <w:multiLevelType w:val="multilevel"/>
    <w:tmpl w:val="5603797C"/>
    <w:lvl w:ilvl="0">
      <w:start w:val="1"/>
      <w:numFmt w:val="upperLetter"/>
      <w:suff w:val="space"/>
      <w:lvlText w:val="%1"/>
      <w:lvlJc w:val="left"/>
      <w:pPr>
        <w:ind w:left="425" w:hanging="425"/>
      </w:pPr>
      <w:rPr>
        <w:rFonts w:hint="eastAsia"/>
      </w:rPr>
    </w:lvl>
    <w:lvl w:ilvl="1">
      <w:start w:val="1"/>
      <w:numFmt w:val="decimal"/>
      <w:pStyle w:val="a"/>
      <w:suff w:val="space"/>
      <w:lvlText w:val="表%1.%2"/>
      <w:lvlJc w:val="center"/>
      <w:pPr>
        <w:ind w:left="0" w:firstLine="0"/>
      </w:pPr>
      <w:rPr>
        <w:rFonts w:ascii="黑体" w:eastAsia="黑体" w:hint="eastAsia"/>
        <w:sz w:val="21"/>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nsid w:val="657D3FBC"/>
    <w:multiLevelType w:val="multilevel"/>
    <w:tmpl w:val="657D3FBC"/>
    <w:lvl w:ilvl="0">
      <w:start w:val="1"/>
      <w:numFmt w:val="upperLetter"/>
      <w:suff w:val="nothing"/>
      <w:lvlText w:val="附录%1"/>
      <w:lvlJc w:val="left"/>
      <w:pPr>
        <w:ind w:left="0" w:firstLine="0"/>
      </w:pPr>
      <w:rPr>
        <w:rFonts w:hint="eastAsia"/>
        <w:spacing w:val="100"/>
      </w:rPr>
    </w:lvl>
    <w:lvl w:ilvl="1">
      <w:start w:val="1"/>
      <w:numFmt w:val="decimal"/>
      <w:pStyle w:val="a0"/>
      <w:suff w:val="nothing"/>
      <w:lvlText w:val="%1.%2　"/>
      <w:lvlJc w:val="left"/>
      <w:pPr>
        <w:ind w:left="0" w:firstLine="0"/>
      </w:pPr>
      <w:rPr>
        <w:rFonts w:ascii="黑体" w:eastAsia="黑体" w:hint="eastAsia"/>
        <w:b w:val="0"/>
        <w:i w:val="0"/>
        <w:sz w:val="21"/>
      </w:rPr>
    </w:lvl>
    <w:lvl w:ilvl="2">
      <w:start w:val="1"/>
      <w:numFmt w:val="decimal"/>
      <w:suff w:val="nothing"/>
      <w:lvlText w:val="%1.%2.%3　"/>
      <w:lvlJc w:val="left"/>
      <w:pPr>
        <w:ind w:left="0" w:firstLine="0"/>
      </w:pPr>
      <w:rPr>
        <w:rFonts w:ascii="黑体" w:eastAsia="黑体" w:hint="eastAsia"/>
        <w:b w:val="0"/>
        <w:i w:val="0"/>
        <w:sz w:val="21"/>
      </w:rPr>
    </w:lvl>
    <w:lvl w:ilvl="3">
      <w:start w:val="1"/>
      <w:numFmt w:val="decimal"/>
      <w:suff w:val="nothing"/>
      <w:lvlText w:val="%1.%2.%3.%4　"/>
      <w:lvlJc w:val="left"/>
      <w:pPr>
        <w:ind w:left="0" w:firstLine="0"/>
      </w:pPr>
      <w:rPr>
        <w:rFonts w:ascii="黑体" w:eastAsia="黑体" w:hint="eastAsia"/>
        <w:b w:val="0"/>
        <w:i w:val="0"/>
        <w:sz w:val="21"/>
      </w:rPr>
    </w:lvl>
    <w:lvl w:ilvl="4">
      <w:start w:val="1"/>
      <w:numFmt w:val="decimal"/>
      <w:suff w:val="nothing"/>
      <w:lvlText w:val="%1.%2.%3.%4.%5　"/>
      <w:lvlJc w:val="left"/>
      <w:pPr>
        <w:ind w:left="0" w:firstLine="0"/>
      </w:pPr>
      <w:rPr>
        <w:rFonts w:ascii="黑体" w:eastAsia="黑体" w:hint="eastAsia"/>
        <w:b w:val="0"/>
        <w:i w:val="0"/>
        <w:sz w:val="21"/>
      </w:rPr>
    </w:lvl>
    <w:lvl w:ilvl="5">
      <w:start w:val="1"/>
      <w:numFmt w:val="decimal"/>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noPunctuationKerning/>
  <w:characterSpacingControl w:val="compressPunctuation"/>
  <w:hdrShapeDefaults>
    <o:shapedefaults v:ext="edit" spidmax="9218"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2744C3"/>
    <w:rsid w:val="00031061"/>
    <w:rsid w:val="000726BC"/>
    <w:rsid w:val="00130B33"/>
    <w:rsid w:val="001335C9"/>
    <w:rsid w:val="001C5A54"/>
    <w:rsid w:val="002744C3"/>
    <w:rsid w:val="002C2D1D"/>
    <w:rsid w:val="002D1B03"/>
    <w:rsid w:val="003C4922"/>
    <w:rsid w:val="003C6B76"/>
    <w:rsid w:val="003E3A88"/>
    <w:rsid w:val="00461ECB"/>
    <w:rsid w:val="004B19E9"/>
    <w:rsid w:val="004C7C3A"/>
    <w:rsid w:val="004E51D2"/>
    <w:rsid w:val="005577A8"/>
    <w:rsid w:val="005E3820"/>
    <w:rsid w:val="006140F1"/>
    <w:rsid w:val="006B4459"/>
    <w:rsid w:val="006B478B"/>
    <w:rsid w:val="007B7C79"/>
    <w:rsid w:val="007C76A5"/>
    <w:rsid w:val="008255B9"/>
    <w:rsid w:val="008B53D6"/>
    <w:rsid w:val="009016C8"/>
    <w:rsid w:val="00976A6D"/>
    <w:rsid w:val="00A962DF"/>
    <w:rsid w:val="00AB07F3"/>
    <w:rsid w:val="00B84A19"/>
    <w:rsid w:val="00BB0E9D"/>
    <w:rsid w:val="00C276D7"/>
    <w:rsid w:val="00C90D35"/>
    <w:rsid w:val="00CF5E5B"/>
    <w:rsid w:val="00D739C0"/>
    <w:rsid w:val="00D74FE3"/>
    <w:rsid w:val="00E30899"/>
    <w:rsid w:val="014F1B81"/>
    <w:rsid w:val="02110D0C"/>
    <w:rsid w:val="03F04427"/>
    <w:rsid w:val="0495677C"/>
    <w:rsid w:val="058F148F"/>
    <w:rsid w:val="05A824F2"/>
    <w:rsid w:val="07394DB6"/>
    <w:rsid w:val="076A5705"/>
    <w:rsid w:val="07DD6F01"/>
    <w:rsid w:val="07FC5E9B"/>
    <w:rsid w:val="08D50EFB"/>
    <w:rsid w:val="09837215"/>
    <w:rsid w:val="099F6689"/>
    <w:rsid w:val="09E93378"/>
    <w:rsid w:val="0A4827A2"/>
    <w:rsid w:val="0BB863CC"/>
    <w:rsid w:val="0C38683E"/>
    <w:rsid w:val="0CEB5542"/>
    <w:rsid w:val="0D521134"/>
    <w:rsid w:val="0DDC279D"/>
    <w:rsid w:val="0FA80CBA"/>
    <w:rsid w:val="0FF67CEA"/>
    <w:rsid w:val="11243A1E"/>
    <w:rsid w:val="14CF66AA"/>
    <w:rsid w:val="17796601"/>
    <w:rsid w:val="19B06ED2"/>
    <w:rsid w:val="19F55A8D"/>
    <w:rsid w:val="1B937293"/>
    <w:rsid w:val="1BDF3661"/>
    <w:rsid w:val="1BF6366D"/>
    <w:rsid w:val="1E5B6FDF"/>
    <w:rsid w:val="20516BDA"/>
    <w:rsid w:val="20C16394"/>
    <w:rsid w:val="219351D7"/>
    <w:rsid w:val="221939E0"/>
    <w:rsid w:val="2293030C"/>
    <w:rsid w:val="23C4559B"/>
    <w:rsid w:val="23D83EAD"/>
    <w:rsid w:val="25542769"/>
    <w:rsid w:val="25775D04"/>
    <w:rsid w:val="26183BA3"/>
    <w:rsid w:val="262F4F94"/>
    <w:rsid w:val="26C32CFD"/>
    <w:rsid w:val="278E77E2"/>
    <w:rsid w:val="27D155A0"/>
    <w:rsid w:val="2A5319A7"/>
    <w:rsid w:val="2A64517D"/>
    <w:rsid w:val="2F911C17"/>
    <w:rsid w:val="30DF1EEE"/>
    <w:rsid w:val="322C35E6"/>
    <w:rsid w:val="330C229A"/>
    <w:rsid w:val="33EB3303"/>
    <w:rsid w:val="34612F22"/>
    <w:rsid w:val="35C46A05"/>
    <w:rsid w:val="35FFE390"/>
    <w:rsid w:val="367E70BA"/>
    <w:rsid w:val="36D57A3A"/>
    <w:rsid w:val="3948150B"/>
    <w:rsid w:val="3A4B2278"/>
    <w:rsid w:val="3A4B713E"/>
    <w:rsid w:val="3CE16755"/>
    <w:rsid w:val="3F2E4F38"/>
    <w:rsid w:val="3F4C21E8"/>
    <w:rsid w:val="40177F13"/>
    <w:rsid w:val="41155AE4"/>
    <w:rsid w:val="41C744EB"/>
    <w:rsid w:val="4216498E"/>
    <w:rsid w:val="42DE72D5"/>
    <w:rsid w:val="4504674A"/>
    <w:rsid w:val="45C20E4D"/>
    <w:rsid w:val="45D71155"/>
    <w:rsid w:val="45D968A8"/>
    <w:rsid w:val="46561EE1"/>
    <w:rsid w:val="46B17629"/>
    <w:rsid w:val="47C514E0"/>
    <w:rsid w:val="47CF6096"/>
    <w:rsid w:val="48015FF8"/>
    <w:rsid w:val="48333B7A"/>
    <w:rsid w:val="496C0BC3"/>
    <w:rsid w:val="49E667D0"/>
    <w:rsid w:val="4BA27AEA"/>
    <w:rsid w:val="4C34346B"/>
    <w:rsid w:val="4C8A1F85"/>
    <w:rsid w:val="4D9626A0"/>
    <w:rsid w:val="4EED25DE"/>
    <w:rsid w:val="4F112A9A"/>
    <w:rsid w:val="4F9604A0"/>
    <w:rsid w:val="50AA3A5C"/>
    <w:rsid w:val="50D2724E"/>
    <w:rsid w:val="515174C0"/>
    <w:rsid w:val="518D1A1C"/>
    <w:rsid w:val="53D43178"/>
    <w:rsid w:val="55546DF9"/>
    <w:rsid w:val="56202FFD"/>
    <w:rsid w:val="578908BD"/>
    <w:rsid w:val="57E532E1"/>
    <w:rsid w:val="587254F1"/>
    <w:rsid w:val="5914651A"/>
    <w:rsid w:val="591A08DC"/>
    <w:rsid w:val="597339EF"/>
    <w:rsid w:val="5A4F1384"/>
    <w:rsid w:val="5A72375D"/>
    <w:rsid w:val="5CF9528E"/>
    <w:rsid w:val="60827CD5"/>
    <w:rsid w:val="61EF01C0"/>
    <w:rsid w:val="643A1F6E"/>
    <w:rsid w:val="64D31760"/>
    <w:rsid w:val="65B42F1A"/>
    <w:rsid w:val="660513C1"/>
    <w:rsid w:val="675C7D4D"/>
    <w:rsid w:val="6B7E6335"/>
    <w:rsid w:val="6C660B29"/>
    <w:rsid w:val="6E5F3E9F"/>
    <w:rsid w:val="6F211C5E"/>
    <w:rsid w:val="6FA46FE9"/>
    <w:rsid w:val="706F1EE2"/>
    <w:rsid w:val="72454E02"/>
    <w:rsid w:val="72937E60"/>
    <w:rsid w:val="72C042BC"/>
    <w:rsid w:val="73D878D2"/>
    <w:rsid w:val="74F5419F"/>
    <w:rsid w:val="76BF3E14"/>
    <w:rsid w:val="78BE76ED"/>
    <w:rsid w:val="78D477BB"/>
    <w:rsid w:val="790C3D2D"/>
    <w:rsid w:val="7911442D"/>
    <w:rsid w:val="7925483E"/>
    <w:rsid w:val="79635509"/>
    <w:rsid w:val="79BB06B1"/>
    <w:rsid w:val="79D2548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Balloon Text" w:semiHidden="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next w:val="1"/>
    <w:qFormat/>
    <w:rsid w:val="00976A6D"/>
    <w:pPr>
      <w:widowControl w:val="0"/>
      <w:jc w:val="both"/>
    </w:pPr>
    <w:rPr>
      <w:rFonts w:asciiTheme="minorHAnsi" w:eastAsiaTheme="minorEastAsia" w:hAnsiTheme="minorHAnsi" w:cstheme="minorBidi"/>
      <w:kern w:val="2"/>
      <w:sz w:val="21"/>
      <w:szCs w:val="22"/>
    </w:rPr>
  </w:style>
  <w:style w:type="paragraph" w:styleId="2">
    <w:name w:val="heading 2"/>
    <w:basedOn w:val="a1"/>
    <w:next w:val="a1"/>
    <w:qFormat/>
    <w:rsid w:val="00976A6D"/>
    <w:pPr>
      <w:keepNext/>
      <w:keepLines/>
      <w:spacing w:before="260" w:after="260" w:line="413" w:lineRule="auto"/>
      <w:ind w:firstLineChars="200" w:firstLine="880"/>
      <w:outlineLvl w:val="1"/>
    </w:pPr>
    <w:rPr>
      <w:rFonts w:ascii="DejaVu Sans" w:eastAsia="楷体-简" w:hAnsi="DejaVu Sans"/>
      <w:b/>
      <w:sz w:val="3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无间隔1"/>
    <w:next w:val="a1"/>
    <w:uiPriority w:val="1"/>
    <w:qFormat/>
    <w:rsid w:val="00976A6D"/>
    <w:pPr>
      <w:widowControl w:val="0"/>
      <w:jc w:val="both"/>
    </w:pPr>
    <w:rPr>
      <w:kern w:val="2"/>
      <w:sz w:val="21"/>
      <w:szCs w:val="24"/>
    </w:rPr>
  </w:style>
  <w:style w:type="paragraph" w:styleId="a5">
    <w:name w:val="Balloon Text"/>
    <w:basedOn w:val="a1"/>
    <w:link w:val="Char"/>
    <w:uiPriority w:val="99"/>
    <w:unhideWhenUsed/>
    <w:qFormat/>
    <w:rsid w:val="00976A6D"/>
    <w:rPr>
      <w:sz w:val="18"/>
      <w:szCs w:val="18"/>
    </w:rPr>
  </w:style>
  <w:style w:type="paragraph" w:styleId="a6">
    <w:name w:val="footer"/>
    <w:basedOn w:val="a1"/>
    <w:link w:val="Char0"/>
    <w:uiPriority w:val="99"/>
    <w:unhideWhenUsed/>
    <w:qFormat/>
    <w:rsid w:val="00976A6D"/>
    <w:pPr>
      <w:tabs>
        <w:tab w:val="center" w:pos="4153"/>
        <w:tab w:val="right" w:pos="8306"/>
      </w:tabs>
      <w:snapToGrid w:val="0"/>
      <w:jc w:val="left"/>
    </w:pPr>
    <w:rPr>
      <w:sz w:val="18"/>
      <w:szCs w:val="18"/>
    </w:rPr>
  </w:style>
  <w:style w:type="paragraph" w:styleId="a7">
    <w:name w:val="header"/>
    <w:basedOn w:val="a1"/>
    <w:link w:val="Char1"/>
    <w:unhideWhenUsed/>
    <w:qFormat/>
    <w:rsid w:val="00976A6D"/>
    <w:pPr>
      <w:pBdr>
        <w:bottom w:val="single" w:sz="6" w:space="1" w:color="auto"/>
      </w:pBdr>
      <w:tabs>
        <w:tab w:val="center" w:pos="4153"/>
        <w:tab w:val="right" w:pos="8306"/>
      </w:tabs>
      <w:snapToGrid w:val="0"/>
      <w:jc w:val="center"/>
    </w:pPr>
    <w:rPr>
      <w:sz w:val="18"/>
      <w:szCs w:val="18"/>
    </w:rPr>
  </w:style>
  <w:style w:type="paragraph" w:styleId="a8">
    <w:name w:val="Normal (Web)"/>
    <w:basedOn w:val="a1"/>
    <w:uiPriority w:val="99"/>
    <w:unhideWhenUsed/>
    <w:qFormat/>
    <w:rsid w:val="00976A6D"/>
    <w:pPr>
      <w:widowControl/>
      <w:jc w:val="left"/>
    </w:pPr>
    <w:rPr>
      <w:rFonts w:ascii="宋体" w:eastAsia="宋体" w:hAnsi="宋体" w:cs="宋体"/>
      <w:kern w:val="0"/>
      <w:sz w:val="24"/>
      <w:szCs w:val="24"/>
    </w:rPr>
  </w:style>
  <w:style w:type="table" w:styleId="a9">
    <w:name w:val="Table Grid"/>
    <w:basedOn w:val="a3"/>
    <w:uiPriority w:val="39"/>
    <w:qFormat/>
    <w:rsid w:val="00976A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页眉 Char"/>
    <w:basedOn w:val="a2"/>
    <w:link w:val="a7"/>
    <w:uiPriority w:val="99"/>
    <w:qFormat/>
    <w:rsid w:val="00976A6D"/>
    <w:rPr>
      <w:sz w:val="18"/>
      <w:szCs w:val="18"/>
    </w:rPr>
  </w:style>
  <w:style w:type="character" w:customStyle="1" w:styleId="Char0">
    <w:name w:val="页脚 Char"/>
    <w:basedOn w:val="a2"/>
    <w:link w:val="a6"/>
    <w:uiPriority w:val="99"/>
    <w:qFormat/>
    <w:rsid w:val="00976A6D"/>
    <w:rPr>
      <w:sz w:val="18"/>
      <w:szCs w:val="18"/>
    </w:rPr>
  </w:style>
  <w:style w:type="character" w:customStyle="1" w:styleId="Char">
    <w:name w:val="批注框文本 Char"/>
    <w:basedOn w:val="a2"/>
    <w:link w:val="a5"/>
    <w:uiPriority w:val="99"/>
    <w:semiHidden/>
    <w:qFormat/>
    <w:rsid w:val="00976A6D"/>
    <w:rPr>
      <w:sz w:val="18"/>
      <w:szCs w:val="18"/>
    </w:rPr>
  </w:style>
  <w:style w:type="paragraph" w:customStyle="1" w:styleId="a">
    <w:name w:val="标准文件_附录表标题"/>
    <w:next w:val="aa"/>
    <w:qFormat/>
    <w:rsid w:val="00976A6D"/>
    <w:pPr>
      <w:numPr>
        <w:ilvl w:val="1"/>
        <w:numId w:val="1"/>
      </w:numPr>
      <w:adjustRightInd w:val="0"/>
      <w:snapToGrid w:val="0"/>
      <w:spacing w:beforeLines="50" w:afterLines="50"/>
      <w:ind w:firstLine="420"/>
      <w:jc w:val="center"/>
      <w:textAlignment w:val="baseline"/>
    </w:pPr>
    <w:rPr>
      <w:rFonts w:ascii="黑体" w:eastAsia="黑体"/>
      <w:kern w:val="21"/>
      <w:sz w:val="21"/>
    </w:rPr>
  </w:style>
  <w:style w:type="paragraph" w:customStyle="1" w:styleId="aa">
    <w:name w:val="标准文件_段"/>
    <w:qFormat/>
    <w:rsid w:val="00976A6D"/>
    <w:pPr>
      <w:autoSpaceDE w:val="0"/>
      <w:autoSpaceDN w:val="0"/>
      <w:ind w:firstLineChars="200" w:firstLine="200"/>
      <w:jc w:val="both"/>
    </w:pPr>
    <w:rPr>
      <w:rFonts w:ascii="宋体"/>
      <w:sz w:val="21"/>
    </w:rPr>
  </w:style>
  <w:style w:type="paragraph" w:customStyle="1" w:styleId="ab">
    <w:name w:val="标准文件_表格"/>
    <w:basedOn w:val="aa"/>
    <w:qFormat/>
    <w:rsid w:val="00976A6D"/>
    <w:pPr>
      <w:ind w:firstLineChars="0" w:firstLine="0"/>
      <w:jc w:val="center"/>
    </w:pPr>
    <w:rPr>
      <w:sz w:val="18"/>
    </w:rPr>
  </w:style>
  <w:style w:type="paragraph" w:customStyle="1" w:styleId="a0">
    <w:name w:val="标准文件_附录一级条标题"/>
    <w:next w:val="aa"/>
    <w:qFormat/>
    <w:rsid w:val="00976A6D"/>
    <w:pPr>
      <w:widowControl w:val="0"/>
      <w:numPr>
        <w:ilvl w:val="1"/>
        <w:numId w:val="2"/>
      </w:numPr>
      <w:spacing w:beforeLines="50" w:afterLines="50"/>
      <w:jc w:val="both"/>
      <w:outlineLvl w:val="2"/>
    </w:pPr>
    <w:rPr>
      <w:rFonts w:ascii="黑体" w:eastAsia="黑体"/>
      <w:kern w:val="21"/>
      <w:sz w:val="21"/>
    </w:rPr>
  </w:style>
  <w:style w:type="character" w:customStyle="1" w:styleId="font21">
    <w:name w:val="font21"/>
    <w:basedOn w:val="a2"/>
    <w:qFormat/>
    <w:rsid w:val="00976A6D"/>
    <w:rPr>
      <w:rFonts w:ascii="宋体" w:eastAsia="宋体" w:hAnsi="宋体" w:cs="宋体" w:hint="eastAsia"/>
      <w:b/>
      <w:bCs/>
      <w:color w:val="000000"/>
      <w:sz w:val="18"/>
      <w:szCs w:val="18"/>
      <w:u w:val="none"/>
    </w:rPr>
  </w:style>
  <w:style w:type="character" w:customStyle="1" w:styleId="font41">
    <w:name w:val="font41"/>
    <w:basedOn w:val="a2"/>
    <w:qFormat/>
    <w:rsid w:val="00976A6D"/>
    <w:rPr>
      <w:rFonts w:ascii="宋体" w:eastAsia="宋体" w:hAnsi="宋体" w:cs="宋体" w:hint="eastAsia"/>
      <w:b/>
      <w:bCs/>
      <w:color w:val="000000"/>
      <w:sz w:val="18"/>
      <w:szCs w:val="18"/>
      <w:u w:val="none"/>
    </w:rPr>
  </w:style>
  <w:style w:type="character" w:customStyle="1" w:styleId="font11">
    <w:name w:val="font11"/>
    <w:basedOn w:val="a2"/>
    <w:qFormat/>
    <w:rsid w:val="00976A6D"/>
    <w:rPr>
      <w:rFonts w:ascii="宋体" w:eastAsia="宋体" w:hAnsi="宋体" w:cs="宋体" w:hint="eastAsia"/>
      <w:b/>
      <w:bCs/>
      <w:color w:val="000000"/>
      <w:sz w:val="18"/>
      <w:szCs w:val="18"/>
      <w:u w:val="none"/>
    </w:rPr>
  </w:style>
  <w:style w:type="character" w:customStyle="1" w:styleId="font31">
    <w:name w:val="font31"/>
    <w:basedOn w:val="a2"/>
    <w:qFormat/>
    <w:rsid w:val="00976A6D"/>
    <w:rPr>
      <w:rFonts w:ascii="宋体" w:eastAsia="宋体" w:hAnsi="宋体" w:cs="宋体" w:hint="eastAsia"/>
      <w:color w:val="000000"/>
      <w:sz w:val="18"/>
      <w:szCs w:val="18"/>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7</Pages>
  <Words>533</Words>
  <Characters>3042</Characters>
  <Application>Microsoft Office Word</Application>
  <DocSecurity>0</DocSecurity>
  <Lines>25</Lines>
  <Paragraphs>7</Paragraphs>
  <ScaleCrop>false</ScaleCrop>
  <Company>Lenovo</Company>
  <LinksUpToDate>false</LinksUpToDate>
  <CharactersWithSpaces>3568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吴美娥</dc:creator>
  <cp:lastModifiedBy>lenovo</cp:lastModifiedBy>
  <cp:revision>6</cp:revision>
  <cp:lastPrinted>2020-10-19T14:47:00Z</cp:lastPrinted>
  <dcterms:created xsi:type="dcterms:W3CDTF">2020-10-19T14:35:00Z</dcterms:created>
  <dcterms:modified xsi:type="dcterms:W3CDTF">2021-12-21T09:05:00Z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7ACBE29FBB304FC992BAD0FDFBBFD297</vt:lpwstr>
  </property>
</Properties>
</file>