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00" w:rsidRDefault="00992F00" w:rsidP="00992F00">
      <w:pPr>
        <w:pStyle w:val="2"/>
        <w:ind w:firstLine="640"/>
      </w:pPr>
      <w:r>
        <w:rPr>
          <w:rFonts w:hint="eastAsia"/>
        </w:rPr>
        <w:t>附件</w:t>
      </w:r>
      <w:r>
        <w:rPr>
          <w:rFonts w:hint="eastAsia"/>
        </w:rPr>
        <w:t xml:space="preserve">1  </w:t>
      </w:r>
      <w:r>
        <w:rPr>
          <w:rFonts w:hint="eastAsia"/>
        </w:rPr>
        <w:t>第一批</w:t>
      </w:r>
      <w:r>
        <w:rPr>
          <w:rFonts w:hint="eastAsia"/>
        </w:rPr>
        <w:t>省级</w:t>
      </w:r>
      <w:bookmarkStart w:id="0" w:name="_GoBack"/>
      <w:bookmarkEnd w:id="0"/>
      <w:r>
        <w:rPr>
          <w:rFonts w:hint="eastAsia"/>
        </w:rPr>
        <w:t>旅游标准化试点单位名单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16"/>
        <w:gridCol w:w="1277"/>
        <w:gridCol w:w="1769"/>
        <w:gridCol w:w="1457"/>
        <w:gridCol w:w="1336"/>
        <w:gridCol w:w="1219"/>
        <w:gridCol w:w="648"/>
      </w:tblGrid>
      <w:tr w:rsidR="00992F00" w:rsidRPr="00D836E5" w:rsidTr="001A3A12">
        <w:trPr>
          <w:trHeight w:val="270"/>
          <w:tblHeader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所在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地市</w:t>
            </w:r>
          </w:p>
        </w:tc>
        <w:tc>
          <w:tcPr>
            <w:tcW w:w="10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旅游标准化试点地区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（11家）</w:t>
            </w:r>
          </w:p>
        </w:tc>
        <w:tc>
          <w:tcPr>
            <w:tcW w:w="23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旅游标准化试点企业（21家）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小</w:t>
            </w: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计</w:t>
            </w:r>
          </w:p>
        </w:tc>
      </w:tr>
      <w:tr w:rsidR="00992F00" w:rsidRPr="00D836E5" w:rsidTr="001A3A12">
        <w:trPr>
          <w:trHeight w:val="270"/>
          <w:tblHeader/>
        </w:trPr>
        <w:tc>
          <w:tcPr>
            <w:tcW w:w="4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旅行社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景区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酒店</w:t>
            </w: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992F00" w:rsidRPr="00D836E5" w:rsidTr="001A3A12">
        <w:trPr>
          <w:trHeight w:val="108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645A6D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石家庄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鹿泉区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河北康辉国际旅行社有限责任公司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河北白鹿温泉旅游度假股份有限公司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河北世纪大饭店有限公司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992F00" w:rsidRPr="00D836E5" w:rsidTr="001A3A12">
        <w:trPr>
          <w:trHeight w:val="243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645A6D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承德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隆化县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承德海航乐游国际旅行社有限公司</w:t>
            </w:r>
          </w:p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承德神舟国际旅行社有限公司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992F00" w:rsidRPr="00D836E5" w:rsidTr="001A3A12">
        <w:trPr>
          <w:trHeight w:val="135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645A6D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张家口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蔚县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张家口阳光之旅国际旅行社有限公司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张家口市万龙运动旅游有限公司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张家口清远梦特芳丹假日酒店管理有限公司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992F00" w:rsidRPr="00D836E5" w:rsidTr="001A3A12">
        <w:trPr>
          <w:trHeight w:val="29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645A6D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秦皇岛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山海关区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秦皇岛新澳海底世界生物科普有限公司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秦皇岛市山海关区第一关旅游发展有限公司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992F00" w:rsidRPr="00D836E5" w:rsidTr="001A3A12">
        <w:trPr>
          <w:trHeight w:val="108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645A6D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唐山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迁安市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唐山市顺风国际旅行社有限公司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唐山世园投资发展有限公司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992F00" w:rsidRPr="00D836E5" w:rsidTr="001A3A12">
        <w:trPr>
          <w:trHeight w:val="135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lastRenderedPageBreak/>
              <w:t>6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廊坊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河北虹宇国际旅行社有限公司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992F00" w:rsidRPr="00D836E5" w:rsidTr="001A3A12">
        <w:trPr>
          <w:trHeight w:val="135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保定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涞水县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涞源县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中国国旅保定国际旅行社有限公司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保定源盛融通发展有限公司电谷酒店分公司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992F00" w:rsidRPr="00D836E5" w:rsidTr="001A3A12">
        <w:trPr>
          <w:trHeight w:val="2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沧州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南大港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992F00" w:rsidRPr="00D836E5" w:rsidTr="001A3A12">
        <w:trPr>
          <w:trHeight w:val="2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衡水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武强县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衡水滨湖旅游有限公司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河北闾里文化传播有限公司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992F00" w:rsidRPr="00D836E5" w:rsidTr="001A3A12">
        <w:trPr>
          <w:trHeight w:val="27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邢台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临城县崆山白云洞旅游区管理处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邢台市玉泉山康年酒店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</w:tr>
      <w:tr w:rsidR="00992F00" w:rsidRPr="00D836E5" w:rsidTr="001A3A12">
        <w:trPr>
          <w:trHeight w:val="810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645A6D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7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Cs/>
                <w:color w:val="000000"/>
                <w:kern w:val="0"/>
                <w:sz w:val="28"/>
                <w:szCs w:val="28"/>
              </w:rPr>
              <w:t>邯郸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涉县</w:t>
            </w:r>
          </w:p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峰峰矿区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广府古城旅游开发有限公司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邯郸康业商务酒店有限公司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992F00" w:rsidRPr="00D836E5" w:rsidTr="001A3A12">
        <w:trPr>
          <w:trHeight w:val="270"/>
        </w:trPr>
        <w:tc>
          <w:tcPr>
            <w:tcW w:w="122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合计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2F00" w:rsidRPr="00D836E5" w:rsidRDefault="00992F00" w:rsidP="001A3A12">
            <w:pPr>
              <w:widowControl/>
              <w:spacing w:line="340" w:lineRule="exact"/>
              <w:ind w:firstLineChars="0" w:firstLine="0"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D836E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32</w:t>
            </w:r>
          </w:p>
        </w:tc>
      </w:tr>
    </w:tbl>
    <w:p w:rsidR="00992F00" w:rsidRDefault="00992F00" w:rsidP="00992F00">
      <w:pPr>
        <w:ind w:firstLine="640"/>
      </w:pPr>
    </w:p>
    <w:p w:rsidR="00736A28" w:rsidRDefault="00736A28" w:rsidP="00992F00">
      <w:pPr>
        <w:ind w:firstLine="640"/>
      </w:pPr>
    </w:p>
    <w:sectPr w:rsidR="00736A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6A0" w:rsidRDefault="009106A0" w:rsidP="00992F00">
      <w:pPr>
        <w:spacing w:line="240" w:lineRule="auto"/>
        <w:ind w:firstLine="640"/>
      </w:pPr>
      <w:r>
        <w:separator/>
      </w:r>
    </w:p>
  </w:endnote>
  <w:endnote w:type="continuationSeparator" w:id="0">
    <w:p w:rsidR="009106A0" w:rsidRDefault="009106A0" w:rsidP="00992F00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6A0" w:rsidRDefault="009106A0" w:rsidP="00992F00">
      <w:pPr>
        <w:spacing w:line="240" w:lineRule="auto"/>
        <w:ind w:firstLine="640"/>
      </w:pPr>
      <w:r>
        <w:separator/>
      </w:r>
    </w:p>
  </w:footnote>
  <w:footnote w:type="continuationSeparator" w:id="0">
    <w:p w:rsidR="009106A0" w:rsidRDefault="009106A0" w:rsidP="00992F00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6"/>
    <w:rsid w:val="00736A28"/>
    <w:rsid w:val="009106A0"/>
    <w:rsid w:val="00992F00"/>
    <w:rsid w:val="00C6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00"/>
    <w:pPr>
      <w:widowControl w:val="0"/>
      <w:spacing w:line="360" w:lineRule="auto"/>
      <w:ind w:firstLineChars="200" w:firstLine="200"/>
      <w:jc w:val="both"/>
    </w:pPr>
    <w:rPr>
      <w:rFonts w:ascii="仿宋_GB2312" w:eastAsia="仿宋_GB2312" w:hAnsi="仿宋_GB2312"/>
      <w:sz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92F00"/>
    <w:pPr>
      <w:keepNext/>
      <w:keepLines/>
      <w:spacing w:before="120" w:after="120"/>
      <w:outlineLvl w:val="1"/>
    </w:pPr>
    <w:rPr>
      <w:rFonts w:asciiTheme="majorHAnsi" w:eastAsia="黑体" w:hAnsiTheme="majorHAnsi" w:cstheme="majorBidi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2F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92F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92F00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92F00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92F00"/>
    <w:rPr>
      <w:rFonts w:asciiTheme="majorHAnsi" w:eastAsia="黑体" w:hAnsiTheme="majorHAnsi" w:cstheme="majorBidi"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F00"/>
    <w:pPr>
      <w:widowControl w:val="0"/>
      <w:spacing w:line="360" w:lineRule="auto"/>
      <w:ind w:firstLineChars="200" w:firstLine="200"/>
      <w:jc w:val="both"/>
    </w:pPr>
    <w:rPr>
      <w:rFonts w:ascii="仿宋_GB2312" w:eastAsia="仿宋_GB2312" w:hAnsi="仿宋_GB2312"/>
      <w:sz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92F00"/>
    <w:pPr>
      <w:keepNext/>
      <w:keepLines/>
      <w:spacing w:before="120" w:after="120"/>
      <w:outlineLvl w:val="1"/>
    </w:pPr>
    <w:rPr>
      <w:rFonts w:asciiTheme="majorHAnsi" w:eastAsia="黑体" w:hAnsiTheme="majorHAnsi" w:cstheme="majorBidi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2F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92F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92F00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92F00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992F00"/>
    <w:rPr>
      <w:rFonts w:asciiTheme="majorHAnsi" w:eastAsia="黑体" w:hAnsiTheme="majorHAnsi" w:cstheme="majorBidi"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488</Characters>
  <Application>Microsoft Office Word</Application>
  <DocSecurity>0</DocSecurity>
  <Lines>4</Lines>
  <Paragraphs>1</Paragraphs>
  <ScaleCrop>false</ScaleCrop>
  <Company>微软中国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2020-09-17T08:49:00Z</dcterms:created>
  <dcterms:modified xsi:type="dcterms:W3CDTF">2020-09-17T08:50:00Z</dcterms:modified>
</cp:coreProperties>
</file>